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left"/>
        <w:textAlignment w:val="auto"/>
        <w:rPr>
          <w:rFonts w:hint="eastAsia" w:ascii="方正黑体_GBK" w:hAnsi="方正黑体_GBK" w:eastAsia="方正黑体_GBK" w:cs="方正黑体_GBK"/>
          <w:b w:val="0"/>
          <w:color w:val="auto"/>
          <w:kern w:val="2"/>
          <w:sz w:val="32"/>
          <w:szCs w:val="32"/>
          <w:lang w:val="en-US" w:eastAsia="zh-CN" w:bidi="ar-SA"/>
        </w:rPr>
      </w:pPr>
      <w:r>
        <w:rPr>
          <w:rFonts w:hint="eastAsia" w:ascii="方正黑体_GBK" w:hAnsi="方正黑体_GBK" w:eastAsia="方正黑体_GBK" w:cs="方正黑体_GBK"/>
          <w:b w:val="0"/>
          <w:color w:val="auto"/>
          <w:kern w:val="2"/>
          <w:sz w:val="32"/>
          <w:szCs w:val="32"/>
          <w:lang w:val="en-US" w:eastAsia="zh-CN" w:bidi="ar-SA"/>
        </w:rPr>
        <w:t>附件</w:t>
      </w:r>
    </w:p>
    <w:p>
      <w:pPr>
        <w:pStyle w:val="10"/>
        <w:keepNext w:val="0"/>
        <w:keepLines w:val="0"/>
        <w:pageBreakBefore w:val="0"/>
        <w:widowControl w:val="0"/>
        <w:kinsoku/>
        <w:wordWrap/>
        <w:overflowPunct/>
        <w:topLinePunct w:val="0"/>
        <w:autoSpaceDE/>
        <w:autoSpaceDN/>
        <w:bidi w:val="0"/>
        <w:adjustRightInd/>
        <w:snapToGrid/>
        <w:spacing w:line="610" w:lineRule="exact"/>
        <w:jc w:val="center"/>
        <w:textAlignment w:val="auto"/>
        <w:rPr>
          <w:rFonts w:hint="eastAsia"/>
          <w:lang w:val="en-US" w:eastAsia="zh-CN"/>
        </w:rPr>
      </w:pPr>
      <w:bookmarkStart w:id="0" w:name="_GoBack"/>
      <w:r>
        <w:rPr>
          <w:rFonts w:hint="eastAsia"/>
          <w:lang w:val="en-US" w:eastAsia="zh-CN"/>
        </w:rPr>
        <w:t>关于进一步调整优化住房公积金使用政策</w:t>
      </w:r>
    </w:p>
    <w:p>
      <w:pPr>
        <w:pStyle w:val="10"/>
        <w:keepNext w:val="0"/>
        <w:keepLines w:val="0"/>
        <w:pageBreakBefore w:val="0"/>
        <w:widowControl w:val="0"/>
        <w:kinsoku/>
        <w:wordWrap/>
        <w:overflowPunct/>
        <w:topLinePunct w:val="0"/>
        <w:autoSpaceDE/>
        <w:autoSpaceDN/>
        <w:bidi w:val="0"/>
        <w:adjustRightInd/>
        <w:snapToGrid/>
        <w:spacing w:line="610" w:lineRule="exact"/>
        <w:jc w:val="center"/>
        <w:textAlignment w:val="auto"/>
        <w:rPr>
          <w:rFonts w:hint="eastAsia" w:ascii="方正黑体_GBK" w:hAnsi="方正黑体_GBK" w:eastAsia="方正黑体_GBK" w:cs="方正黑体_GBK"/>
          <w:b w:val="0"/>
          <w:color w:val="auto"/>
          <w:kern w:val="2"/>
          <w:szCs w:val="32"/>
          <w:lang w:val="en-US" w:eastAsia="zh-CN" w:bidi="ar-SA"/>
        </w:rPr>
      </w:pPr>
      <w:r>
        <w:rPr>
          <w:rFonts w:hint="eastAsia"/>
          <w:lang w:val="en-US" w:eastAsia="zh-CN"/>
        </w:rPr>
        <w:t>的通知</w:t>
      </w:r>
    </w:p>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center"/>
        <w:textAlignment w:val="auto"/>
        <w:rPr>
          <w:rFonts w:hint="default" w:ascii="Times New Roman" w:hAnsi="Times New Roman" w:eastAsia="方正楷体_GBK" w:cs="Times New Roman"/>
          <w:color w:val="auto"/>
          <w:sz w:val="32"/>
          <w:szCs w:val="32"/>
          <w:lang w:eastAsia="zh-CN"/>
        </w:rPr>
      </w:pPr>
      <w:r>
        <w:rPr>
          <w:rFonts w:hint="default" w:ascii="Times New Roman" w:hAnsi="Times New Roman" w:eastAsia="方正楷体_GBK" w:cs="Times New Roman"/>
          <w:color w:val="auto"/>
          <w:sz w:val="32"/>
          <w:szCs w:val="32"/>
          <w:lang w:eastAsia="zh-CN"/>
        </w:rPr>
        <w:t>（</w:t>
      </w:r>
      <w:r>
        <w:rPr>
          <w:rFonts w:hint="eastAsia" w:ascii="Times New Roman" w:hAnsi="Times New Roman" w:eastAsia="方正楷体_GBK" w:cs="Times New Roman"/>
          <w:color w:val="auto"/>
          <w:sz w:val="32"/>
          <w:szCs w:val="32"/>
          <w:lang w:val="en-US" w:eastAsia="zh-CN"/>
        </w:rPr>
        <w:t>征求意见</w:t>
      </w:r>
      <w:r>
        <w:rPr>
          <w:rFonts w:hint="default" w:ascii="Times New Roman" w:hAnsi="Times New Roman" w:eastAsia="方正楷体_GBK" w:cs="Times New Roman"/>
          <w:color w:val="auto"/>
          <w:sz w:val="32"/>
          <w:szCs w:val="32"/>
          <w:lang w:eastAsia="zh-CN"/>
        </w:rPr>
        <w:t>稿）</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both"/>
        <w:textAlignment w:val="auto"/>
        <w:rPr>
          <w:rFonts w:hint="eastAsia" w:ascii="Times New Roman" w:hAnsi="Times New Roman" w:eastAsia="方正仿宋_GBK" w:cs="Times New Roman"/>
          <w:color w:val="auto"/>
          <w:sz w:val="32"/>
          <w:szCs w:val="32"/>
          <w:lang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eastAsia="zh-CN"/>
        </w:rPr>
      </w:pPr>
      <w:r>
        <w:rPr>
          <w:rFonts w:hint="eastAsia"/>
          <w:lang w:eastAsia="zh-CN"/>
        </w:rPr>
        <w:t>各住房公积金缴存单位、缴存人：</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为进一步发挥住房公积金制度保障作用，支持刚性和改善性住房需求，促进玉溪市房地产市场平稳健康发展，现将玉溪市住房公积金使用政策调整优化如下：</w:t>
      </w:r>
    </w:p>
    <w:p>
      <w:pPr>
        <w:pStyle w:val="11"/>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一、调整优化住房公积金提取政策</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（一）支持物业费提取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缴存人每自然年度仅可申请一次住房公积金提取用于支付自住住房物业费。每人每自然年度提取最高限额为3000元，当年未使用的提取额度不予结转至下一自然年度。</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（二）支持自住住房装修提取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2020年1月1日以来对玉溪市行政区域内自住住房进行装修的，可申请提取一次住房公积金用于该套住房装修。装修标准以建筑面积每平方米1500元计算，最高提取金额不超过15万元。</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（三）支持购置住房配套不动产提取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在玉溪市行政区域内购置与自住住房同一小区、具备独立不动产权属的车库、车位、储藏室，可自取得不动产权证之日起一年内，就同一事项申请一次住房公积金提取，提取总额不得超过实际支付金额。</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（四）支持缴纳住房契税、住宅专项维修资金提取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在玉溪市行政区域内购置自住住房的，可自住房契税、住宅专项维修资金缴款凭证开具之日起一年内，就同一事项申请一次住房公积金提取，提取总额不得超过实际缴纳金额。</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（五）拓宽住宅加装电梯提取范围</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配偶、父母、子女），在玉溪市行政区域内加装既有住宅电梯，自电梯工程竣工验收之日起一年内，家庭成员可同时提取各自名下住房公积金用于电梯加装支出，提取总额不得超过该套住宅电梯项目实际分摊资金总额；每户电梯分摊费用对应的提取业务仅限办理一次。</w:t>
      </w:r>
    </w:p>
    <w:p>
      <w:pPr>
        <w:pStyle w:val="11"/>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二、调整优化住房公积金个人住房贷款政策</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（一）优化住房套数认定标准</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无住房公积金贷款余额的缴存人家庭（包括借款人及配偶），购、建自住住房申请住房公积金个人住房贷款的，执行住房公积金首套房贷款政策。存量住房公积金个人住房贷款按原政策规定执行。</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（二）</w:t>
      </w:r>
      <w:r>
        <w:rPr>
          <w:rFonts w:hint="default"/>
          <w:lang w:val="en-US" w:eastAsia="zh-CN"/>
        </w:rPr>
        <w:t>提高</w:t>
      </w:r>
      <w:r>
        <w:rPr>
          <w:rFonts w:hint="eastAsia"/>
          <w:lang w:val="en-US" w:eastAsia="zh-CN"/>
        </w:rPr>
        <w:t>退役军人</w:t>
      </w:r>
      <w:r>
        <w:rPr>
          <w:rFonts w:hint="default"/>
          <w:lang w:val="en-US" w:eastAsia="zh-CN"/>
        </w:rPr>
        <w:t>最高贷款额度</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退役军人购、建自住住房申请住房公积金个人住房贷款的，贷款额度可在现行</w:t>
      </w:r>
      <w:r>
        <w:rPr>
          <w:rFonts w:hint="default"/>
          <w:lang w:val="en-US" w:eastAsia="zh-CN"/>
        </w:rPr>
        <w:t>最高贷款额度的基础上上浮30%</w:t>
      </w:r>
      <w:r>
        <w:rPr>
          <w:rFonts w:hint="eastAsia"/>
          <w:lang w:val="en-US" w:eastAsia="zh-CN"/>
        </w:rPr>
        <w:t>。</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满足退役军人、多子女家庭、高层次人才、购买星级新建绿色建筑住房和绿色生态小区住房条件的，申请住房公积金个人住房贷款时，贷款额度上浮比例可累加计算。</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（三）拓展住房公积金贷款使用范围</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无住房公积金贷款余额的缴存人家庭（包括借款人及配偶），2020年1月1日以来对玉溪市行政区域内自住住房进行适居性改造的，可申请住房公积金贷款用于支付改造费用。改造</w:t>
      </w:r>
      <w:r>
        <w:rPr>
          <w:rFonts w:hint="default"/>
          <w:lang w:eastAsia="zh-CN"/>
        </w:rPr>
        <w:t>标准</w:t>
      </w:r>
      <w:r>
        <w:rPr>
          <w:rFonts w:hint="default"/>
          <w:lang w:val="en-US" w:eastAsia="zh-CN"/>
        </w:rPr>
        <w:t>以建筑面积</w:t>
      </w:r>
      <w:r>
        <w:rPr>
          <w:rFonts w:hint="eastAsia"/>
          <w:lang w:val="en-US" w:eastAsia="zh-CN"/>
        </w:rPr>
        <w:t>每</w:t>
      </w:r>
      <w:r>
        <w:rPr>
          <w:rFonts w:hint="default"/>
          <w:lang w:val="en-US" w:eastAsia="zh-CN"/>
        </w:rPr>
        <w:t>平方米1500元核定</w:t>
      </w:r>
      <w:r>
        <w:rPr>
          <w:rFonts w:hint="eastAsia"/>
          <w:lang w:val="en-US" w:eastAsia="zh-CN"/>
        </w:rPr>
        <w:t>，贷款最高额度为70万元，最长期限10年，贷款利率参照住房公积金首套房贷款利率执行。</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本通知自2026年XX月XX日起执行。其中，支持购置住房配套不动产提取、支持缴纳住房契税及维修资金提取、拓展住房公积金个人住房贷款使用范围3项政策为阶段性政策，试行期1年；期间，当住房公积金存贷率连续三个月大于92%（含）时，暂停办理以上3项业务。</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上述政策由玉溪市住房公积金管理中心负责解释，政策执行期间如遇国家相关政策调整，以国家政策为准。</w:t>
      </w: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val="en-US"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val="en-US"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jc w:val="center"/>
        <w:textAlignment w:val="auto"/>
        <w:rPr>
          <w:rFonts w:hint="eastAsia"/>
          <w:lang w:val="en-US" w:eastAsia="zh-CN"/>
        </w:rPr>
      </w:pPr>
      <w:r>
        <w:rPr>
          <w:rFonts w:hint="eastAsia"/>
          <w:lang w:val="en-US" w:eastAsia="zh-CN"/>
        </w:rPr>
        <w:t xml:space="preserve">                           玉溪市住房公积金管理委员会</w:t>
      </w: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5120" w:firstLineChars="1600"/>
        <w:textAlignment w:val="auto"/>
        <w:rPr>
          <w:rFonts w:hint="default"/>
          <w:lang w:val="en-US" w:eastAsia="zh-CN"/>
        </w:rPr>
      </w:pPr>
      <w:r>
        <w:rPr>
          <w:rFonts w:hint="eastAsia"/>
          <w:lang w:val="en-US" w:eastAsia="zh-CN"/>
        </w:rPr>
        <w:t>2026</w:t>
      </w:r>
      <w:r>
        <w:rPr>
          <w:rFonts w:hint="default"/>
          <w:lang w:val="en-US" w:eastAsia="zh-CN"/>
        </w:rPr>
        <w:t>年</w:t>
      </w:r>
      <w:r>
        <w:rPr>
          <w:rFonts w:hint="eastAsia"/>
          <w:lang w:val="en-US" w:eastAsia="zh-CN"/>
        </w:rPr>
        <w:t>XX</w:t>
      </w:r>
      <w:r>
        <w:rPr>
          <w:rFonts w:hint="default"/>
          <w:lang w:val="en-US" w:eastAsia="zh-CN"/>
        </w:rPr>
        <w:t>月</w:t>
      </w:r>
      <w:r>
        <w:rPr>
          <w:rFonts w:hint="eastAsia"/>
          <w:lang w:val="en-US" w:eastAsia="zh-CN"/>
        </w:rPr>
        <w:t>XX</w:t>
      </w:r>
      <w:r>
        <w:rPr>
          <w:rFonts w:hint="default"/>
          <w:lang w:val="en-US" w:eastAsia="zh-CN"/>
        </w:rPr>
        <w:t>日</w:t>
      </w:r>
    </w:p>
    <w:sectPr>
      <w:footerReference r:id="rId3" w:type="default"/>
      <w:pgSz w:w="11850" w:h="16840"/>
      <w:pgMar w:top="2041" w:right="1474" w:bottom="1304" w:left="1587" w:header="1361" w:footer="1191"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FE8DE"/>
    <w:rsid w:val="0BDDA14A"/>
    <w:rsid w:val="0FD94683"/>
    <w:rsid w:val="125FB399"/>
    <w:rsid w:val="137DF767"/>
    <w:rsid w:val="1556578A"/>
    <w:rsid w:val="1B6D5B8D"/>
    <w:rsid w:val="1EDEC9BD"/>
    <w:rsid w:val="1F6B68E5"/>
    <w:rsid w:val="266F8D83"/>
    <w:rsid w:val="2F7DF8FF"/>
    <w:rsid w:val="33FBFC38"/>
    <w:rsid w:val="37EF2EC0"/>
    <w:rsid w:val="37FD3C85"/>
    <w:rsid w:val="381D5DA3"/>
    <w:rsid w:val="39AF46DB"/>
    <w:rsid w:val="39F909B9"/>
    <w:rsid w:val="3BF97B08"/>
    <w:rsid w:val="3CF5ECE5"/>
    <w:rsid w:val="3DF764B0"/>
    <w:rsid w:val="3DFBC51E"/>
    <w:rsid w:val="3F79686A"/>
    <w:rsid w:val="3F7F5C89"/>
    <w:rsid w:val="3FDFD0C5"/>
    <w:rsid w:val="3FF7D04C"/>
    <w:rsid w:val="3FFB1FC6"/>
    <w:rsid w:val="45BDB434"/>
    <w:rsid w:val="4FEF3763"/>
    <w:rsid w:val="56E264F0"/>
    <w:rsid w:val="593F467F"/>
    <w:rsid w:val="5CF958F6"/>
    <w:rsid w:val="5D5E12AD"/>
    <w:rsid w:val="5EFF052E"/>
    <w:rsid w:val="5EFFA9A9"/>
    <w:rsid w:val="5F7BD8D5"/>
    <w:rsid w:val="5FAF0EC5"/>
    <w:rsid w:val="5FDE49B5"/>
    <w:rsid w:val="5FE7F260"/>
    <w:rsid w:val="5FFF4729"/>
    <w:rsid w:val="6473F65A"/>
    <w:rsid w:val="64BFB275"/>
    <w:rsid w:val="66FFB547"/>
    <w:rsid w:val="674D4AFD"/>
    <w:rsid w:val="6AFFCF4A"/>
    <w:rsid w:val="6B5F84AD"/>
    <w:rsid w:val="6BB70404"/>
    <w:rsid w:val="6C7F27C2"/>
    <w:rsid w:val="6CBFDDE4"/>
    <w:rsid w:val="6CFB5A83"/>
    <w:rsid w:val="6DB3A1A1"/>
    <w:rsid w:val="6DDB9E7E"/>
    <w:rsid w:val="6E3F2F4A"/>
    <w:rsid w:val="6E66E653"/>
    <w:rsid w:val="6EDFABA8"/>
    <w:rsid w:val="6EFF160E"/>
    <w:rsid w:val="6FFEE16B"/>
    <w:rsid w:val="6FFEF1BD"/>
    <w:rsid w:val="71ED4BE2"/>
    <w:rsid w:val="71F9C11A"/>
    <w:rsid w:val="747C90B4"/>
    <w:rsid w:val="7725FDF2"/>
    <w:rsid w:val="777623F2"/>
    <w:rsid w:val="777EFCDD"/>
    <w:rsid w:val="77C16384"/>
    <w:rsid w:val="77E72A13"/>
    <w:rsid w:val="77E875A6"/>
    <w:rsid w:val="79EEA118"/>
    <w:rsid w:val="79FF3EE7"/>
    <w:rsid w:val="7B7E840F"/>
    <w:rsid w:val="7B9D6FE4"/>
    <w:rsid w:val="7BFF6D15"/>
    <w:rsid w:val="7BFFEED7"/>
    <w:rsid w:val="7CFF3F2A"/>
    <w:rsid w:val="7DBFE8DE"/>
    <w:rsid w:val="7DDD5195"/>
    <w:rsid w:val="7EFAA991"/>
    <w:rsid w:val="7EFD8915"/>
    <w:rsid w:val="7F1FA536"/>
    <w:rsid w:val="7F72BF0E"/>
    <w:rsid w:val="7F7F79E0"/>
    <w:rsid w:val="7FBC9D0D"/>
    <w:rsid w:val="7FBF5EFA"/>
    <w:rsid w:val="7FD718CA"/>
    <w:rsid w:val="7FFD4FE0"/>
    <w:rsid w:val="7FFFC2FD"/>
    <w:rsid w:val="92762B26"/>
    <w:rsid w:val="95665D72"/>
    <w:rsid w:val="95DFEA2A"/>
    <w:rsid w:val="9D6B5E4A"/>
    <w:rsid w:val="9E6F1221"/>
    <w:rsid w:val="9F13DCDC"/>
    <w:rsid w:val="ABFFB071"/>
    <w:rsid w:val="ACFF5893"/>
    <w:rsid w:val="AD9F82F6"/>
    <w:rsid w:val="AEFC885C"/>
    <w:rsid w:val="AEFF7C4E"/>
    <w:rsid w:val="B38E7D8F"/>
    <w:rsid w:val="B435B37A"/>
    <w:rsid w:val="B7E705A8"/>
    <w:rsid w:val="BB7EAB31"/>
    <w:rsid w:val="BB9FAAAC"/>
    <w:rsid w:val="BCFE190E"/>
    <w:rsid w:val="BDF55E70"/>
    <w:rsid w:val="BDF7AC80"/>
    <w:rsid w:val="BDFE67BE"/>
    <w:rsid w:val="BE4CA5E7"/>
    <w:rsid w:val="BEE72D6A"/>
    <w:rsid w:val="BFA357B3"/>
    <w:rsid w:val="BFFFAD80"/>
    <w:rsid w:val="CB094960"/>
    <w:rsid w:val="CF0F2B7C"/>
    <w:rsid w:val="CF7B6A4E"/>
    <w:rsid w:val="CFFDDFB6"/>
    <w:rsid w:val="D099B576"/>
    <w:rsid w:val="D47FEF88"/>
    <w:rsid w:val="D7BFF982"/>
    <w:rsid w:val="DA7F83C9"/>
    <w:rsid w:val="DB873FE7"/>
    <w:rsid w:val="DC7BB422"/>
    <w:rsid w:val="DDCF6321"/>
    <w:rsid w:val="DF7BF3C7"/>
    <w:rsid w:val="DF8F0AD5"/>
    <w:rsid w:val="DFF3F622"/>
    <w:rsid w:val="DFF63CA6"/>
    <w:rsid w:val="DFFF38EF"/>
    <w:rsid w:val="DFFFDF42"/>
    <w:rsid w:val="E6FE1FB2"/>
    <w:rsid w:val="E97D76A9"/>
    <w:rsid w:val="E9F7D33D"/>
    <w:rsid w:val="EB64B371"/>
    <w:rsid w:val="EB9167D0"/>
    <w:rsid w:val="ED9EDBBA"/>
    <w:rsid w:val="EFDFFC8B"/>
    <w:rsid w:val="EFFDD68A"/>
    <w:rsid w:val="F73B1BB7"/>
    <w:rsid w:val="F75B6D89"/>
    <w:rsid w:val="F7AF0AD3"/>
    <w:rsid w:val="F7BF89A5"/>
    <w:rsid w:val="F7FB18B2"/>
    <w:rsid w:val="F7FB7B6F"/>
    <w:rsid w:val="F7FBBAE8"/>
    <w:rsid w:val="F7FF31BE"/>
    <w:rsid w:val="F8FD98ED"/>
    <w:rsid w:val="FB7E806E"/>
    <w:rsid w:val="FB9F1DF4"/>
    <w:rsid w:val="FBFF67D7"/>
    <w:rsid w:val="FC3BD78F"/>
    <w:rsid w:val="FD6E3D45"/>
    <w:rsid w:val="FDF56FEC"/>
    <w:rsid w:val="FE4C1EC2"/>
    <w:rsid w:val="FE7B7CB0"/>
    <w:rsid w:val="FEF6D204"/>
    <w:rsid w:val="FEFEC7A4"/>
    <w:rsid w:val="FF3FFE4B"/>
    <w:rsid w:val="FF577087"/>
    <w:rsid w:val="FF6D294A"/>
    <w:rsid w:val="FF6F922C"/>
    <w:rsid w:val="FF7B3C13"/>
    <w:rsid w:val="FFB94973"/>
    <w:rsid w:val="FFBE41F4"/>
    <w:rsid w:val="FFBFF7FA"/>
    <w:rsid w:val="FFCDDB01"/>
    <w:rsid w:val="FFD5E3FC"/>
    <w:rsid w:val="FFEEC59A"/>
    <w:rsid w:val="FFFFA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方正书宋_GBK" w:cs="Times New Roman"/>
      <w:kern w:val="2"/>
      <w:sz w:val="21"/>
      <w:szCs w:val="24"/>
      <w:lang w:val="en-US" w:eastAsia="zh-CN" w:bidi="ar-SA"/>
    </w:rPr>
  </w:style>
  <w:style w:type="paragraph" w:styleId="3">
    <w:name w:val="heading 3"/>
    <w:basedOn w:val="1"/>
    <w:next w:val="1"/>
    <w:unhideWhenUsed/>
    <w:qFormat/>
    <w:uiPriority w:val="9"/>
    <w:pPr>
      <w:keepNext/>
      <w:keepLines/>
      <w:widowControl w:val="0"/>
      <w:suppressAutoHyphens/>
      <w:bidi w:val="0"/>
      <w:spacing w:line="413" w:lineRule="auto"/>
      <w:jc w:val="both"/>
      <w:outlineLvl w:val="2"/>
    </w:pPr>
    <w:rPr>
      <w:rFonts w:ascii="Calibri" w:hAnsi="Calibri" w:eastAsia="方正书宋_GBK" w:cs="Times New Roman"/>
      <w:b/>
      <w:color w:val="auto"/>
      <w:kern w:val="2"/>
      <w:sz w:val="32"/>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pPr>
    <w:rPr>
      <w:sz w:val="28"/>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2"/>
    <w:qFormat/>
    <w:uiPriority w:val="0"/>
    <w:pPr>
      <w:widowControl w:val="0"/>
      <w:suppressAutoHyphens/>
      <w:bidi w:val="0"/>
      <w:spacing w:after="120" w:afterLines="0"/>
      <w:ind w:left="420" w:leftChars="200" w:firstLine="420" w:firstLineChars="200"/>
      <w:jc w:val="both"/>
    </w:pPr>
    <w:rPr>
      <w:rFonts w:ascii="Calibri" w:hAnsi="Calibri" w:eastAsia="方正书宋_GBK" w:cs="Times New Roman"/>
      <w:color w:val="auto"/>
      <w:kern w:val="2"/>
      <w:sz w:val="21"/>
      <w:szCs w:val="24"/>
      <w:lang w:val="en-US" w:eastAsia="zh-CN" w:bidi="ar-SA"/>
    </w:rPr>
  </w:style>
  <w:style w:type="paragraph" w:customStyle="1" w:styleId="10">
    <w:name w:val="1.方正小标宋GBK"/>
    <w:basedOn w:val="1"/>
    <w:qFormat/>
    <w:uiPriority w:val="0"/>
    <w:pPr>
      <w:spacing w:line="590" w:lineRule="exact"/>
    </w:pPr>
    <w:rPr>
      <w:rFonts w:ascii="Times New Roman" w:hAnsi="Times New Roman" w:eastAsia="方正小标宋_GBK" w:cs="Times New Roman"/>
      <w:sz w:val="44"/>
    </w:rPr>
  </w:style>
  <w:style w:type="paragraph" w:customStyle="1" w:styleId="11">
    <w:name w:val="2.方正黑体GBK"/>
    <w:basedOn w:val="1"/>
    <w:qFormat/>
    <w:uiPriority w:val="0"/>
    <w:pPr>
      <w:widowControl w:val="0"/>
      <w:spacing w:line="590" w:lineRule="exact"/>
      <w:ind w:firstLine="880" w:firstLineChars="200"/>
    </w:pPr>
    <w:rPr>
      <w:rFonts w:ascii="Times New Roman" w:hAnsi="Times New Roman" w:eastAsia="方正黑体_GBK" w:cs="Times New Roman"/>
      <w:sz w:val="32"/>
    </w:rPr>
  </w:style>
  <w:style w:type="paragraph" w:customStyle="1" w:styleId="12">
    <w:name w:val="3.方正楷体GBK"/>
    <w:basedOn w:val="1"/>
    <w:qFormat/>
    <w:uiPriority w:val="0"/>
    <w:pPr>
      <w:widowControl w:val="0"/>
      <w:spacing w:line="590" w:lineRule="exact"/>
      <w:ind w:firstLine="880" w:firstLineChars="200"/>
    </w:pPr>
    <w:rPr>
      <w:rFonts w:ascii="Times New Roman" w:hAnsi="Times New Roman" w:eastAsia="方正楷体_GBK" w:cs="Times New Roman"/>
      <w:sz w:val="32"/>
    </w:rPr>
  </w:style>
  <w:style w:type="paragraph" w:customStyle="1" w:styleId="13">
    <w:name w:val="4.方正仿宋GBK"/>
    <w:basedOn w:val="1"/>
    <w:qFormat/>
    <w:uiPriority w:val="0"/>
    <w:pPr>
      <w:spacing w:line="590" w:lineRule="exact"/>
    </w:pPr>
    <w:rPr>
      <w:rFonts w:ascii="Times New Roman" w:hAnsi="Times New Roman" w:eastAsia="方正仿宋_GBK" w:cs="Times New Roman"/>
      <w:sz w:val="32"/>
    </w:rPr>
  </w:style>
  <w:style w:type="paragraph" w:customStyle="1" w:styleId="14">
    <w:name w:val="4.方正仿宋GPK"/>
    <w:basedOn w:val="1"/>
    <w:qFormat/>
    <w:uiPriority w:val="0"/>
    <w:pPr>
      <w:widowControl w:val="0"/>
      <w:spacing w:line="590" w:lineRule="exact"/>
      <w:ind w:firstLine="880" w:firstLineChars="200"/>
    </w:pPr>
    <w:rPr>
      <w:rFonts w:ascii="Times New Roman" w:hAnsi="Times New Roman" w:eastAsia="方正仿宋_GBK" w:cs="Times New Roman"/>
      <w:spacing w:val="0"/>
      <w:kern w:val="2"/>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1286</Words>
  <Characters>1319</Characters>
  <Lines>0</Lines>
  <Paragraphs>0</Paragraphs>
  <TotalTime>36</TotalTime>
  <ScaleCrop>false</ScaleCrop>
  <LinksUpToDate>false</LinksUpToDate>
  <CharactersWithSpaces>1355</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2026-05-30T15:39:00Z</dcterms:created>
  <dc:creator>user</dc:creator>
  <cp:lastModifiedBy>user</cp:lastModifiedBy>
  <cp:lastPrinted>2026-06-19T15:05:00Z</cp:lastPrinted>
  <dcterms:modified xsi:type="dcterms:W3CDTF">2026-06-29T11:05:00Z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190265329D2CA3CEC213316A88EB1758_42</vt:lpwstr>
  </property>
</Properties>
</file>