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ageBreakBefore w:val="0"/>
        <w:widowControl/>
        <w:shd w:val="clear" w:color="auto" w:fill="FFFFFF"/>
        <w:kinsoku/>
        <w:overflowPunct/>
        <w:bidi w:val="0"/>
        <w:spacing w:before="225" w:after="225" w:line="360" w:lineRule="auto"/>
        <w:jc w:val="center"/>
        <w:rPr>
          <w:rFonts w:hint="default" w:ascii="宋体" w:hAnsi="宋体" w:eastAsia="宋体" w:cs="宋体"/>
          <w:b/>
          <w:color w:val="auto"/>
          <w:spacing w:val="20"/>
          <w:w w:val="95"/>
          <w:sz w:val="32"/>
          <w:szCs w:val="32"/>
          <w:highlight w:val="none"/>
          <w:lang w:eastAsia="zh-CN"/>
        </w:rPr>
      </w:pPr>
      <w:bookmarkStart w:id="0" w:name="_Toc31213"/>
      <w:bookmarkStart w:id="1" w:name="_Toc27477"/>
    </w:p>
    <w:p>
      <w:pPr>
        <w:pageBreakBefore w:val="0"/>
        <w:widowControl/>
        <w:shd w:val="clear" w:color="auto" w:fill="FFFFFF"/>
        <w:kinsoku/>
        <w:overflowPunct/>
        <w:bidi w:val="0"/>
        <w:spacing w:before="225" w:after="225" w:line="360" w:lineRule="auto"/>
        <w:jc w:val="center"/>
        <w:rPr>
          <w:rFonts w:hint="eastAsia" w:ascii="宋体" w:hAnsi="宋体" w:eastAsia="宋体" w:cs="宋体"/>
          <w:b/>
          <w:color w:val="auto"/>
          <w:spacing w:val="20"/>
          <w:w w:val="95"/>
          <w:sz w:val="32"/>
          <w:szCs w:val="32"/>
          <w:highlight w:val="none"/>
          <w:lang w:eastAsia="zh-CN"/>
        </w:rPr>
      </w:pPr>
      <w:r>
        <w:rPr>
          <w:rFonts w:hint="default" w:ascii="宋体" w:hAnsi="宋体" w:eastAsia="宋体" w:cs="宋体"/>
          <w:b/>
          <w:color w:val="auto"/>
          <w:spacing w:val="20"/>
          <w:w w:val="95"/>
          <w:sz w:val="32"/>
          <w:szCs w:val="32"/>
          <w:highlight w:val="none"/>
          <w:lang w:eastAsia="zh-CN"/>
        </w:rPr>
        <w:t>玉溪市生态环境局</w:t>
      </w:r>
      <w:r>
        <w:rPr>
          <w:rFonts w:hint="eastAsia" w:ascii="宋体" w:hAnsi="宋体" w:eastAsia="宋体" w:cs="宋体"/>
          <w:b/>
          <w:color w:val="auto"/>
          <w:spacing w:val="20"/>
          <w:w w:val="95"/>
          <w:sz w:val="32"/>
          <w:szCs w:val="32"/>
          <w:highlight w:val="none"/>
          <w:lang w:eastAsia="zh-CN"/>
        </w:rPr>
        <w:t>关于《珠江流域（玉溪段）生态环境监测能力提升项目招标文件》向社会公众征求公平竞争审查意见的公告</w:t>
      </w:r>
    </w:p>
    <w:p>
      <w:pPr>
        <w:pageBreakBefore w:val="0"/>
        <w:widowControl/>
        <w:shd w:val="clear" w:color="auto" w:fill="FFFFFF"/>
        <w:kinsoku/>
        <w:overflowPunct/>
        <w:bidi w:val="0"/>
        <w:spacing w:before="225" w:after="225" w:line="360" w:lineRule="auto"/>
        <w:ind w:firstLine="480"/>
        <w:rPr>
          <w:rFonts w:hint="eastAsia" w:ascii="宋体" w:hAnsi="宋体" w:eastAsia="宋体" w:cs="宋体"/>
          <w:color w:val="000000"/>
          <w:kern w:val="0"/>
          <w:sz w:val="24"/>
        </w:rPr>
      </w:pPr>
      <w:r>
        <w:rPr>
          <w:rFonts w:hint="eastAsia" w:ascii="宋体" w:hAnsi="宋体" w:eastAsia="宋体" w:cs="宋体"/>
          <w:color w:val="000000"/>
          <w:kern w:val="0"/>
          <w:sz w:val="24"/>
        </w:rPr>
        <w:t>根据《国务院关于在市场体系建设中建立公平竞争审查制度的意见》（国发〔2016〕34号）、《市场监管总局等五部门关于印发&lt;公平竞争审查制度实施细则&gt;》（国市监反垄规〔2021〕2号）</w:t>
      </w:r>
      <w:r>
        <w:rPr>
          <w:rFonts w:hint="eastAsia" w:ascii="宋体" w:hAnsi="宋体" w:eastAsia="宋体" w:cs="宋体"/>
          <w:color w:val="000000"/>
          <w:kern w:val="0"/>
          <w:sz w:val="24"/>
          <w:highlight w:val="none"/>
        </w:rPr>
        <w:t>等有关规</w:t>
      </w:r>
      <w:r>
        <w:rPr>
          <w:rFonts w:hint="eastAsia" w:ascii="宋体" w:hAnsi="宋体" w:eastAsia="宋体" w:cs="宋体"/>
          <w:color w:val="000000"/>
          <w:kern w:val="0"/>
          <w:sz w:val="24"/>
        </w:rPr>
        <w:t>定和要求，现将《</w:t>
      </w:r>
      <w:r>
        <w:rPr>
          <w:rFonts w:hint="eastAsia" w:ascii="宋体" w:hAnsi="宋体" w:eastAsia="宋体" w:cs="宋体"/>
          <w:color w:val="000000"/>
          <w:kern w:val="0"/>
          <w:sz w:val="24"/>
          <w:lang w:eastAsia="zh-CN"/>
        </w:rPr>
        <w:t>珠江流域（玉溪段）生态环境监测能力提升项目</w:t>
      </w:r>
      <w:r>
        <w:rPr>
          <w:rFonts w:hint="eastAsia" w:ascii="宋体" w:hAnsi="宋体" w:eastAsia="宋体" w:cs="宋体"/>
          <w:color w:val="000000"/>
          <w:kern w:val="0"/>
          <w:sz w:val="24"/>
        </w:rPr>
        <w:t>招标文件》向社会公众公开征求意见。如认为本文件存在违反《中华人民共和国反垄断法》《国务院关于在市场体系建设中建立公平竞争审查制度的意见》《公平竞争审查制度实施细则》含有排除或限制市场竞争的内容，</w:t>
      </w:r>
      <w:r>
        <w:rPr>
          <w:rFonts w:hint="eastAsia" w:ascii="宋体" w:hAnsi="宋体" w:eastAsia="宋体" w:cs="宋体"/>
          <w:color w:val="000000"/>
          <w:kern w:val="0"/>
          <w:sz w:val="24"/>
          <w:highlight w:val="yellow"/>
        </w:rPr>
        <w:t>请于</w:t>
      </w:r>
      <w:r>
        <w:rPr>
          <w:rFonts w:hint="eastAsia" w:ascii="宋体" w:hAnsi="宋体" w:eastAsia="宋体" w:cs="宋体"/>
          <w:color w:val="000000"/>
          <w:kern w:val="0"/>
          <w:sz w:val="24"/>
          <w:highlight w:val="yellow"/>
          <w:lang w:val="en-US" w:eastAsia="zh-CN"/>
        </w:rPr>
        <w:t>截止时间</w:t>
      </w:r>
      <w:r>
        <w:rPr>
          <w:rFonts w:hint="eastAsia" w:ascii="宋体" w:hAnsi="宋体" w:eastAsia="宋体" w:cs="宋体"/>
          <w:color w:val="000000"/>
          <w:kern w:val="0"/>
          <w:sz w:val="24"/>
          <w:highlight w:val="yellow"/>
        </w:rPr>
        <w:t>2026年</w:t>
      </w:r>
      <w:r>
        <w:rPr>
          <w:rFonts w:hint="eastAsia" w:ascii="宋体" w:hAnsi="宋体" w:eastAsia="宋体" w:cs="宋体"/>
          <w:color w:val="000000"/>
          <w:kern w:val="0"/>
          <w:sz w:val="24"/>
          <w:highlight w:val="yellow"/>
          <w:lang w:val="en-US" w:eastAsia="zh-CN"/>
        </w:rPr>
        <w:t>5</w:t>
      </w:r>
      <w:r>
        <w:rPr>
          <w:rFonts w:hint="eastAsia" w:ascii="宋体" w:hAnsi="宋体" w:eastAsia="宋体" w:cs="宋体"/>
          <w:color w:val="000000"/>
          <w:kern w:val="0"/>
          <w:sz w:val="24"/>
          <w:highlight w:val="yellow"/>
        </w:rPr>
        <w:t>月</w:t>
      </w:r>
      <w:r>
        <w:rPr>
          <w:rFonts w:hint="eastAsia" w:ascii="宋体" w:hAnsi="宋体" w:cs="宋体"/>
          <w:color w:val="000000"/>
          <w:kern w:val="0"/>
          <w:sz w:val="24"/>
          <w:highlight w:val="yellow"/>
          <w:lang w:val="en-US" w:eastAsia="zh-CN"/>
        </w:rPr>
        <w:t>21</w:t>
      </w:r>
      <w:r>
        <w:rPr>
          <w:rFonts w:hint="eastAsia" w:ascii="宋体" w:hAnsi="宋体" w:eastAsia="宋体" w:cs="宋体"/>
          <w:color w:val="000000"/>
          <w:kern w:val="0"/>
          <w:sz w:val="24"/>
          <w:highlight w:val="yellow"/>
        </w:rPr>
        <w:t>日</w:t>
      </w:r>
      <w:r>
        <w:rPr>
          <w:rFonts w:hint="eastAsia" w:ascii="宋体" w:hAnsi="宋体" w:eastAsia="宋体" w:cs="宋体"/>
          <w:color w:val="000000"/>
          <w:kern w:val="0"/>
          <w:sz w:val="24"/>
          <w:highlight w:val="yellow"/>
          <w:lang w:val="en-US" w:eastAsia="zh-CN"/>
        </w:rPr>
        <w:t>18：00</w:t>
      </w:r>
      <w:r>
        <w:rPr>
          <w:rFonts w:hint="eastAsia" w:ascii="宋体" w:hAnsi="宋体" w:eastAsia="宋体" w:cs="宋体"/>
          <w:color w:val="000000"/>
          <w:kern w:val="0"/>
          <w:sz w:val="24"/>
        </w:rPr>
        <w:t>前向我单位提出。</w:t>
      </w:r>
    </w:p>
    <w:p>
      <w:pPr>
        <w:pageBreakBefore w:val="0"/>
        <w:widowControl/>
        <w:shd w:val="clear" w:color="auto" w:fill="FFFFFF"/>
        <w:kinsoku/>
        <w:overflowPunct/>
        <w:bidi w:val="0"/>
        <w:spacing w:before="225" w:after="225" w:line="360" w:lineRule="auto"/>
        <w:ind w:firstLine="480"/>
        <w:rPr>
          <w:rFonts w:hint="eastAsia" w:ascii="宋体" w:hAnsi="宋体" w:eastAsia="宋体" w:cs="宋体"/>
          <w:b/>
          <w:bCs/>
          <w:color w:val="000000"/>
          <w:kern w:val="0"/>
          <w:sz w:val="24"/>
        </w:rPr>
      </w:pPr>
      <w:r>
        <w:rPr>
          <w:rFonts w:hint="eastAsia" w:ascii="宋体" w:hAnsi="宋体" w:eastAsia="宋体" w:cs="宋体"/>
          <w:b/>
          <w:bCs/>
          <w:color w:val="000000"/>
          <w:kern w:val="0"/>
          <w:sz w:val="24"/>
        </w:rPr>
        <w:t>一、联系人及电话</w:t>
      </w:r>
    </w:p>
    <w:p>
      <w:pPr>
        <w:pageBreakBefore w:val="0"/>
        <w:widowControl/>
        <w:shd w:val="clear" w:color="auto" w:fill="FFFFFF"/>
        <w:kinsoku/>
        <w:overflowPunct/>
        <w:bidi w:val="0"/>
        <w:spacing w:before="225" w:after="225" w:line="360" w:lineRule="auto"/>
        <w:ind w:firstLine="480"/>
        <w:rPr>
          <w:rFonts w:hint="default"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苗艳  15912390037</w:t>
      </w:r>
    </w:p>
    <w:p>
      <w:pPr>
        <w:pageBreakBefore w:val="0"/>
        <w:widowControl/>
        <w:shd w:val="clear" w:color="auto" w:fill="FFFFFF"/>
        <w:kinsoku/>
        <w:overflowPunct/>
        <w:bidi w:val="0"/>
        <w:spacing w:before="225" w:after="225" w:line="360" w:lineRule="auto"/>
        <w:ind w:firstLine="480"/>
        <w:rPr>
          <w:rFonts w:hint="eastAsia" w:ascii="宋体" w:hAnsi="宋体" w:eastAsia="宋体" w:cs="宋体"/>
          <w:b/>
          <w:bCs/>
          <w:color w:val="000000"/>
          <w:kern w:val="0"/>
          <w:sz w:val="24"/>
        </w:rPr>
      </w:pPr>
      <w:r>
        <w:rPr>
          <w:rFonts w:hint="eastAsia" w:ascii="宋体" w:hAnsi="宋体" w:eastAsia="宋体" w:cs="宋体"/>
          <w:b/>
          <w:bCs/>
          <w:color w:val="000000"/>
          <w:kern w:val="0"/>
          <w:sz w:val="24"/>
        </w:rPr>
        <w:t>二、提交意见方式</w:t>
      </w:r>
    </w:p>
    <w:p>
      <w:pPr>
        <w:pageBreakBefore w:val="0"/>
        <w:widowControl/>
        <w:shd w:val="clear" w:color="auto" w:fill="FFFFFF"/>
        <w:kinsoku/>
        <w:overflowPunct/>
        <w:bidi w:val="0"/>
        <w:spacing w:before="225" w:after="225" w:line="360" w:lineRule="auto"/>
        <w:ind w:firstLine="480"/>
        <w:rPr>
          <w:rFonts w:hint="default" w:ascii="宋体" w:hAnsi="宋体" w:eastAsia="宋体" w:cs="宋体"/>
          <w:color w:val="000000"/>
          <w:kern w:val="0"/>
          <w:sz w:val="24"/>
          <w:lang w:val="en-US" w:eastAsia="zh-CN"/>
        </w:rPr>
      </w:pPr>
      <w:r>
        <w:rPr>
          <w:rFonts w:hint="eastAsia" w:ascii="宋体" w:hAnsi="宋体" w:eastAsia="宋体" w:cs="宋体"/>
          <w:color w:val="000000"/>
          <w:kern w:val="0"/>
          <w:sz w:val="24"/>
        </w:rPr>
        <w:t xml:space="preserve">（一）电子邮件：发送至电子邮箱 </w:t>
      </w:r>
      <w:r>
        <w:rPr>
          <w:rFonts w:hint="eastAsia" w:ascii="宋体" w:hAnsi="宋体" w:eastAsia="宋体" w:cs="宋体"/>
          <w:color w:val="000000"/>
          <w:kern w:val="0"/>
          <w:sz w:val="24"/>
          <w:lang w:val="en-US" w:eastAsia="zh-CN"/>
        </w:rPr>
        <w:t>ynszzx@126.com</w:t>
      </w:r>
    </w:p>
    <w:p>
      <w:pPr>
        <w:pageBreakBefore w:val="0"/>
        <w:widowControl/>
        <w:shd w:val="clear" w:color="auto" w:fill="FFFFFF"/>
        <w:kinsoku/>
        <w:overflowPunct/>
        <w:bidi w:val="0"/>
        <w:spacing w:before="225" w:after="225" w:line="360" w:lineRule="auto"/>
        <w:ind w:firstLine="480"/>
        <w:rPr>
          <w:rFonts w:hint="default" w:ascii="宋体" w:hAnsi="宋体" w:eastAsia="宋体" w:cs="宋体"/>
          <w:color w:val="000000"/>
          <w:kern w:val="0"/>
          <w:sz w:val="24"/>
          <w:lang w:val="en-US" w:eastAsia="zh-CN"/>
        </w:rPr>
      </w:pPr>
      <w:r>
        <w:rPr>
          <w:rFonts w:hint="eastAsia" w:ascii="宋体" w:hAnsi="宋体" w:eastAsia="宋体" w:cs="宋体"/>
          <w:color w:val="000000"/>
          <w:kern w:val="0"/>
          <w:sz w:val="24"/>
        </w:rPr>
        <w:t>（二）书面信函：邮寄至</w:t>
      </w:r>
      <w:r>
        <w:rPr>
          <w:rFonts w:hint="eastAsia" w:ascii="宋体" w:hAnsi="宋体" w:eastAsia="宋体" w:cs="宋体"/>
          <w:color w:val="000000"/>
          <w:kern w:val="0"/>
          <w:sz w:val="24"/>
          <w:lang w:val="en-US" w:eastAsia="zh-CN"/>
        </w:rPr>
        <w:t>云南上资咨询有限公司玉溪分公司</w:t>
      </w:r>
      <w:r>
        <w:rPr>
          <w:rFonts w:hint="eastAsia" w:ascii="宋体" w:hAnsi="宋体" w:eastAsia="宋体" w:cs="宋体"/>
          <w:color w:val="000000"/>
          <w:kern w:val="0"/>
          <w:sz w:val="24"/>
        </w:rPr>
        <w:t>，地址：</w:t>
      </w:r>
      <w:r>
        <w:rPr>
          <w:rFonts w:hint="eastAsia" w:ascii="宋体" w:hAnsi="宋体" w:eastAsia="宋体" w:cs="宋体"/>
          <w:color w:val="000000"/>
          <w:kern w:val="0"/>
          <w:sz w:val="24"/>
          <w:lang w:val="en-US" w:eastAsia="zh-CN"/>
        </w:rPr>
        <w:t>云南省</w:t>
      </w:r>
      <w:r>
        <w:rPr>
          <w:rFonts w:hint="eastAsia" w:ascii="宋体" w:hAnsi="宋体" w:eastAsia="宋体" w:cs="宋体"/>
          <w:color w:val="auto"/>
          <w:sz w:val="24"/>
          <w:szCs w:val="24"/>
          <w:highlight w:val="none"/>
          <w:lang w:eastAsia="zh-CN"/>
        </w:rPr>
        <w:t>玉溪市红塔区李棋街道上郭井16幢3号</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邮编：653100</w:t>
      </w:r>
    </w:p>
    <w:p>
      <w:pPr>
        <w:pageBreakBefore w:val="0"/>
        <w:widowControl/>
        <w:shd w:val="clear" w:color="auto" w:fill="FFFFFF"/>
        <w:kinsoku/>
        <w:overflowPunct/>
        <w:bidi w:val="0"/>
        <w:spacing w:before="225" w:after="225" w:line="360" w:lineRule="auto"/>
        <w:ind w:firstLine="480"/>
        <w:rPr>
          <w:rFonts w:hint="eastAsia" w:ascii="宋体" w:hAnsi="宋体" w:eastAsia="宋体" w:cs="宋体"/>
          <w:color w:val="000000"/>
          <w:kern w:val="0"/>
          <w:sz w:val="24"/>
        </w:rPr>
      </w:pPr>
      <w:r>
        <w:rPr>
          <w:rFonts w:hint="eastAsia" w:ascii="宋体" w:hAnsi="宋体" w:eastAsia="宋体" w:cs="宋体"/>
          <w:color w:val="000000"/>
          <w:kern w:val="0"/>
          <w:sz w:val="24"/>
        </w:rPr>
        <w:t>有关单位提出的意见请加盖单位</w:t>
      </w:r>
      <w:r>
        <w:rPr>
          <w:rFonts w:hint="eastAsia" w:ascii="宋体" w:hAnsi="宋体" w:eastAsia="宋体" w:cs="宋体"/>
          <w:color w:val="000000"/>
          <w:kern w:val="0"/>
          <w:sz w:val="24"/>
          <w:lang w:val="en-US" w:eastAsia="zh-CN"/>
        </w:rPr>
        <w:t>公章</w:t>
      </w:r>
      <w:r>
        <w:rPr>
          <w:rFonts w:hint="eastAsia" w:ascii="宋体" w:hAnsi="宋体" w:eastAsia="宋体" w:cs="宋体"/>
          <w:color w:val="000000"/>
          <w:kern w:val="0"/>
          <w:sz w:val="24"/>
          <w:lang w:eastAsia="zh-CN"/>
        </w:rPr>
        <w:t>；</w:t>
      </w:r>
      <w:r>
        <w:rPr>
          <w:rFonts w:hint="eastAsia" w:ascii="宋体" w:hAnsi="宋体" w:eastAsia="宋体" w:cs="宋体"/>
          <w:color w:val="000000"/>
          <w:kern w:val="0"/>
          <w:sz w:val="24"/>
        </w:rPr>
        <w:t>提交意见时请留下姓名和联系方式，以便必要时进一步联系。</w:t>
      </w:r>
    </w:p>
    <w:p>
      <w:pPr>
        <w:pageBreakBefore w:val="0"/>
        <w:widowControl/>
        <w:shd w:val="clear" w:color="auto" w:fill="FFFFFF"/>
        <w:kinsoku/>
        <w:overflowPunct/>
        <w:bidi w:val="0"/>
        <w:spacing w:before="225" w:after="225" w:line="360" w:lineRule="auto"/>
        <w:ind w:firstLine="480"/>
        <w:rPr>
          <w:rFonts w:hint="eastAsia" w:ascii="宋体" w:hAnsi="宋体" w:eastAsia="宋体" w:cs="宋体"/>
          <w:color w:val="000000"/>
          <w:kern w:val="0"/>
          <w:sz w:val="24"/>
        </w:rPr>
      </w:pPr>
      <w:r>
        <w:rPr>
          <w:rFonts w:hint="eastAsia" w:ascii="宋体" w:hAnsi="宋体" w:eastAsia="宋体" w:cs="宋体"/>
          <w:color w:val="000000"/>
          <w:kern w:val="0"/>
          <w:sz w:val="24"/>
        </w:rPr>
        <w:t>特此公告。</w:t>
      </w:r>
    </w:p>
    <w:p>
      <w:pPr>
        <w:pageBreakBefore w:val="0"/>
        <w:widowControl/>
        <w:shd w:val="clear" w:color="auto" w:fill="FFFFFF"/>
        <w:kinsoku/>
        <w:overflowPunct/>
        <w:bidi w:val="0"/>
        <w:spacing w:before="225" w:after="225" w:line="360" w:lineRule="auto"/>
        <w:ind w:firstLine="480"/>
        <w:rPr>
          <w:rFonts w:hint="eastAsia" w:ascii="宋体" w:hAnsi="宋体" w:eastAsia="宋体" w:cs="宋体"/>
          <w:color w:val="000000"/>
          <w:kern w:val="0"/>
          <w:sz w:val="24"/>
        </w:rPr>
      </w:pPr>
      <w:r>
        <w:rPr>
          <w:rFonts w:hint="eastAsia" w:ascii="宋体" w:hAnsi="宋体" w:eastAsia="宋体" w:cs="宋体"/>
          <w:color w:val="000000"/>
          <w:kern w:val="0"/>
          <w:sz w:val="24"/>
        </w:rPr>
        <w:t>附件：《</w:t>
      </w:r>
      <w:r>
        <w:rPr>
          <w:rFonts w:hint="eastAsia" w:ascii="宋体" w:hAnsi="宋体" w:eastAsia="宋体" w:cs="宋体"/>
          <w:color w:val="000000"/>
          <w:kern w:val="0"/>
          <w:sz w:val="24"/>
          <w:lang w:eastAsia="zh-CN"/>
        </w:rPr>
        <w:t>珠江流域（玉溪段）生态环境监测能力提升项目</w:t>
      </w:r>
      <w:r>
        <w:rPr>
          <w:rFonts w:hint="eastAsia" w:ascii="宋体" w:hAnsi="宋体" w:eastAsia="宋体" w:cs="宋体"/>
          <w:color w:val="000000"/>
          <w:kern w:val="0"/>
          <w:sz w:val="24"/>
        </w:rPr>
        <w:t>招标文件》</w:t>
      </w:r>
    </w:p>
    <w:p>
      <w:pPr>
        <w:pageBreakBefore w:val="0"/>
        <w:kinsoku/>
        <w:overflowPunct/>
        <w:bidi w:val="0"/>
        <w:spacing w:line="360" w:lineRule="auto"/>
        <w:rPr>
          <w:rFonts w:hint="eastAsia" w:ascii="宋体" w:hAnsi="宋体" w:eastAsia="宋体" w:cs="宋体"/>
          <w:lang w:val="en-US" w:eastAsia="zh-CN"/>
        </w:rPr>
      </w:pPr>
      <w:r>
        <w:rPr>
          <w:rFonts w:hint="eastAsia" w:ascii="宋体" w:hAnsi="宋体" w:eastAsia="宋体" w:cs="宋体"/>
        </w:rPr>
        <w:br w:type="page"/>
      </w:r>
    </w:p>
    <w:p>
      <w:pPr>
        <w:pageBreakBefore w:val="0"/>
        <w:kinsoku/>
        <w:overflowPunct/>
        <w:bidi w:val="0"/>
        <w:spacing w:line="360" w:lineRule="auto"/>
        <w:rPr>
          <w:rFonts w:hint="eastAsia" w:ascii="宋体" w:hAnsi="宋体" w:eastAsia="宋体" w:cs="宋体"/>
          <w:b/>
          <w:color w:val="auto"/>
          <w:sz w:val="48"/>
          <w:szCs w:val="48"/>
          <w:highlight w:val="none"/>
          <w:lang w:eastAsia="zh-CN"/>
        </w:rPr>
      </w:pPr>
      <w:r>
        <w:rPr>
          <w:rFonts w:hint="eastAsia" w:ascii="宋体" w:hAnsi="宋体" w:eastAsia="宋体" w:cs="宋体"/>
        </w:rPr>
        <w:drawing>
          <wp:inline distT="0" distB="0" distL="114300" distR="114300">
            <wp:extent cx="480695" cy="593090"/>
            <wp:effectExtent l="0" t="0" r="6985" b="127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7"/>
                    <a:stretch>
                      <a:fillRect/>
                    </a:stretch>
                  </pic:blipFill>
                  <pic:spPr>
                    <a:xfrm>
                      <a:off x="0" y="0"/>
                      <a:ext cx="480695" cy="593090"/>
                    </a:xfrm>
                    <a:prstGeom prst="rect">
                      <a:avLst/>
                    </a:prstGeom>
                    <a:noFill/>
                    <a:ln>
                      <a:noFill/>
                    </a:ln>
                  </pic:spPr>
                </pic:pic>
              </a:graphicData>
            </a:graphic>
          </wp:inline>
        </w:drawing>
      </w:r>
      <w:r>
        <w:rPr>
          <w:rFonts w:hint="eastAsia" w:ascii="宋体" w:hAnsi="宋体" w:eastAsia="宋体" w:cs="宋体"/>
          <w:b/>
          <w:color w:val="auto"/>
          <w:spacing w:val="20"/>
          <w:w w:val="95"/>
          <w:sz w:val="22"/>
          <w:szCs w:val="22"/>
          <w:highlight w:val="none"/>
          <w:lang w:eastAsia="zh-CN"/>
        </w:rPr>
        <w:t>云南上资咨询有限公司</w:t>
      </w:r>
    </w:p>
    <w:p>
      <w:pPr>
        <w:pStyle w:val="5"/>
        <w:pageBreakBefore w:val="0"/>
        <w:kinsoku/>
        <w:overflowPunct/>
        <w:bidi w:val="0"/>
        <w:spacing w:line="360" w:lineRule="auto"/>
        <w:jc w:val="center"/>
        <w:rPr>
          <w:rFonts w:hint="eastAsia" w:ascii="宋体" w:hAnsi="宋体" w:eastAsia="宋体" w:cs="宋体"/>
          <w:color w:val="auto"/>
          <w:sz w:val="24"/>
          <w:szCs w:val="24"/>
          <w:highlight w:val="none"/>
        </w:rPr>
      </w:pPr>
      <w:r>
        <w:rPr>
          <w:rFonts w:hint="eastAsia" w:ascii="宋体" w:hAnsi="宋体" w:cs="宋体"/>
          <w:b/>
          <w:color w:val="auto"/>
          <w:sz w:val="52"/>
          <w:szCs w:val="52"/>
          <w:highlight w:val="none"/>
          <w:lang w:eastAsia="zh-CN"/>
        </w:rPr>
        <w:t>珠江流域（玉溪段）生态环境监测能力提升项目</w:t>
      </w:r>
    </w:p>
    <w:p>
      <w:pPr>
        <w:pStyle w:val="12"/>
        <w:pageBreakBefore w:val="0"/>
        <w:kinsoku/>
        <w:overflowPunct/>
        <w:bidi w:val="0"/>
        <w:spacing w:line="360" w:lineRule="auto"/>
        <w:jc w:val="both"/>
        <w:rPr>
          <w:rFonts w:hint="eastAsia" w:ascii="宋体" w:hAnsi="宋体" w:eastAsia="宋体" w:cs="宋体"/>
          <w:b/>
          <w:color w:val="auto"/>
          <w:sz w:val="84"/>
          <w:szCs w:val="84"/>
          <w:highlight w:val="none"/>
        </w:rPr>
      </w:pPr>
    </w:p>
    <w:p>
      <w:pPr>
        <w:pStyle w:val="12"/>
        <w:pageBreakBefore w:val="0"/>
        <w:kinsoku/>
        <w:overflowPunct/>
        <w:bidi w:val="0"/>
        <w:spacing w:line="360" w:lineRule="auto"/>
        <w:jc w:val="center"/>
        <w:rPr>
          <w:rFonts w:hint="eastAsia" w:ascii="宋体" w:hAnsi="宋体" w:eastAsia="宋体" w:cs="宋体"/>
          <w:b/>
          <w:color w:val="auto"/>
          <w:sz w:val="84"/>
          <w:szCs w:val="84"/>
          <w:highlight w:val="none"/>
        </w:rPr>
      </w:pPr>
    </w:p>
    <w:p>
      <w:pPr>
        <w:pStyle w:val="12"/>
        <w:pageBreakBefore w:val="0"/>
        <w:kinsoku/>
        <w:overflowPunct/>
        <w:bidi w:val="0"/>
        <w:spacing w:line="360" w:lineRule="auto"/>
        <w:jc w:val="center"/>
        <w:rPr>
          <w:rFonts w:hint="eastAsia" w:ascii="宋体" w:hAnsi="宋体" w:eastAsia="宋体" w:cs="宋体"/>
          <w:b/>
          <w:color w:val="auto"/>
          <w:sz w:val="84"/>
          <w:szCs w:val="84"/>
          <w:highlight w:val="none"/>
        </w:rPr>
      </w:pPr>
      <w:r>
        <w:rPr>
          <w:rFonts w:hint="eastAsia" w:ascii="宋体" w:hAnsi="宋体" w:eastAsia="宋体" w:cs="宋体"/>
          <w:b/>
          <w:color w:val="auto"/>
          <w:sz w:val="84"/>
          <w:szCs w:val="84"/>
          <w:highlight w:val="none"/>
        </w:rPr>
        <w:t>招 标 文 件</w:t>
      </w:r>
    </w:p>
    <w:p>
      <w:pPr>
        <w:pStyle w:val="12"/>
        <w:pageBreakBefore w:val="0"/>
        <w:kinsoku/>
        <w:overflowPunct/>
        <w:bidi w:val="0"/>
        <w:spacing w:line="360" w:lineRule="auto"/>
        <w:jc w:val="center"/>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项目编号：</w:t>
      </w:r>
      <w:r>
        <w:rPr>
          <w:rFonts w:hint="eastAsia" w:hAnsi="宋体" w:cs="宋体"/>
          <w:b/>
          <w:color w:val="auto"/>
          <w:sz w:val="32"/>
          <w:szCs w:val="32"/>
          <w:highlight w:val="none"/>
          <w:lang w:eastAsia="zh-CN"/>
        </w:rPr>
        <w:t xml:space="preserve">YNSZ2026-0512  </w:t>
      </w:r>
    </w:p>
    <w:p>
      <w:pPr>
        <w:pStyle w:val="12"/>
        <w:pageBreakBefore w:val="0"/>
        <w:kinsoku/>
        <w:overflowPunct/>
        <w:bidi w:val="0"/>
        <w:spacing w:line="360" w:lineRule="auto"/>
        <w:rPr>
          <w:rFonts w:hint="eastAsia" w:ascii="宋体" w:hAnsi="宋体" w:eastAsia="宋体" w:cs="宋体"/>
          <w:b/>
          <w:color w:val="auto"/>
          <w:sz w:val="24"/>
          <w:szCs w:val="24"/>
          <w:highlight w:val="none"/>
        </w:rPr>
      </w:pPr>
    </w:p>
    <w:p>
      <w:pPr>
        <w:pageBreakBefore w:val="0"/>
        <w:kinsoku/>
        <w:overflowPunct/>
        <w:bidi w:val="0"/>
        <w:spacing w:line="360" w:lineRule="auto"/>
        <w:rPr>
          <w:rFonts w:hint="eastAsia" w:ascii="宋体" w:hAnsi="宋体" w:eastAsia="宋体" w:cs="宋体"/>
          <w:b/>
          <w:color w:val="auto"/>
          <w:sz w:val="24"/>
          <w:szCs w:val="24"/>
          <w:highlight w:val="none"/>
        </w:rPr>
      </w:pPr>
    </w:p>
    <w:p>
      <w:pPr>
        <w:pStyle w:val="5"/>
        <w:pageBreakBefore w:val="0"/>
        <w:kinsoku/>
        <w:overflowPunct/>
        <w:bidi w:val="0"/>
        <w:spacing w:line="360" w:lineRule="auto"/>
        <w:rPr>
          <w:rFonts w:hint="eastAsia" w:ascii="宋体" w:hAnsi="宋体" w:eastAsia="宋体" w:cs="宋体"/>
          <w:color w:val="auto"/>
          <w:sz w:val="24"/>
          <w:szCs w:val="24"/>
          <w:highlight w:val="none"/>
        </w:rPr>
      </w:pPr>
    </w:p>
    <w:p>
      <w:pPr>
        <w:pageBreakBefore w:val="0"/>
        <w:kinsoku/>
        <w:overflowPunct/>
        <w:bidi w:val="0"/>
        <w:spacing w:line="360" w:lineRule="auto"/>
        <w:rPr>
          <w:rFonts w:hint="eastAsia" w:ascii="宋体" w:hAnsi="宋体" w:eastAsia="宋体" w:cs="宋体"/>
          <w:color w:val="auto"/>
          <w:sz w:val="24"/>
          <w:szCs w:val="24"/>
          <w:highlight w:val="none"/>
        </w:rPr>
      </w:pPr>
    </w:p>
    <w:p>
      <w:pPr>
        <w:pStyle w:val="18"/>
        <w:keepNext w:val="0"/>
        <w:keepLines w:val="0"/>
        <w:pageBreakBefore w:val="0"/>
        <w:widowControl w:val="0"/>
        <w:kinsoku/>
        <w:wordWrap/>
        <w:overflowPunct/>
        <w:topLinePunct w:val="0"/>
        <w:autoSpaceDE/>
        <w:autoSpaceDN/>
        <w:bidi w:val="0"/>
        <w:adjustRightInd/>
        <w:snapToGrid/>
        <w:spacing w:before="0" w:after="0" w:line="360" w:lineRule="auto"/>
        <w:ind w:left="0" w:leftChars="0" w:right="0" w:rightChars="0" w:firstLine="0" w:firstLineChars="0"/>
        <w:jc w:val="left"/>
        <w:textAlignment w:val="auto"/>
        <w:outlineLvl w:val="1"/>
        <w:rPr>
          <w:rFonts w:hint="eastAsia" w:ascii="宋体" w:hAnsi="宋体" w:eastAsia="宋体" w:cs="宋体"/>
          <w:color w:val="auto"/>
          <w:sz w:val="20"/>
          <w:szCs w:val="20"/>
          <w:highlight w:val="none"/>
        </w:rPr>
      </w:pPr>
    </w:p>
    <w:p>
      <w:pPr>
        <w:pageBreakBefore w:val="0"/>
        <w:kinsoku/>
        <w:overflowPunct/>
        <w:bidi w:val="0"/>
        <w:spacing w:line="360" w:lineRule="auto"/>
        <w:rPr>
          <w:rFonts w:hint="eastAsia" w:ascii="宋体" w:hAnsi="宋体" w:eastAsia="宋体" w:cs="宋体"/>
          <w:color w:val="auto"/>
          <w:sz w:val="24"/>
          <w:szCs w:val="24"/>
          <w:highlight w:val="none"/>
        </w:rPr>
      </w:pPr>
    </w:p>
    <w:p>
      <w:pPr>
        <w:pageBreakBefore w:val="0"/>
        <w:kinsoku/>
        <w:overflowPunct/>
        <w:bidi w:val="0"/>
        <w:spacing w:line="360" w:lineRule="auto"/>
        <w:rPr>
          <w:rFonts w:hint="eastAsia" w:ascii="宋体" w:hAnsi="宋体" w:eastAsia="宋体" w:cs="宋体"/>
          <w:color w:val="auto"/>
          <w:sz w:val="24"/>
          <w:szCs w:val="24"/>
          <w:highlight w:val="none"/>
        </w:rPr>
      </w:pPr>
    </w:p>
    <w:p>
      <w:pPr>
        <w:pageBreakBefore w:val="0"/>
        <w:kinsoku/>
        <w:overflowPunct/>
        <w:bidi w:val="0"/>
        <w:spacing w:line="360" w:lineRule="auto"/>
        <w:rPr>
          <w:rFonts w:hint="eastAsia" w:ascii="宋体" w:hAnsi="宋体" w:eastAsia="宋体" w:cs="宋体"/>
          <w:color w:val="auto"/>
          <w:sz w:val="24"/>
          <w:szCs w:val="24"/>
          <w:highlight w:val="none"/>
        </w:rPr>
      </w:pPr>
    </w:p>
    <w:p>
      <w:pPr>
        <w:pStyle w:val="12"/>
        <w:pageBreakBefore w:val="0"/>
        <w:kinsoku/>
        <w:overflowPunct/>
        <w:bidi w:val="0"/>
        <w:spacing w:line="360" w:lineRule="auto"/>
        <w:ind w:left="1050" w:leftChars="500"/>
        <w:rPr>
          <w:rFonts w:hint="eastAsia" w:ascii="宋体" w:hAnsi="宋体" w:eastAsia="宋体" w:cs="宋体"/>
          <w:b/>
          <w:color w:val="auto"/>
          <w:spacing w:val="20"/>
          <w:w w:val="95"/>
          <w:sz w:val="32"/>
          <w:szCs w:val="32"/>
          <w:highlight w:val="none"/>
          <w:lang w:eastAsia="zh-CN"/>
        </w:rPr>
      </w:pPr>
      <w:r>
        <w:rPr>
          <w:rFonts w:hint="eastAsia" w:ascii="宋体" w:hAnsi="宋体" w:eastAsia="宋体" w:cs="宋体"/>
          <w:b/>
          <w:color w:val="auto"/>
          <w:spacing w:val="20"/>
          <w:w w:val="95"/>
          <w:sz w:val="32"/>
          <w:szCs w:val="32"/>
          <w:highlight w:val="none"/>
          <w:lang w:eastAsia="zh-CN"/>
        </w:rPr>
        <w:t>采   购   人：</w:t>
      </w:r>
      <w:r>
        <w:rPr>
          <w:rFonts w:hint="default" w:ascii="宋体" w:hAnsi="宋体" w:eastAsia="宋体" w:cs="宋体"/>
          <w:b/>
          <w:color w:val="auto"/>
          <w:spacing w:val="20"/>
          <w:w w:val="95"/>
          <w:sz w:val="32"/>
          <w:szCs w:val="32"/>
          <w:highlight w:val="none"/>
          <w:lang w:eastAsia="zh-CN"/>
        </w:rPr>
        <w:t>玉溪市生态环境局</w:t>
      </w:r>
    </w:p>
    <w:p>
      <w:pPr>
        <w:pStyle w:val="12"/>
        <w:pageBreakBefore w:val="0"/>
        <w:kinsoku/>
        <w:overflowPunct/>
        <w:bidi w:val="0"/>
        <w:spacing w:line="360" w:lineRule="auto"/>
        <w:ind w:left="1050" w:leftChars="500"/>
        <w:rPr>
          <w:rFonts w:hint="eastAsia" w:ascii="宋体" w:hAnsi="宋体" w:eastAsia="宋体" w:cs="宋体"/>
          <w:b/>
          <w:color w:val="auto"/>
          <w:w w:val="95"/>
          <w:sz w:val="32"/>
          <w:szCs w:val="32"/>
          <w:highlight w:val="none"/>
        </w:rPr>
      </w:pPr>
      <w:r>
        <w:rPr>
          <w:rFonts w:hint="eastAsia" w:ascii="宋体" w:hAnsi="宋体" w:eastAsia="宋体" w:cs="宋体"/>
          <w:b/>
          <w:color w:val="auto"/>
          <w:w w:val="95"/>
          <w:sz w:val="32"/>
          <w:szCs w:val="32"/>
          <w:highlight w:val="none"/>
        </w:rPr>
        <w:t>采购代理机构：</w:t>
      </w:r>
      <w:r>
        <w:rPr>
          <w:rFonts w:hint="eastAsia" w:ascii="宋体" w:hAnsi="宋体" w:eastAsia="宋体" w:cs="宋体"/>
          <w:b/>
          <w:color w:val="auto"/>
          <w:spacing w:val="20"/>
          <w:w w:val="95"/>
          <w:sz w:val="32"/>
          <w:szCs w:val="32"/>
          <w:highlight w:val="none"/>
          <w:lang w:eastAsia="zh-CN"/>
        </w:rPr>
        <w:t>云南上资咨询有限公司</w:t>
      </w:r>
    </w:p>
    <w:p>
      <w:pPr>
        <w:pageBreakBefore w:val="0"/>
        <w:kinsoku/>
        <w:overflowPunct/>
        <w:bidi w:val="0"/>
        <w:spacing w:line="360" w:lineRule="auto"/>
        <w:rPr>
          <w:rFonts w:hint="eastAsia" w:ascii="宋体" w:hAnsi="宋体" w:eastAsia="宋体" w:cs="宋体"/>
          <w:b/>
          <w:color w:val="auto"/>
          <w:w w:val="95"/>
          <w:sz w:val="32"/>
          <w:szCs w:val="32"/>
          <w:highlight w:val="none"/>
          <w:lang w:eastAsia="zh-CN"/>
        </w:rPr>
      </w:pPr>
      <w:r>
        <w:rPr>
          <w:rFonts w:hint="eastAsia" w:ascii="宋体" w:hAnsi="宋体" w:eastAsia="宋体" w:cs="宋体"/>
          <w:b/>
          <w:color w:val="auto"/>
          <w:w w:val="95"/>
          <w:sz w:val="32"/>
          <w:szCs w:val="32"/>
          <w:highlight w:val="none"/>
          <w:lang w:val="en-US" w:eastAsia="zh-CN"/>
        </w:rPr>
        <w:t xml:space="preserve">       </w:t>
      </w:r>
      <w:r>
        <w:rPr>
          <w:rFonts w:hint="eastAsia" w:ascii="宋体" w:hAnsi="宋体" w:eastAsia="宋体" w:cs="宋体"/>
          <w:b/>
          <w:color w:val="auto"/>
          <w:w w:val="95"/>
          <w:sz w:val="32"/>
          <w:szCs w:val="32"/>
          <w:highlight w:val="none"/>
        </w:rPr>
        <w:t>日       期：</w:t>
      </w:r>
      <w:r>
        <w:rPr>
          <w:rFonts w:hint="eastAsia" w:ascii="宋体" w:hAnsi="宋体" w:cs="宋体"/>
          <w:b/>
          <w:color w:val="auto"/>
          <w:w w:val="95"/>
          <w:sz w:val="32"/>
          <w:szCs w:val="32"/>
          <w:highlight w:val="none"/>
          <w:lang w:val="en-US" w:eastAsia="zh-CN"/>
        </w:rPr>
        <w:t>2026</w:t>
      </w:r>
      <w:r>
        <w:rPr>
          <w:rFonts w:hint="eastAsia" w:ascii="宋体" w:hAnsi="宋体" w:eastAsia="宋体" w:cs="宋体"/>
          <w:b/>
          <w:color w:val="auto"/>
          <w:w w:val="95"/>
          <w:sz w:val="32"/>
          <w:szCs w:val="32"/>
          <w:highlight w:val="none"/>
          <w:lang w:eastAsia="zh-CN"/>
        </w:rPr>
        <w:t>年</w:t>
      </w:r>
      <w:r>
        <w:rPr>
          <w:rFonts w:hint="eastAsia" w:ascii="宋体" w:hAnsi="宋体" w:cs="宋体"/>
          <w:b/>
          <w:color w:val="auto"/>
          <w:w w:val="95"/>
          <w:sz w:val="32"/>
          <w:szCs w:val="32"/>
          <w:highlight w:val="none"/>
          <w:lang w:val="en-US" w:eastAsia="zh-CN"/>
        </w:rPr>
        <w:t>05</w:t>
      </w:r>
      <w:r>
        <w:rPr>
          <w:rFonts w:hint="eastAsia" w:ascii="宋体" w:hAnsi="宋体" w:eastAsia="宋体" w:cs="宋体"/>
          <w:b/>
          <w:color w:val="auto"/>
          <w:w w:val="95"/>
          <w:sz w:val="32"/>
          <w:szCs w:val="32"/>
          <w:highlight w:val="none"/>
          <w:lang w:eastAsia="zh-CN"/>
        </w:rPr>
        <w:t>月</w:t>
      </w:r>
    </w:p>
    <w:p>
      <w:pPr>
        <w:pageBreakBefore w:val="0"/>
        <w:kinsoku/>
        <w:overflowPunct/>
        <w:bidi w:val="0"/>
        <w:spacing w:line="360" w:lineRule="auto"/>
        <w:jc w:val="center"/>
        <w:rPr>
          <w:rFonts w:hint="eastAsia" w:ascii="宋体" w:hAnsi="宋体" w:eastAsia="宋体" w:cs="宋体"/>
          <w:b/>
          <w:color w:val="auto"/>
          <w:w w:val="95"/>
          <w:sz w:val="44"/>
          <w:szCs w:val="44"/>
          <w:highlight w:val="none"/>
          <w:lang w:val="en-US" w:eastAsia="zh-CN"/>
        </w:rPr>
        <w:sectPr>
          <w:headerReference r:id="rId3" w:type="default"/>
          <w:pgSz w:w="11906" w:h="16838"/>
          <w:pgMar w:top="1440" w:right="1800" w:bottom="1440" w:left="1800" w:header="851" w:footer="992" w:gutter="0"/>
          <w:cols w:space="425" w:num="1"/>
          <w:docGrid w:type="lines" w:linePitch="312" w:charSpace="0"/>
        </w:sectPr>
      </w:pPr>
    </w:p>
    <w:p>
      <w:pPr>
        <w:pageBreakBefore w:val="0"/>
        <w:kinsoku/>
        <w:overflowPunct/>
        <w:bidi w:val="0"/>
        <w:spacing w:line="360" w:lineRule="auto"/>
        <w:jc w:val="center"/>
        <w:rPr>
          <w:rFonts w:hint="eastAsia" w:ascii="宋体" w:hAnsi="宋体" w:eastAsia="宋体" w:cs="宋体"/>
          <w:b/>
          <w:color w:val="auto"/>
          <w:w w:val="95"/>
          <w:sz w:val="44"/>
          <w:szCs w:val="44"/>
          <w:highlight w:val="none"/>
          <w:lang w:val="en-US" w:eastAsia="zh-CN"/>
        </w:rPr>
      </w:pPr>
      <w:r>
        <w:rPr>
          <w:rFonts w:hint="eastAsia" w:ascii="宋体" w:hAnsi="宋体" w:eastAsia="宋体" w:cs="宋体"/>
          <w:b/>
          <w:color w:val="auto"/>
          <w:w w:val="95"/>
          <w:sz w:val="44"/>
          <w:szCs w:val="44"/>
          <w:highlight w:val="none"/>
          <w:lang w:val="en-US" w:eastAsia="zh-CN"/>
        </w:rPr>
        <w:t>目  录</w:t>
      </w:r>
    </w:p>
    <w:p>
      <w:pPr>
        <w:pStyle w:val="17"/>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sz w:val="24"/>
          <w:szCs w:val="24"/>
        </w:rPr>
      </w:pPr>
      <w:r>
        <w:rPr>
          <w:rFonts w:hint="eastAsia" w:ascii="宋体" w:hAnsi="宋体" w:eastAsia="宋体" w:cs="宋体"/>
          <w:b/>
          <w:color w:val="auto"/>
          <w:w w:val="95"/>
          <w:sz w:val="24"/>
          <w:szCs w:val="24"/>
          <w:highlight w:val="none"/>
          <w:lang w:eastAsia="zh-CN"/>
        </w:rPr>
        <w:fldChar w:fldCharType="begin"/>
      </w:r>
      <w:r>
        <w:rPr>
          <w:rFonts w:hint="eastAsia" w:ascii="宋体" w:hAnsi="宋体" w:eastAsia="宋体" w:cs="宋体"/>
          <w:b/>
          <w:color w:val="auto"/>
          <w:w w:val="95"/>
          <w:sz w:val="24"/>
          <w:szCs w:val="24"/>
          <w:highlight w:val="none"/>
          <w:lang w:eastAsia="zh-CN"/>
        </w:rPr>
        <w:instrText xml:space="preserve">TOC \o "1-3" \h \u </w:instrText>
      </w:r>
      <w:r>
        <w:rPr>
          <w:rFonts w:hint="eastAsia" w:ascii="宋体" w:hAnsi="宋体" w:eastAsia="宋体" w:cs="宋体"/>
          <w:b/>
          <w:color w:val="auto"/>
          <w:w w:val="95"/>
          <w:sz w:val="24"/>
          <w:szCs w:val="24"/>
          <w:highlight w:val="none"/>
          <w:lang w:eastAsia="zh-CN"/>
        </w:rPr>
        <w:fldChar w:fldCharType="separate"/>
      </w:r>
      <w:r>
        <w:rPr>
          <w:rFonts w:hint="eastAsia" w:ascii="宋体" w:hAnsi="宋体" w:eastAsia="宋体" w:cs="宋体"/>
          <w:color w:val="auto"/>
          <w:w w:val="95"/>
          <w:sz w:val="24"/>
          <w:szCs w:val="24"/>
          <w:highlight w:val="none"/>
          <w:lang w:eastAsia="zh-CN"/>
        </w:rPr>
        <w:fldChar w:fldCharType="begin"/>
      </w:r>
      <w:r>
        <w:rPr>
          <w:rFonts w:hint="eastAsia" w:ascii="宋体" w:hAnsi="宋体" w:eastAsia="宋体" w:cs="宋体"/>
          <w:w w:val="95"/>
          <w:sz w:val="24"/>
          <w:szCs w:val="24"/>
          <w:highlight w:val="none"/>
          <w:lang w:eastAsia="zh-CN"/>
        </w:rPr>
        <w:instrText xml:space="preserve"> HYPERLINK \l _Toc2951 </w:instrText>
      </w:r>
      <w:r>
        <w:rPr>
          <w:rFonts w:hint="eastAsia" w:ascii="宋体" w:hAnsi="宋体" w:eastAsia="宋体" w:cs="宋体"/>
          <w:w w:val="95"/>
          <w:sz w:val="24"/>
          <w:szCs w:val="24"/>
          <w:highlight w:val="none"/>
          <w:lang w:eastAsia="zh-CN"/>
        </w:rPr>
        <w:fldChar w:fldCharType="separate"/>
      </w:r>
      <w:r>
        <w:rPr>
          <w:rFonts w:hint="eastAsia" w:ascii="宋体" w:hAnsi="宋体" w:eastAsia="宋体" w:cs="宋体"/>
          <w:kern w:val="44"/>
          <w:sz w:val="24"/>
          <w:szCs w:val="24"/>
          <w:lang w:val="en-US" w:eastAsia="zh-CN" w:bidi="ar-SA"/>
        </w:rPr>
        <w:t xml:space="preserve">第一章  </w:t>
      </w:r>
      <w:r>
        <w:rPr>
          <w:rFonts w:hint="eastAsia" w:ascii="宋体" w:hAnsi="宋体" w:eastAsia="宋体" w:cs="宋体"/>
          <w:sz w:val="24"/>
          <w:szCs w:val="24"/>
        </w:rPr>
        <w:t>招标公告</w:t>
      </w:r>
      <w:r>
        <w:rPr>
          <w:sz w:val="24"/>
          <w:szCs w:val="24"/>
        </w:rPr>
        <w:tab/>
      </w:r>
      <w:r>
        <w:rPr>
          <w:sz w:val="24"/>
          <w:szCs w:val="24"/>
        </w:rPr>
        <w:fldChar w:fldCharType="begin"/>
      </w:r>
      <w:r>
        <w:rPr>
          <w:sz w:val="24"/>
          <w:szCs w:val="24"/>
        </w:rPr>
        <w:instrText xml:space="preserve"> PAGEREF _Toc2951 \h </w:instrText>
      </w:r>
      <w:r>
        <w:rPr>
          <w:sz w:val="24"/>
          <w:szCs w:val="24"/>
        </w:rPr>
        <w:fldChar w:fldCharType="separate"/>
      </w:r>
      <w:r>
        <w:rPr>
          <w:sz w:val="24"/>
          <w:szCs w:val="24"/>
        </w:rPr>
        <w:t>2</w:t>
      </w:r>
      <w:r>
        <w:rPr>
          <w:sz w:val="24"/>
          <w:szCs w:val="24"/>
        </w:rPr>
        <w:fldChar w:fldCharType="end"/>
      </w:r>
      <w:r>
        <w:rPr>
          <w:rFonts w:hint="eastAsia" w:ascii="宋体" w:hAnsi="宋体" w:eastAsia="宋体" w:cs="宋体"/>
          <w:color w:val="auto"/>
          <w:w w:val="95"/>
          <w:sz w:val="24"/>
          <w:szCs w:val="24"/>
          <w:highlight w:val="none"/>
          <w:lang w:eastAsia="zh-CN"/>
        </w:rPr>
        <w:fldChar w:fldCharType="end"/>
      </w:r>
    </w:p>
    <w:p>
      <w:pPr>
        <w:pStyle w:val="17"/>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sz w:val="24"/>
          <w:szCs w:val="24"/>
        </w:rPr>
      </w:pPr>
      <w:r>
        <w:rPr>
          <w:rFonts w:hint="eastAsia" w:ascii="宋体" w:hAnsi="宋体" w:eastAsia="宋体" w:cs="宋体"/>
          <w:color w:val="auto"/>
          <w:w w:val="95"/>
          <w:sz w:val="24"/>
          <w:szCs w:val="24"/>
          <w:highlight w:val="none"/>
          <w:lang w:eastAsia="zh-CN"/>
        </w:rPr>
        <w:fldChar w:fldCharType="begin"/>
      </w:r>
      <w:r>
        <w:rPr>
          <w:rFonts w:hint="eastAsia" w:ascii="宋体" w:hAnsi="宋体" w:eastAsia="宋体" w:cs="宋体"/>
          <w:w w:val="95"/>
          <w:sz w:val="24"/>
          <w:szCs w:val="24"/>
          <w:highlight w:val="none"/>
          <w:lang w:eastAsia="zh-CN"/>
        </w:rPr>
        <w:instrText xml:space="preserve"> HYPERLINK \l _Toc9699 </w:instrText>
      </w:r>
      <w:r>
        <w:rPr>
          <w:rFonts w:hint="eastAsia" w:ascii="宋体" w:hAnsi="宋体" w:eastAsia="宋体" w:cs="宋体"/>
          <w:w w:val="95"/>
          <w:sz w:val="24"/>
          <w:szCs w:val="24"/>
          <w:highlight w:val="none"/>
          <w:lang w:eastAsia="zh-CN"/>
        </w:rPr>
        <w:fldChar w:fldCharType="separate"/>
      </w:r>
      <w:r>
        <w:rPr>
          <w:rFonts w:hint="eastAsia" w:ascii="宋体" w:hAnsi="宋体" w:eastAsia="宋体" w:cs="宋体"/>
          <w:sz w:val="24"/>
          <w:szCs w:val="24"/>
        </w:rPr>
        <w:t>第二章 投标人须知</w:t>
      </w:r>
      <w:r>
        <w:rPr>
          <w:sz w:val="24"/>
          <w:szCs w:val="24"/>
        </w:rPr>
        <w:tab/>
      </w:r>
      <w:r>
        <w:rPr>
          <w:sz w:val="24"/>
          <w:szCs w:val="24"/>
        </w:rPr>
        <w:fldChar w:fldCharType="begin"/>
      </w:r>
      <w:r>
        <w:rPr>
          <w:sz w:val="24"/>
          <w:szCs w:val="24"/>
        </w:rPr>
        <w:instrText xml:space="preserve"> PAGEREF _Toc9699 \h </w:instrText>
      </w:r>
      <w:r>
        <w:rPr>
          <w:sz w:val="24"/>
          <w:szCs w:val="24"/>
        </w:rPr>
        <w:fldChar w:fldCharType="separate"/>
      </w:r>
      <w:r>
        <w:rPr>
          <w:sz w:val="24"/>
          <w:szCs w:val="24"/>
        </w:rPr>
        <w:t>9</w:t>
      </w:r>
      <w:r>
        <w:rPr>
          <w:sz w:val="24"/>
          <w:szCs w:val="24"/>
        </w:rPr>
        <w:fldChar w:fldCharType="end"/>
      </w:r>
      <w:r>
        <w:rPr>
          <w:rFonts w:hint="eastAsia" w:ascii="宋体" w:hAnsi="宋体" w:eastAsia="宋体" w:cs="宋体"/>
          <w:color w:val="auto"/>
          <w:w w:val="95"/>
          <w:sz w:val="24"/>
          <w:szCs w:val="24"/>
          <w:highlight w:val="none"/>
          <w:lang w:eastAsia="zh-CN"/>
        </w:rPr>
        <w:fldChar w:fldCharType="end"/>
      </w:r>
    </w:p>
    <w:p>
      <w:pPr>
        <w:pStyle w:val="17"/>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sz w:val="24"/>
          <w:szCs w:val="24"/>
        </w:rPr>
      </w:pPr>
      <w:r>
        <w:rPr>
          <w:rFonts w:hint="eastAsia" w:ascii="宋体" w:hAnsi="宋体" w:eastAsia="宋体" w:cs="宋体"/>
          <w:color w:val="auto"/>
          <w:w w:val="95"/>
          <w:sz w:val="24"/>
          <w:szCs w:val="24"/>
          <w:highlight w:val="none"/>
          <w:lang w:eastAsia="zh-CN"/>
        </w:rPr>
        <w:fldChar w:fldCharType="begin"/>
      </w:r>
      <w:r>
        <w:rPr>
          <w:rFonts w:hint="eastAsia" w:ascii="宋体" w:hAnsi="宋体" w:eastAsia="宋体" w:cs="宋体"/>
          <w:w w:val="95"/>
          <w:sz w:val="24"/>
          <w:szCs w:val="24"/>
          <w:highlight w:val="none"/>
          <w:lang w:eastAsia="zh-CN"/>
        </w:rPr>
        <w:instrText xml:space="preserve"> HYPERLINK \l _Toc7339 </w:instrText>
      </w:r>
      <w:r>
        <w:rPr>
          <w:rFonts w:hint="eastAsia" w:ascii="宋体" w:hAnsi="宋体" w:eastAsia="宋体" w:cs="宋体"/>
          <w:w w:val="95"/>
          <w:sz w:val="24"/>
          <w:szCs w:val="24"/>
          <w:highlight w:val="none"/>
          <w:lang w:eastAsia="zh-CN"/>
        </w:rPr>
        <w:fldChar w:fldCharType="separate"/>
      </w:r>
      <w:r>
        <w:rPr>
          <w:rFonts w:hint="eastAsia" w:ascii="宋体" w:hAnsi="宋体" w:eastAsia="宋体" w:cs="宋体"/>
          <w:sz w:val="24"/>
          <w:szCs w:val="24"/>
          <w:lang w:val="en-US" w:eastAsia="zh-CN"/>
        </w:rPr>
        <w:t xml:space="preserve">第三章 </w:t>
      </w:r>
      <w:r>
        <w:rPr>
          <w:rFonts w:hint="eastAsia" w:ascii="宋体" w:hAnsi="宋体" w:eastAsia="宋体" w:cs="宋体"/>
          <w:sz w:val="24"/>
          <w:szCs w:val="24"/>
        </w:rPr>
        <w:t>合同书样式及主要条款</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草案</w:t>
      </w:r>
      <w:r>
        <w:rPr>
          <w:rFonts w:hint="eastAsia" w:ascii="宋体" w:hAnsi="宋体" w:eastAsia="宋体" w:cs="宋体"/>
          <w:sz w:val="24"/>
          <w:szCs w:val="24"/>
          <w:lang w:eastAsia="zh-CN"/>
        </w:rPr>
        <w:t>）</w:t>
      </w:r>
      <w:r>
        <w:rPr>
          <w:sz w:val="24"/>
          <w:szCs w:val="24"/>
        </w:rPr>
        <w:tab/>
      </w:r>
      <w:r>
        <w:rPr>
          <w:sz w:val="24"/>
          <w:szCs w:val="24"/>
        </w:rPr>
        <w:fldChar w:fldCharType="begin"/>
      </w:r>
      <w:r>
        <w:rPr>
          <w:sz w:val="24"/>
          <w:szCs w:val="24"/>
        </w:rPr>
        <w:instrText xml:space="preserve"> PAGEREF _Toc7339 \h </w:instrText>
      </w:r>
      <w:r>
        <w:rPr>
          <w:sz w:val="24"/>
          <w:szCs w:val="24"/>
        </w:rPr>
        <w:fldChar w:fldCharType="separate"/>
      </w:r>
      <w:r>
        <w:rPr>
          <w:sz w:val="24"/>
          <w:szCs w:val="24"/>
        </w:rPr>
        <w:t>36</w:t>
      </w:r>
      <w:r>
        <w:rPr>
          <w:sz w:val="24"/>
          <w:szCs w:val="24"/>
        </w:rPr>
        <w:fldChar w:fldCharType="end"/>
      </w:r>
      <w:r>
        <w:rPr>
          <w:rFonts w:hint="eastAsia" w:ascii="宋体" w:hAnsi="宋体" w:eastAsia="宋体" w:cs="宋体"/>
          <w:color w:val="auto"/>
          <w:w w:val="95"/>
          <w:sz w:val="24"/>
          <w:szCs w:val="24"/>
          <w:highlight w:val="none"/>
          <w:lang w:eastAsia="zh-CN"/>
        </w:rPr>
        <w:fldChar w:fldCharType="end"/>
      </w:r>
    </w:p>
    <w:p>
      <w:pPr>
        <w:pStyle w:val="17"/>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sz w:val="24"/>
          <w:szCs w:val="24"/>
        </w:rPr>
      </w:pPr>
      <w:r>
        <w:rPr>
          <w:rFonts w:hint="eastAsia" w:ascii="宋体" w:hAnsi="宋体" w:eastAsia="宋体" w:cs="宋体"/>
          <w:color w:val="auto"/>
          <w:w w:val="95"/>
          <w:sz w:val="24"/>
          <w:szCs w:val="24"/>
          <w:highlight w:val="none"/>
          <w:lang w:eastAsia="zh-CN"/>
        </w:rPr>
        <w:fldChar w:fldCharType="begin"/>
      </w:r>
      <w:r>
        <w:rPr>
          <w:rFonts w:hint="eastAsia" w:ascii="宋体" w:hAnsi="宋体" w:eastAsia="宋体" w:cs="宋体"/>
          <w:w w:val="95"/>
          <w:sz w:val="24"/>
          <w:szCs w:val="24"/>
          <w:highlight w:val="none"/>
          <w:lang w:eastAsia="zh-CN"/>
        </w:rPr>
        <w:instrText xml:space="preserve"> HYPERLINK \l _Toc24287 </w:instrText>
      </w:r>
      <w:r>
        <w:rPr>
          <w:rFonts w:hint="eastAsia" w:ascii="宋体" w:hAnsi="宋体" w:eastAsia="宋体" w:cs="宋体"/>
          <w:w w:val="95"/>
          <w:sz w:val="24"/>
          <w:szCs w:val="24"/>
          <w:highlight w:val="none"/>
          <w:lang w:eastAsia="zh-CN"/>
        </w:rPr>
        <w:fldChar w:fldCharType="separate"/>
      </w:r>
      <w:r>
        <w:rPr>
          <w:rFonts w:hint="eastAsia" w:ascii="宋体" w:hAnsi="宋体" w:eastAsia="宋体" w:cs="宋体"/>
          <w:sz w:val="24"/>
          <w:szCs w:val="24"/>
          <w:highlight w:val="none"/>
          <w:lang w:val="en-US" w:eastAsia="zh-CN"/>
        </w:rPr>
        <w:t xml:space="preserve">第四章 </w:t>
      </w:r>
      <w:r>
        <w:rPr>
          <w:rFonts w:hint="eastAsia" w:ascii="宋体" w:hAnsi="宋体" w:eastAsia="宋体" w:cs="宋体"/>
          <w:sz w:val="24"/>
          <w:szCs w:val="24"/>
          <w:highlight w:val="none"/>
          <w:lang w:eastAsia="zh-CN"/>
        </w:rPr>
        <w:t>采购需求及技术参数要求</w:t>
      </w:r>
      <w:r>
        <w:rPr>
          <w:sz w:val="24"/>
          <w:szCs w:val="24"/>
        </w:rPr>
        <w:tab/>
      </w:r>
      <w:r>
        <w:rPr>
          <w:sz w:val="24"/>
          <w:szCs w:val="24"/>
        </w:rPr>
        <w:fldChar w:fldCharType="begin"/>
      </w:r>
      <w:r>
        <w:rPr>
          <w:sz w:val="24"/>
          <w:szCs w:val="24"/>
        </w:rPr>
        <w:instrText xml:space="preserve"> PAGEREF _Toc24287 \h </w:instrText>
      </w:r>
      <w:r>
        <w:rPr>
          <w:sz w:val="24"/>
          <w:szCs w:val="24"/>
        </w:rPr>
        <w:fldChar w:fldCharType="separate"/>
      </w:r>
      <w:r>
        <w:rPr>
          <w:sz w:val="24"/>
          <w:szCs w:val="24"/>
        </w:rPr>
        <w:t>43</w:t>
      </w:r>
      <w:r>
        <w:rPr>
          <w:sz w:val="24"/>
          <w:szCs w:val="24"/>
        </w:rPr>
        <w:fldChar w:fldCharType="end"/>
      </w:r>
      <w:r>
        <w:rPr>
          <w:rFonts w:hint="eastAsia" w:ascii="宋体" w:hAnsi="宋体" w:eastAsia="宋体" w:cs="宋体"/>
          <w:color w:val="auto"/>
          <w:w w:val="95"/>
          <w:sz w:val="24"/>
          <w:szCs w:val="24"/>
          <w:highlight w:val="none"/>
          <w:lang w:eastAsia="zh-CN"/>
        </w:rPr>
        <w:fldChar w:fldCharType="end"/>
      </w:r>
    </w:p>
    <w:p>
      <w:pPr>
        <w:pStyle w:val="17"/>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sz w:val="24"/>
          <w:szCs w:val="24"/>
        </w:rPr>
      </w:pPr>
      <w:r>
        <w:rPr>
          <w:rFonts w:hint="eastAsia" w:ascii="宋体" w:hAnsi="宋体" w:eastAsia="宋体" w:cs="宋体"/>
          <w:color w:val="auto"/>
          <w:w w:val="95"/>
          <w:sz w:val="24"/>
          <w:szCs w:val="24"/>
          <w:highlight w:val="none"/>
          <w:lang w:eastAsia="zh-CN"/>
        </w:rPr>
        <w:fldChar w:fldCharType="begin"/>
      </w:r>
      <w:r>
        <w:rPr>
          <w:rFonts w:hint="eastAsia" w:ascii="宋体" w:hAnsi="宋体" w:eastAsia="宋体" w:cs="宋体"/>
          <w:w w:val="95"/>
          <w:sz w:val="24"/>
          <w:szCs w:val="24"/>
          <w:highlight w:val="none"/>
          <w:lang w:eastAsia="zh-CN"/>
        </w:rPr>
        <w:instrText xml:space="preserve"> HYPERLINK \l _Toc5402 </w:instrText>
      </w:r>
      <w:r>
        <w:rPr>
          <w:rFonts w:hint="eastAsia" w:ascii="宋体" w:hAnsi="宋体" w:eastAsia="宋体" w:cs="宋体"/>
          <w:w w:val="95"/>
          <w:sz w:val="24"/>
          <w:szCs w:val="24"/>
          <w:highlight w:val="none"/>
          <w:lang w:eastAsia="zh-CN"/>
        </w:rPr>
        <w:fldChar w:fldCharType="separate"/>
      </w:r>
      <w:r>
        <w:rPr>
          <w:rFonts w:hint="eastAsia" w:ascii="宋体" w:hAnsi="宋体" w:eastAsia="宋体" w:cs="宋体"/>
          <w:sz w:val="24"/>
          <w:szCs w:val="24"/>
        </w:rPr>
        <w:t>第</w:t>
      </w:r>
      <w:r>
        <w:rPr>
          <w:rFonts w:hint="eastAsia" w:ascii="宋体" w:hAnsi="宋体" w:eastAsia="宋体" w:cs="宋体"/>
          <w:sz w:val="24"/>
          <w:szCs w:val="24"/>
          <w:lang w:val="en-US" w:eastAsia="zh-CN"/>
        </w:rPr>
        <w:t>五</w:t>
      </w:r>
      <w:r>
        <w:rPr>
          <w:rFonts w:hint="eastAsia" w:ascii="宋体" w:hAnsi="宋体" w:eastAsia="宋体" w:cs="宋体"/>
          <w:sz w:val="24"/>
          <w:szCs w:val="24"/>
        </w:rPr>
        <w:t>章 评标方法（综合评分法）</w:t>
      </w:r>
      <w:r>
        <w:rPr>
          <w:sz w:val="24"/>
          <w:szCs w:val="24"/>
        </w:rPr>
        <w:tab/>
      </w:r>
      <w:r>
        <w:rPr>
          <w:sz w:val="24"/>
          <w:szCs w:val="24"/>
        </w:rPr>
        <w:fldChar w:fldCharType="begin"/>
      </w:r>
      <w:r>
        <w:rPr>
          <w:sz w:val="24"/>
          <w:szCs w:val="24"/>
        </w:rPr>
        <w:instrText xml:space="preserve"> PAGEREF _Toc5402 \h </w:instrText>
      </w:r>
      <w:r>
        <w:rPr>
          <w:sz w:val="24"/>
          <w:szCs w:val="24"/>
        </w:rPr>
        <w:fldChar w:fldCharType="separate"/>
      </w:r>
      <w:r>
        <w:rPr>
          <w:sz w:val="24"/>
          <w:szCs w:val="24"/>
        </w:rPr>
        <w:t>123</w:t>
      </w:r>
      <w:r>
        <w:rPr>
          <w:sz w:val="24"/>
          <w:szCs w:val="24"/>
        </w:rPr>
        <w:fldChar w:fldCharType="end"/>
      </w:r>
      <w:r>
        <w:rPr>
          <w:rFonts w:hint="eastAsia" w:ascii="宋体" w:hAnsi="宋体" w:eastAsia="宋体" w:cs="宋体"/>
          <w:color w:val="auto"/>
          <w:w w:val="95"/>
          <w:sz w:val="24"/>
          <w:szCs w:val="24"/>
          <w:highlight w:val="none"/>
          <w:lang w:eastAsia="zh-CN"/>
        </w:rPr>
        <w:fldChar w:fldCharType="end"/>
      </w:r>
    </w:p>
    <w:p>
      <w:pPr>
        <w:pStyle w:val="17"/>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sz w:val="24"/>
          <w:szCs w:val="24"/>
        </w:rPr>
      </w:pPr>
      <w:r>
        <w:rPr>
          <w:rFonts w:hint="eastAsia" w:ascii="宋体" w:hAnsi="宋体" w:eastAsia="宋体" w:cs="宋体"/>
          <w:color w:val="auto"/>
          <w:w w:val="95"/>
          <w:sz w:val="24"/>
          <w:szCs w:val="24"/>
          <w:highlight w:val="none"/>
          <w:lang w:eastAsia="zh-CN"/>
        </w:rPr>
        <w:fldChar w:fldCharType="begin"/>
      </w:r>
      <w:r>
        <w:rPr>
          <w:rFonts w:hint="eastAsia" w:ascii="宋体" w:hAnsi="宋体" w:eastAsia="宋体" w:cs="宋体"/>
          <w:w w:val="95"/>
          <w:sz w:val="24"/>
          <w:szCs w:val="24"/>
          <w:highlight w:val="none"/>
          <w:lang w:eastAsia="zh-CN"/>
        </w:rPr>
        <w:instrText xml:space="preserve"> HYPERLINK \l _Toc25104 </w:instrText>
      </w:r>
      <w:r>
        <w:rPr>
          <w:rFonts w:hint="eastAsia" w:ascii="宋体" w:hAnsi="宋体" w:eastAsia="宋体" w:cs="宋体"/>
          <w:w w:val="95"/>
          <w:sz w:val="24"/>
          <w:szCs w:val="24"/>
          <w:highlight w:val="none"/>
          <w:lang w:eastAsia="zh-CN"/>
        </w:rPr>
        <w:fldChar w:fldCharType="separate"/>
      </w:r>
      <w:r>
        <w:rPr>
          <w:rFonts w:hint="eastAsia" w:ascii="宋体" w:hAnsi="宋体" w:eastAsia="宋体" w:cs="宋体"/>
          <w:sz w:val="24"/>
          <w:szCs w:val="24"/>
          <w:lang w:val="en-US" w:eastAsia="zh-CN"/>
        </w:rPr>
        <w:t xml:space="preserve">第六章  </w:t>
      </w:r>
      <w:r>
        <w:rPr>
          <w:rFonts w:hint="eastAsia" w:ascii="宋体" w:hAnsi="宋体" w:eastAsia="宋体" w:cs="宋体"/>
          <w:sz w:val="24"/>
          <w:szCs w:val="24"/>
        </w:rPr>
        <w:t>投标文件格式</w:t>
      </w:r>
      <w:r>
        <w:rPr>
          <w:sz w:val="24"/>
          <w:szCs w:val="24"/>
        </w:rPr>
        <w:tab/>
      </w:r>
      <w:r>
        <w:rPr>
          <w:sz w:val="24"/>
          <w:szCs w:val="24"/>
        </w:rPr>
        <w:fldChar w:fldCharType="begin"/>
      </w:r>
      <w:r>
        <w:rPr>
          <w:sz w:val="24"/>
          <w:szCs w:val="24"/>
        </w:rPr>
        <w:instrText xml:space="preserve"> PAGEREF _Toc25104 \h </w:instrText>
      </w:r>
      <w:r>
        <w:rPr>
          <w:sz w:val="24"/>
          <w:szCs w:val="24"/>
        </w:rPr>
        <w:fldChar w:fldCharType="separate"/>
      </w:r>
      <w:r>
        <w:rPr>
          <w:sz w:val="24"/>
          <w:szCs w:val="24"/>
        </w:rPr>
        <w:t>138</w:t>
      </w:r>
      <w:r>
        <w:rPr>
          <w:sz w:val="24"/>
          <w:szCs w:val="24"/>
        </w:rPr>
        <w:fldChar w:fldCharType="end"/>
      </w:r>
      <w:r>
        <w:rPr>
          <w:rFonts w:hint="eastAsia" w:ascii="宋体" w:hAnsi="宋体" w:eastAsia="宋体" w:cs="宋体"/>
          <w:color w:val="auto"/>
          <w:w w:val="95"/>
          <w:sz w:val="24"/>
          <w:szCs w:val="24"/>
          <w:highlight w:val="none"/>
          <w:lang w:eastAsia="zh-CN"/>
        </w:rPr>
        <w:fldChar w:fldCharType="end"/>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color w:val="auto"/>
          <w:w w:val="95"/>
          <w:sz w:val="24"/>
          <w:szCs w:val="24"/>
          <w:highlight w:val="none"/>
          <w:lang w:eastAsia="zh-CN"/>
        </w:rPr>
      </w:pPr>
      <w:r>
        <w:rPr>
          <w:rFonts w:hint="eastAsia" w:ascii="宋体" w:hAnsi="宋体" w:eastAsia="宋体" w:cs="宋体"/>
          <w:color w:val="auto"/>
          <w:w w:val="95"/>
          <w:sz w:val="24"/>
          <w:szCs w:val="24"/>
          <w:highlight w:val="none"/>
          <w:lang w:eastAsia="zh-CN"/>
        </w:rPr>
        <w:fldChar w:fldCharType="end"/>
      </w:r>
    </w:p>
    <w:p>
      <w:pPr>
        <w:pageBreakBefore w:val="0"/>
        <w:kinsoku/>
        <w:overflowPunct/>
        <w:bidi w:val="0"/>
        <w:spacing w:line="360" w:lineRule="auto"/>
        <w:rPr>
          <w:rFonts w:hint="eastAsia" w:ascii="宋体" w:hAnsi="宋体" w:eastAsia="宋体" w:cs="宋体"/>
          <w:b/>
          <w:kern w:val="44"/>
          <w:sz w:val="28"/>
          <w:szCs w:val="20"/>
          <w:lang w:val="en-US" w:eastAsia="zh-CN" w:bidi="ar-SA"/>
        </w:rPr>
      </w:pPr>
    </w:p>
    <w:p>
      <w:pPr>
        <w:pStyle w:val="2"/>
        <w:pageBreakBefore w:val="0"/>
        <w:numPr>
          <w:ilvl w:val="0"/>
          <w:numId w:val="0"/>
        </w:numPr>
        <w:kinsoku/>
        <w:overflowPunct/>
        <w:bidi w:val="0"/>
        <w:spacing w:line="360" w:lineRule="auto"/>
        <w:ind w:left="284" w:leftChars="0" w:hanging="284" w:firstLineChars="0"/>
        <w:jc w:val="center"/>
        <w:rPr>
          <w:rFonts w:hint="eastAsia" w:ascii="宋体" w:hAnsi="宋体" w:eastAsia="宋体" w:cs="宋体"/>
          <w:b/>
          <w:kern w:val="44"/>
          <w:sz w:val="28"/>
          <w:szCs w:val="20"/>
          <w:lang w:val="en-US" w:eastAsia="zh-CN" w:bidi="ar-SA"/>
        </w:rPr>
        <w:sectPr>
          <w:footerReference r:id="rId4" w:type="default"/>
          <w:pgSz w:w="11906" w:h="16838"/>
          <w:pgMar w:top="1440" w:right="1800" w:bottom="1440" w:left="1800" w:header="851" w:footer="992" w:gutter="0"/>
          <w:pgNumType w:fmt="decimal" w:start="1"/>
          <w:cols w:space="425" w:num="1"/>
          <w:docGrid w:type="lines" w:linePitch="312" w:charSpace="0"/>
        </w:sectPr>
      </w:pPr>
    </w:p>
    <w:p>
      <w:pPr>
        <w:pStyle w:val="2"/>
        <w:pageBreakBefore w:val="0"/>
        <w:numPr>
          <w:ilvl w:val="0"/>
          <w:numId w:val="0"/>
        </w:numPr>
        <w:kinsoku/>
        <w:overflowPunct/>
        <w:bidi w:val="0"/>
        <w:spacing w:line="360" w:lineRule="auto"/>
        <w:ind w:left="284" w:leftChars="0" w:hanging="284" w:firstLineChars="0"/>
        <w:jc w:val="center"/>
        <w:rPr>
          <w:rFonts w:hint="eastAsia" w:ascii="宋体" w:hAnsi="宋体" w:eastAsia="宋体" w:cs="宋体"/>
        </w:rPr>
      </w:pPr>
      <w:bookmarkStart w:id="2" w:name="_Toc2951"/>
      <w:bookmarkStart w:id="3" w:name="_Toc26825"/>
      <w:r>
        <w:rPr>
          <w:rFonts w:hint="eastAsia" w:ascii="宋体" w:hAnsi="宋体" w:eastAsia="宋体" w:cs="宋体"/>
          <w:b/>
          <w:kern w:val="44"/>
          <w:sz w:val="28"/>
          <w:szCs w:val="20"/>
          <w:lang w:val="en-US" w:eastAsia="zh-CN" w:bidi="ar-SA"/>
        </w:rPr>
        <w:t xml:space="preserve">第一章  </w:t>
      </w:r>
      <w:r>
        <w:rPr>
          <w:rFonts w:hint="eastAsia" w:ascii="宋体" w:hAnsi="宋体" w:eastAsia="宋体" w:cs="宋体"/>
        </w:rPr>
        <w:t>招标公告</w:t>
      </w:r>
      <w:bookmarkEnd w:id="0"/>
      <w:bookmarkEnd w:id="1"/>
      <w:bookmarkEnd w:id="2"/>
      <w:bookmarkEnd w:id="3"/>
    </w:p>
    <w:p>
      <w:pPr>
        <w:keepLines w:val="0"/>
        <w:pageBreakBefore w:val="0"/>
        <w:pBdr>
          <w:top w:val="single" w:color="auto" w:sz="4" w:space="1"/>
          <w:left w:val="single" w:color="auto" w:sz="4" w:space="4"/>
          <w:bottom w:val="single" w:color="auto" w:sz="4" w:space="1"/>
          <w:right w:val="single" w:color="auto" w:sz="4" w:space="4"/>
        </w:pBdr>
        <w:kinsoku/>
        <w:wordWrap/>
        <w:overflowPunct/>
        <w:topLinePunct w:val="0"/>
        <w:autoSpaceDE/>
        <w:autoSpaceDN/>
        <w:bidi w:val="0"/>
        <w:snapToGrid/>
        <w:spacing w:line="360" w:lineRule="auto"/>
        <w:ind w:right="0" w:rightChars="0"/>
        <w:rPr>
          <w:rFonts w:hint="eastAsia" w:ascii="宋体" w:hAnsi="宋体" w:eastAsia="宋体" w:cs="宋体"/>
          <w:color w:val="auto"/>
          <w:sz w:val="24"/>
          <w:highlight w:val="none"/>
        </w:rPr>
      </w:pPr>
      <w:bookmarkStart w:id="4" w:name="_Toc28359085"/>
      <w:bookmarkStart w:id="5" w:name="_Toc35393627"/>
      <w:bookmarkStart w:id="6" w:name="_Toc28359008"/>
      <w:bookmarkStart w:id="7" w:name="_Toc35393796"/>
      <w:r>
        <w:rPr>
          <w:rFonts w:hint="eastAsia" w:ascii="宋体" w:hAnsi="宋体" w:eastAsia="宋体" w:cs="宋体"/>
          <w:color w:val="auto"/>
          <w:sz w:val="24"/>
          <w:highlight w:val="none"/>
        </w:rPr>
        <w:t>项目概况</w:t>
      </w:r>
    </w:p>
    <w:p>
      <w:pPr>
        <w:keepLines w:val="0"/>
        <w:pageBreakBefore w:val="0"/>
        <w:pBdr>
          <w:top w:val="single" w:color="auto" w:sz="4" w:space="1"/>
          <w:left w:val="single" w:color="auto" w:sz="4" w:space="4"/>
          <w:bottom w:val="single" w:color="auto" w:sz="4" w:space="1"/>
          <w:right w:val="single" w:color="auto" w:sz="4" w:space="4"/>
        </w:pBdr>
        <w:kinsoku/>
        <w:wordWrap/>
        <w:overflowPunct/>
        <w:topLinePunct w:val="0"/>
        <w:autoSpaceDE/>
        <w:autoSpaceDN/>
        <w:bidi w:val="0"/>
        <w:snapToGrid/>
        <w:spacing w:line="360" w:lineRule="auto"/>
        <w:ind w:left="0" w:leftChars="0" w:right="0" w:rightChars="0" w:firstLine="480" w:firstLineChars="200"/>
        <w:rPr>
          <w:rFonts w:hint="eastAsia" w:ascii="宋体" w:hAnsi="宋体" w:eastAsia="宋体" w:cs="宋体"/>
          <w:color w:val="auto"/>
          <w:sz w:val="24"/>
          <w:highlight w:val="none"/>
        </w:rPr>
      </w:pPr>
      <w:r>
        <w:rPr>
          <w:rFonts w:hint="eastAsia" w:ascii="宋体" w:hAnsi="宋体" w:cs="宋体"/>
          <w:color w:val="auto"/>
          <w:sz w:val="24"/>
          <w:highlight w:val="none"/>
          <w:u w:val="single"/>
          <w:lang w:eastAsia="zh-CN"/>
        </w:rPr>
        <w:t>珠江流域（玉溪段）生态环境监测能力提升项目</w:t>
      </w:r>
      <w:r>
        <w:rPr>
          <w:rFonts w:hint="eastAsia" w:ascii="宋体" w:hAnsi="宋体" w:eastAsia="宋体" w:cs="宋体"/>
          <w:color w:val="auto"/>
          <w:sz w:val="24"/>
          <w:highlight w:val="none"/>
        </w:rPr>
        <w:t>的潜在投标人应登录政采云平台（https://www.zcygov.cn/）获取</w:t>
      </w:r>
      <w:r>
        <w:rPr>
          <w:rStyle w:val="26"/>
          <w:rFonts w:hint="eastAsia" w:ascii="宋体" w:hAnsi="宋体" w:eastAsia="宋体" w:cs="宋体"/>
          <w:color w:val="auto"/>
          <w:highlight w:val="none"/>
        </w:rPr>
        <w:t>招标文件</w:t>
      </w:r>
      <w:r>
        <w:rPr>
          <w:rFonts w:hint="eastAsia" w:ascii="宋体" w:hAnsi="宋体" w:eastAsia="宋体" w:cs="宋体"/>
          <w:color w:val="auto"/>
          <w:sz w:val="24"/>
          <w:highlight w:val="none"/>
        </w:rPr>
        <w:t>，并于</w:t>
      </w:r>
      <w:r>
        <w:rPr>
          <w:rFonts w:hint="eastAsia" w:ascii="宋体" w:hAnsi="宋体" w:cs="宋体"/>
          <w:color w:val="auto"/>
          <w:sz w:val="24"/>
          <w:highlight w:val="none"/>
          <w:u w:val="single"/>
          <w:lang w:val="en-US" w:eastAsia="zh-CN"/>
        </w:rPr>
        <w:t>2026</w:t>
      </w:r>
      <w:r>
        <w:rPr>
          <w:rFonts w:hint="eastAsia" w:ascii="宋体" w:hAnsi="宋体" w:eastAsia="宋体" w:cs="宋体"/>
          <w:color w:val="auto"/>
          <w:sz w:val="24"/>
          <w:highlight w:val="none"/>
          <w:u w:val="single"/>
          <w:lang w:val="en-US" w:eastAsia="zh-CN"/>
        </w:rPr>
        <w:t>年</w:t>
      </w:r>
      <w:r>
        <w:rPr>
          <w:rFonts w:hint="eastAsia" w:ascii="宋体" w:hAnsi="宋体" w:cs="宋体"/>
          <w:color w:val="auto"/>
          <w:sz w:val="24"/>
          <w:highlight w:val="none"/>
          <w:u w:val="single"/>
          <w:lang w:val="en-US" w:eastAsia="zh-CN"/>
        </w:rPr>
        <w:t>06</w:t>
      </w:r>
      <w:r>
        <w:rPr>
          <w:rFonts w:hint="eastAsia" w:ascii="宋体" w:hAnsi="宋体" w:eastAsia="宋体" w:cs="宋体"/>
          <w:color w:val="auto"/>
          <w:sz w:val="24"/>
          <w:highlight w:val="none"/>
          <w:u w:val="single"/>
          <w:lang w:val="en-US" w:eastAsia="zh-CN"/>
        </w:rPr>
        <w:t>月</w:t>
      </w:r>
      <w:r>
        <w:rPr>
          <w:rFonts w:hint="eastAsia" w:ascii="宋体" w:hAnsi="宋体" w:cs="宋体"/>
          <w:color w:val="auto"/>
          <w:sz w:val="24"/>
          <w:highlight w:val="none"/>
          <w:u w:val="single"/>
          <w:lang w:val="en-US" w:eastAsia="zh-CN"/>
        </w:rPr>
        <w:t xml:space="preserve"> </w:t>
      </w:r>
      <w:r>
        <w:rPr>
          <w:rFonts w:hint="eastAsia" w:ascii="宋体" w:hAnsi="宋体" w:eastAsia="宋体" w:cs="宋体"/>
          <w:color w:val="auto"/>
          <w:sz w:val="24"/>
          <w:highlight w:val="none"/>
          <w:u w:val="single"/>
          <w:lang w:val="en-US" w:eastAsia="zh-CN"/>
        </w:rPr>
        <w:t>日</w:t>
      </w:r>
      <w:r>
        <w:rPr>
          <w:rFonts w:hint="eastAsia" w:ascii="宋体" w:hAnsi="宋体" w:eastAsia="宋体" w:cs="宋体"/>
          <w:color w:val="auto"/>
          <w:sz w:val="24"/>
          <w:highlight w:val="none"/>
          <w:u w:val="single"/>
        </w:rPr>
        <w:t>09</w:t>
      </w:r>
      <w:r>
        <w:rPr>
          <w:rFonts w:hint="eastAsia" w:ascii="宋体" w:hAnsi="宋体" w:eastAsia="宋体" w:cs="宋体"/>
          <w:bCs/>
          <w:color w:val="auto"/>
          <w:sz w:val="24"/>
          <w:highlight w:val="none"/>
          <w:u w:val="single"/>
        </w:rPr>
        <w:t>时00分</w:t>
      </w:r>
      <w:r>
        <w:rPr>
          <w:rFonts w:hint="eastAsia" w:ascii="宋体" w:hAnsi="宋体" w:eastAsia="宋体" w:cs="宋体"/>
          <w:bCs/>
          <w:color w:val="auto"/>
          <w:sz w:val="24"/>
          <w:highlight w:val="none"/>
        </w:rPr>
        <w:t>（北京时间）前</w:t>
      </w:r>
      <w:r>
        <w:rPr>
          <w:rFonts w:hint="eastAsia" w:ascii="宋体" w:hAnsi="宋体" w:eastAsia="宋体" w:cs="宋体"/>
          <w:kern w:val="0"/>
          <w:sz w:val="24"/>
          <w:szCs w:val="24"/>
        </w:rPr>
        <w:t>在政采云平台（https://www.zcygov.cn/）递交投标文件</w:t>
      </w:r>
      <w:r>
        <w:rPr>
          <w:rFonts w:hint="eastAsia" w:ascii="宋体" w:hAnsi="宋体" w:eastAsia="宋体" w:cs="宋体"/>
          <w:color w:val="auto"/>
          <w:sz w:val="24"/>
          <w:highlight w:val="none"/>
        </w:rPr>
        <w:t>。</w:t>
      </w:r>
    </w:p>
    <w:p>
      <w:pPr>
        <w:pStyle w:val="3"/>
        <w:keepLines w:val="0"/>
        <w:pageBreakBefore w:val="0"/>
        <w:tabs>
          <w:tab w:val="clear" w:pos="1021"/>
        </w:tabs>
        <w:kinsoku/>
        <w:wordWrap/>
        <w:overflowPunct/>
        <w:topLinePunct w:val="0"/>
        <w:autoSpaceDE/>
        <w:autoSpaceDN/>
        <w:bidi w:val="0"/>
        <w:snapToGrid/>
        <w:spacing w:before="158" w:beforeLines="50" w:after="158" w:afterLines="50" w:line="360" w:lineRule="auto"/>
        <w:ind w:left="0" w:leftChars="0" w:right="0" w:rightChars="0" w:firstLine="0"/>
        <w:rPr>
          <w:rFonts w:hint="eastAsia" w:ascii="宋体" w:hAnsi="宋体" w:eastAsia="宋体" w:cs="宋体"/>
          <w:bCs/>
          <w:color w:val="auto"/>
          <w:sz w:val="24"/>
          <w:szCs w:val="24"/>
          <w:highlight w:val="none"/>
        </w:rPr>
      </w:pPr>
      <w:bookmarkStart w:id="8" w:name="_Toc35393621"/>
      <w:bookmarkStart w:id="9" w:name="_Toc21969"/>
      <w:bookmarkStart w:id="10" w:name="_Toc14344"/>
      <w:bookmarkStart w:id="11" w:name="_Toc30939"/>
      <w:bookmarkStart w:id="12" w:name="_Toc35393790"/>
      <w:bookmarkStart w:id="13" w:name="_Toc28359079"/>
      <w:bookmarkStart w:id="14" w:name="_Toc28359002"/>
      <w:bookmarkStart w:id="15" w:name="_Toc26326"/>
      <w:bookmarkStart w:id="16" w:name="_Hlk24379207"/>
      <w:r>
        <w:rPr>
          <w:rFonts w:hint="eastAsia" w:ascii="宋体" w:hAnsi="宋体" w:eastAsia="宋体" w:cs="宋体"/>
          <w:bCs/>
          <w:color w:val="auto"/>
          <w:sz w:val="24"/>
          <w:szCs w:val="24"/>
          <w:highlight w:val="none"/>
        </w:rPr>
        <w:t>一、项目基本情况</w:t>
      </w:r>
      <w:bookmarkEnd w:id="8"/>
      <w:bookmarkEnd w:id="9"/>
      <w:bookmarkEnd w:id="10"/>
      <w:bookmarkEnd w:id="11"/>
      <w:bookmarkEnd w:id="12"/>
      <w:bookmarkEnd w:id="13"/>
      <w:bookmarkEnd w:id="14"/>
      <w:bookmarkEnd w:id="15"/>
    </w:p>
    <w:p>
      <w:pPr>
        <w:keepNext w:val="0"/>
        <w:keepLines w:val="0"/>
        <w:pageBreakBefore w:val="0"/>
        <w:kinsoku/>
        <w:wordWrap/>
        <w:overflowPunct/>
        <w:topLinePunct w:val="0"/>
        <w:autoSpaceDE/>
        <w:autoSpaceDN/>
        <w:bidi w:val="0"/>
        <w:adjustRightInd/>
        <w:snapToGrid/>
        <w:spacing w:line="360" w:lineRule="auto"/>
        <w:ind w:left="0" w:leftChars="0" w:right="0" w:rightChars="0"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1.项目名称：</w:t>
      </w:r>
      <w:r>
        <w:rPr>
          <w:rFonts w:hint="eastAsia" w:ascii="宋体" w:hAnsi="宋体" w:cs="宋体"/>
          <w:color w:val="auto"/>
          <w:sz w:val="24"/>
          <w:highlight w:val="none"/>
          <w:lang w:eastAsia="zh-CN"/>
        </w:rPr>
        <w:t>珠江流域（玉溪段）生态环境监测能力提升项目</w:t>
      </w:r>
      <w:r>
        <w:rPr>
          <w:rFonts w:hint="eastAsia" w:ascii="宋体" w:hAnsi="宋体" w:eastAsia="宋体" w:cs="宋体"/>
          <w:color w:val="auto"/>
          <w:sz w:val="24"/>
          <w:highlight w:val="none"/>
        </w:rPr>
        <w:t xml:space="preserve"> </w:t>
      </w:r>
      <w:bookmarkEnd w:id="16"/>
    </w:p>
    <w:p>
      <w:pPr>
        <w:keepNext w:val="0"/>
        <w:keepLines w:val="0"/>
        <w:pageBreakBefore w:val="0"/>
        <w:kinsoku/>
        <w:wordWrap/>
        <w:overflowPunct/>
        <w:topLinePunct w:val="0"/>
        <w:autoSpaceDE/>
        <w:autoSpaceDN/>
        <w:bidi w:val="0"/>
        <w:adjustRightInd/>
        <w:snapToGrid/>
        <w:spacing w:line="360" w:lineRule="auto"/>
        <w:ind w:left="0" w:leftChars="0" w:right="0" w:rightChars="0" w:firstLine="480" w:firstLineChars="200"/>
        <w:rPr>
          <w:rFonts w:hint="eastAsia" w:ascii="宋体" w:hAnsi="宋体" w:cs="宋体"/>
          <w:color w:val="auto"/>
          <w:sz w:val="24"/>
          <w:highlight w:val="none"/>
          <w:lang w:val="en-US" w:eastAsia="zh-CN"/>
        </w:rPr>
      </w:pPr>
      <w:r>
        <w:rPr>
          <w:rFonts w:hint="eastAsia" w:ascii="宋体" w:hAnsi="宋体" w:eastAsia="宋体" w:cs="宋体"/>
          <w:color w:val="auto"/>
          <w:sz w:val="24"/>
          <w:highlight w:val="none"/>
        </w:rPr>
        <w:t>2.项目编</w:t>
      </w:r>
      <w:r>
        <w:rPr>
          <w:rFonts w:hint="eastAsia" w:ascii="宋体" w:hAnsi="宋体" w:cs="宋体"/>
          <w:color w:val="auto"/>
          <w:sz w:val="24"/>
          <w:highlight w:val="none"/>
          <w:lang w:val="en-US" w:eastAsia="zh-CN"/>
        </w:rPr>
        <w:t xml:space="preserve">号：YNSZ2026-0512 （采购计划编号：4530400JH202600670）  </w:t>
      </w:r>
    </w:p>
    <w:p>
      <w:pPr>
        <w:keepNext w:val="0"/>
        <w:keepLines w:val="0"/>
        <w:pageBreakBefore w:val="0"/>
        <w:kinsoku/>
        <w:wordWrap/>
        <w:overflowPunct/>
        <w:topLinePunct w:val="0"/>
        <w:autoSpaceDE/>
        <w:autoSpaceDN/>
        <w:bidi w:val="0"/>
        <w:adjustRightInd/>
        <w:snapToGrid/>
        <w:spacing w:line="360" w:lineRule="auto"/>
        <w:ind w:left="0" w:leftChars="0" w:right="0" w:rightChars="0" w:firstLine="480" w:firstLineChars="200"/>
        <w:rPr>
          <w:rFonts w:hint="eastAsia" w:ascii="宋体" w:hAnsi="宋体" w:cs="宋体"/>
          <w:color w:val="auto"/>
          <w:sz w:val="24"/>
          <w:highlight w:val="none"/>
          <w:lang w:val="en-US" w:eastAsia="zh-CN"/>
        </w:rPr>
      </w:pPr>
      <w:r>
        <w:rPr>
          <w:rFonts w:hint="eastAsia" w:ascii="宋体" w:hAnsi="宋体" w:eastAsia="宋体" w:cs="宋体"/>
          <w:color w:val="auto"/>
          <w:sz w:val="24"/>
          <w:highlight w:val="none"/>
          <w:lang w:val="en-US" w:eastAsia="zh-CN"/>
        </w:rPr>
        <w:t>3.预算金额：</w:t>
      </w:r>
      <w:r>
        <w:rPr>
          <w:rFonts w:hint="eastAsia" w:ascii="宋体" w:hAnsi="宋体" w:cs="宋体"/>
          <w:color w:val="auto"/>
          <w:sz w:val="24"/>
          <w:highlight w:val="none"/>
          <w:lang w:val="en-US" w:eastAsia="zh-CN"/>
        </w:rPr>
        <w:t>7835900.00元1包：3915900.00元；2包：3920000.00元）</w:t>
      </w:r>
    </w:p>
    <w:p>
      <w:pPr>
        <w:keepNext w:val="0"/>
        <w:keepLines w:val="0"/>
        <w:pageBreakBefore w:val="0"/>
        <w:kinsoku/>
        <w:wordWrap/>
        <w:overflowPunct/>
        <w:topLinePunct w:val="0"/>
        <w:autoSpaceDE/>
        <w:autoSpaceDN/>
        <w:bidi w:val="0"/>
        <w:adjustRightInd/>
        <w:snapToGrid/>
        <w:spacing w:line="360" w:lineRule="auto"/>
        <w:ind w:left="0" w:leftChars="0" w:right="0" w:rightChars="0" w:firstLine="480" w:firstLineChars="200"/>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4.最高限价：</w:t>
      </w:r>
      <w:r>
        <w:rPr>
          <w:rFonts w:hint="eastAsia" w:ascii="宋体" w:hAnsi="宋体" w:cs="宋体"/>
          <w:color w:val="auto"/>
          <w:sz w:val="24"/>
          <w:highlight w:val="none"/>
          <w:lang w:val="en-US" w:eastAsia="zh-CN"/>
        </w:rPr>
        <w:t>7835900.00元（1包：3915900.00元；2包：3920000.00元）</w:t>
      </w:r>
    </w:p>
    <w:p>
      <w:pPr>
        <w:keepNext w:val="0"/>
        <w:keepLines w:val="0"/>
        <w:pageBreakBefore w:val="0"/>
        <w:kinsoku/>
        <w:wordWrap/>
        <w:overflowPunct/>
        <w:topLinePunct w:val="0"/>
        <w:autoSpaceDE/>
        <w:autoSpaceDN/>
        <w:bidi w:val="0"/>
        <w:adjustRightInd/>
        <w:snapToGrid/>
        <w:spacing w:line="360" w:lineRule="auto"/>
        <w:ind w:left="0" w:leftChars="0" w:right="0" w:rightChars="0" w:firstLine="480" w:firstLineChars="200"/>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5.采购需求：详见下表。具体内容详见招标文件“第四章 采购需求及技术参数要求”。</w:t>
      </w:r>
    </w:p>
    <w:tbl>
      <w:tblPr>
        <w:tblStyle w:val="24"/>
        <w:tblW w:w="925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67"/>
        <w:gridCol w:w="824"/>
        <w:gridCol w:w="3156"/>
        <w:gridCol w:w="979"/>
        <w:gridCol w:w="1524"/>
        <w:gridCol w:w="17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tblHeader/>
          <w:jc w:val="center"/>
        </w:trPr>
        <w:tc>
          <w:tcPr>
            <w:tcW w:w="1067" w:type="dxa"/>
            <w:vAlign w:val="center"/>
          </w:tcPr>
          <w:p>
            <w:pPr>
              <w:keepNext w:val="0"/>
              <w:keepLines w:val="0"/>
              <w:pageBreakBefore w:val="0"/>
              <w:kinsoku/>
              <w:wordWrap/>
              <w:overflowPunct/>
              <w:topLinePunct w:val="0"/>
              <w:autoSpaceDE/>
              <w:autoSpaceDN/>
              <w:bidi w:val="0"/>
              <w:adjustRightInd/>
              <w:snapToGrid w:val="0"/>
              <w:spacing w:line="360" w:lineRule="auto"/>
              <w:ind w:left="0" w:leftChars="0" w:right="0" w:rightChars="0" w:firstLine="0" w:firstLineChars="0"/>
              <w:jc w:val="center"/>
              <w:rPr>
                <w:rFonts w:hint="default" w:ascii="宋体" w:hAnsi="宋体" w:eastAsia="宋体" w:cs="宋体"/>
                <w:b/>
                <w:bCs/>
                <w:color w:val="auto"/>
                <w:sz w:val="24"/>
                <w:highlight w:val="none"/>
                <w:vertAlign w:val="baseline"/>
                <w:lang w:val="en-US" w:eastAsia="zh-CN"/>
              </w:rPr>
            </w:pPr>
            <w:r>
              <w:rPr>
                <w:rFonts w:hint="eastAsia" w:ascii="宋体" w:hAnsi="宋体" w:cs="宋体"/>
                <w:b/>
                <w:bCs/>
                <w:color w:val="auto"/>
                <w:sz w:val="24"/>
                <w:highlight w:val="none"/>
                <w:vertAlign w:val="baseline"/>
                <w:lang w:val="en-US" w:eastAsia="zh-CN"/>
              </w:rPr>
              <w:t>包件号</w:t>
            </w:r>
          </w:p>
        </w:tc>
        <w:tc>
          <w:tcPr>
            <w:tcW w:w="824" w:type="dxa"/>
            <w:vAlign w:val="center"/>
          </w:tcPr>
          <w:p>
            <w:pPr>
              <w:keepNext w:val="0"/>
              <w:keepLines w:val="0"/>
              <w:pageBreakBefore w:val="0"/>
              <w:kinsoku/>
              <w:wordWrap/>
              <w:overflowPunct/>
              <w:topLinePunct w:val="0"/>
              <w:autoSpaceDE/>
              <w:autoSpaceDN/>
              <w:bidi w:val="0"/>
              <w:adjustRightInd/>
              <w:snapToGrid w:val="0"/>
              <w:spacing w:line="360" w:lineRule="auto"/>
              <w:ind w:left="0" w:leftChars="0" w:right="0" w:rightChars="0" w:firstLine="0" w:firstLineChars="0"/>
              <w:jc w:val="center"/>
              <w:rPr>
                <w:rFonts w:hint="default" w:ascii="宋体" w:hAnsi="宋体" w:eastAsia="宋体" w:cs="宋体"/>
                <w:b/>
                <w:bCs/>
                <w:color w:val="auto"/>
                <w:sz w:val="24"/>
                <w:highlight w:val="none"/>
                <w:vertAlign w:val="baseline"/>
                <w:lang w:val="en-US" w:eastAsia="zh-CN"/>
              </w:rPr>
            </w:pPr>
            <w:r>
              <w:rPr>
                <w:rFonts w:hint="eastAsia" w:ascii="宋体" w:hAnsi="宋体" w:cs="宋体"/>
                <w:b/>
                <w:bCs/>
                <w:color w:val="auto"/>
                <w:sz w:val="24"/>
                <w:highlight w:val="none"/>
                <w:vertAlign w:val="baseline"/>
                <w:lang w:val="en-US" w:eastAsia="zh-CN"/>
              </w:rPr>
              <w:t>序号</w:t>
            </w:r>
          </w:p>
        </w:tc>
        <w:tc>
          <w:tcPr>
            <w:tcW w:w="3156" w:type="dxa"/>
            <w:vAlign w:val="center"/>
          </w:tcPr>
          <w:p>
            <w:pPr>
              <w:keepNext w:val="0"/>
              <w:keepLines w:val="0"/>
              <w:pageBreakBefore w:val="0"/>
              <w:kinsoku/>
              <w:wordWrap/>
              <w:overflowPunct/>
              <w:topLinePunct w:val="0"/>
              <w:autoSpaceDE/>
              <w:autoSpaceDN/>
              <w:bidi w:val="0"/>
              <w:adjustRightInd/>
              <w:snapToGrid w:val="0"/>
              <w:spacing w:line="360" w:lineRule="auto"/>
              <w:ind w:left="0" w:leftChars="0" w:right="0" w:rightChars="0" w:firstLine="0" w:firstLineChars="0"/>
              <w:jc w:val="center"/>
              <w:rPr>
                <w:rFonts w:hint="default" w:ascii="宋体" w:hAnsi="宋体" w:eastAsia="宋体" w:cs="宋体"/>
                <w:b/>
                <w:bCs/>
                <w:color w:val="auto"/>
                <w:sz w:val="24"/>
                <w:highlight w:val="none"/>
                <w:vertAlign w:val="baseline"/>
                <w:lang w:val="en-US" w:eastAsia="zh-CN"/>
              </w:rPr>
            </w:pPr>
            <w:r>
              <w:rPr>
                <w:rFonts w:hint="eastAsia" w:ascii="宋体" w:hAnsi="宋体" w:cs="宋体"/>
                <w:b/>
                <w:bCs/>
                <w:color w:val="auto"/>
                <w:sz w:val="24"/>
                <w:highlight w:val="none"/>
                <w:vertAlign w:val="baseline"/>
                <w:lang w:val="en-US" w:eastAsia="zh-CN"/>
              </w:rPr>
              <w:t>标的名称</w:t>
            </w:r>
          </w:p>
        </w:tc>
        <w:tc>
          <w:tcPr>
            <w:tcW w:w="979" w:type="dxa"/>
            <w:vAlign w:val="center"/>
          </w:tcPr>
          <w:p>
            <w:pPr>
              <w:keepNext w:val="0"/>
              <w:keepLines w:val="0"/>
              <w:pageBreakBefore w:val="0"/>
              <w:kinsoku/>
              <w:wordWrap/>
              <w:overflowPunct/>
              <w:topLinePunct w:val="0"/>
              <w:autoSpaceDE/>
              <w:autoSpaceDN/>
              <w:bidi w:val="0"/>
              <w:adjustRightInd/>
              <w:snapToGrid w:val="0"/>
              <w:spacing w:line="360" w:lineRule="auto"/>
              <w:ind w:left="0" w:leftChars="0" w:right="0" w:rightChars="0" w:firstLine="0" w:firstLineChars="0"/>
              <w:jc w:val="center"/>
              <w:rPr>
                <w:rFonts w:hint="default" w:ascii="宋体" w:hAnsi="宋体" w:eastAsia="宋体" w:cs="宋体"/>
                <w:b/>
                <w:bCs/>
                <w:color w:val="auto"/>
                <w:sz w:val="24"/>
                <w:highlight w:val="none"/>
                <w:vertAlign w:val="baseline"/>
                <w:lang w:val="en-US" w:eastAsia="zh-CN"/>
              </w:rPr>
            </w:pPr>
            <w:r>
              <w:rPr>
                <w:rFonts w:hint="eastAsia" w:ascii="宋体" w:hAnsi="宋体" w:cs="宋体"/>
                <w:b/>
                <w:bCs/>
                <w:color w:val="auto"/>
                <w:sz w:val="24"/>
                <w:highlight w:val="none"/>
                <w:vertAlign w:val="baseline"/>
                <w:lang w:val="en-US" w:eastAsia="zh-CN"/>
              </w:rPr>
              <w:t>数量（台）</w:t>
            </w:r>
          </w:p>
        </w:tc>
        <w:tc>
          <w:tcPr>
            <w:tcW w:w="1524" w:type="dxa"/>
            <w:vAlign w:val="center"/>
          </w:tcPr>
          <w:p>
            <w:pPr>
              <w:keepNext w:val="0"/>
              <w:keepLines w:val="0"/>
              <w:pageBreakBefore w:val="0"/>
              <w:kinsoku/>
              <w:wordWrap/>
              <w:overflowPunct/>
              <w:topLinePunct w:val="0"/>
              <w:autoSpaceDE/>
              <w:autoSpaceDN/>
              <w:bidi w:val="0"/>
              <w:adjustRightInd/>
              <w:snapToGrid w:val="0"/>
              <w:spacing w:line="360" w:lineRule="auto"/>
              <w:ind w:left="0" w:leftChars="0" w:right="0" w:rightChars="0" w:firstLine="0" w:firstLineChars="0"/>
              <w:jc w:val="center"/>
              <w:rPr>
                <w:rFonts w:hint="default" w:ascii="宋体" w:hAnsi="宋体" w:eastAsia="宋体" w:cs="宋体"/>
                <w:b/>
                <w:bCs/>
                <w:color w:val="auto"/>
                <w:sz w:val="24"/>
                <w:highlight w:val="none"/>
                <w:vertAlign w:val="baseline"/>
                <w:lang w:val="en-US" w:eastAsia="zh-CN"/>
              </w:rPr>
            </w:pPr>
            <w:r>
              <w:rPr>
                <w:rFonts w:hint="eastAsia" w:ascii="宋体" w:hAnsi="宋体" w:cs="宋体"/>
                <w:b/>
                <w:bCs/>
                <w:color w:val="auto"/>
                <w:sz w:val="24"/>
                <w:highlight w:val="none"/>
                <w:vertAlign w:val="baseline"/>
                <w:lang w:val="en-US" w:eastAsia="zh-CN"/>
              </w:rPr>
              <w:t>单价（元）</w:t>
            </w:r>
          </w:p>
        </w:tc>
        <w:tc>
          <w:tcPr>
            <w:tcW w:w="1704" w:type="dxa"/>
            <w:vAlign w:val="center"/>
          </w:tcPr>
          <w:p>
            <w:pPr>
              <w:keepNext w:val="0"/>
              <w:keepLines w:val="0"/>
              <w:pageBreakBefore w:val="0"/>
              <w:kinsoku/>
              <w:wordWrap/>
              <w:overflowPunct/>
              <w:topLinePunct w:val="0"/>
              <w:autoSpaceDE/>
              <w:autoSpaceDN/>
              <w:bidi w:val="0"/>
              <w:adjustRightInd/>
              <w:snapToGrid w:val="0"/>
              <w:spacing w:line="360" w:lineRule="auto"/>
              <w:ind w:left="0" w:leftChars="0" w:right="0" w:rightChars="0" w:firstLine="0" w:firstLineChars="0"/>
              <w:jc w:val="center"/>
              <w:rPr>
                <w:rFonts w:hint="default" w:ascii="宋体" w:hAnsi="宋体" w:eastAsia="宋体" w:cs="宋体"/>
                <w:b/>
                <w:bCs/>
                <w:color w:val="auto"/>
                <w:sz w:val="24"/>
                <w:highlight w:val="none"/>
                <w:vertAlign w:val="baseline"/>
                <w:lang w:val="en-US" w:eastAsia="zh-CN"/>
              </w:rPr>
            </w:pPr>
            <w:r>
              <w:rPr>
                <w:rFonts w:hint="eastAsia" w:ascii="宋体" w:hAnsi="宋体" w:cs="宋体"/>
                <w:b/>
                <w:bCs/>
                <w:color w:val="auto"/>
                <w:sz w:val="24"/>
                <w:highlight w:val="none"/>
                <w:vertAlign w:val="baseline"/>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5" w:hRule="atLeast"/>
          <w:jc w:val="center"/>
        </w:trPr>
        <w:tc>
          <w:tcPr>
            <w:tcW w:w="1067" w:type="dxa"/>
            <w:vMerge w:val="restart"/>
            <w:vAlign w:val="center"/>
          </w:tcPr>
          <w:p>
            <w:pPr>
              <w:keepNext w:val="0"/>
              <w:keepLines w:val="0"/>
              <w:pageBreakBefore w:val="0"/>
              <w:kinsoku/>
              <w:wordWrap/>
              <w:overflowPunct/>
              <w:topLinePunct w:val="0"/>
              <w:autoSpaceDE/>
              <w:autoSpaceDN/>
              <w:bidi w:val="0"/>
              <w:adjustRightInd/>
              <w:snapToGrid w:val="0"/>
              <w:spacing w:line="360" w:lineRule="auto"/>
              <w:ind w:left="0" w:leftChars="0" w:right="0" w:rightChars="0" w:firstLine="0" w:firstLineChars="0"/>
              <w:jc w:val="center"/>
              <w:rPr>
                <w:rFonts w:hint="default" w:ascii="宋体" w:hAnsi="宋体" w:eastAsia="宋体" w:cs="宋体"/>
                <w:color w:val="auto"/>
                <w:sz w:val="24"/>
                <w:highlight w:val="none"/>
                <w:vertAlign w:val="baseline"/>
                <w:lang w:val="en-US" w:eastAsia="zh-CN"/>
              </w:rPr>
            </w:pPr>
            <w:r>
              <w:rPr>
                <w:rFonts w:hint="eastAsia" w:ascii="宋体" w:hAnsi="宋体" w:cs="宋体"/>
                <w:color w:val="auto"/>
                <w:sz w:val="24"/>
                <w:highlight w:val="none"/>
                <w:vertAlign w:val="baseline"/>
                <w:lang w:val="en-US" w:eastAsia="zh-CN"/>
              </w:rPr>
              <w:t>1</w:t>
            </w:r>
          </w:p>
        </w:tc>
        <w:tc>
          <w:tcPr>
            <w:tcW w:w="824" w:type="dxa"/>
            <w:vAlign w:val="center"/>
          </w:tcPr>
          <w:p>
            <w:pPr>
              <w:keepNext w:val="0"/>
              <w:keepLines w:val="0"/>
              <w:pageBreakBefore w:val="0"/>
              <w:kinsoku/>
              <w:wordWrap/>
              <w:overflowPunct/>
              <w:topLinePunct w:val="0"/>
              <w:autoSpaceDE/>
              <w:autoSpaceDN/>
              <w:bidi w:val="0"/>
              <w:adjustRightInd/>
              <w:snapToGrid w:val="0"/>
              <w:spacing w:line="360" w:lineRule="auto"/>
              <w:ind w:left="0" w:leftChars="0" w:right="0" w:rightChars="0" w:firstLine="0" w:firstLineChars="0"/>
              <w:jc w:val="center"/>
              <w:rPr>
                <w:rFonts w:hint="default" w:ascii="宋体" w:hAnsi="宋体" w:eastAsia="宋体" w:cs="宋体"/>
                <w:color w:val="auto"/>
                <w:sz w:val="24"/>
                <w:highlight w:val="none"/>
                <w:vertAlign w:val="baseline"/>
                <w:lang w:val="en-US" w:eastAsia="zh-CN"/>
              </w:rPr>
            </w:pPr>
            <w:r>
              <w:rPr>
                <w:rFonts w:hint="eastAsia" w:ascii="宋体" w:hAnsi="宋体" w:cs="宋体"/>
                <w:color w:val="auto"/>
                <w:sz w:val="24"/>
                <w:highlight w:val="none"/>
                <w:vertAlign w:val="baseline"/>
                <w:lang w:val="en-US" w:eastAsia="zh-CN"/>
              </w:rPr>
              <w:t>1</w:t>
            </w:r>
          </w:p>
        </w:tc>
        <w:tc>
          <w:tcPr>
            <w:tcW w:w="3156" w:type="dxa"/>
            <w:vAlign w:val="center"/>
          </w:tcPr>
          <w:p>
            <w:pPr>
              <w:keepNext w:val="0"/>
              <w:keepLines w:val="0"/>
              <w:pageBreakBefore w:val="0"/>
              <w:widowControl/>
              <w:suppressLineNumbers w:val="0"/>
              <w:kinsoku/>
              <w:overflowPunct/>
              <w:bidi w:val="0"/>
              <w:snapToGrid w:val="0"/>
              <w:spacing w:line="360" w:lineRule="auto"/>
              <w:ind w:left="0" w:leftChars="0" w:right="0" w:rightChars="0" w:firstLine="0" w:firstLineChars="0"/>
              <w:jc w:val="center"/>
              <w:textAlignment w:val="center"/>
              <w:rPr>
                <w:rFonts w:hint="eastAsia" w:ascii="宋体" w:hAnsi="宋体" w:eastAsia="宋体" w:cs="宋体"/>
                <w:color w:val="auto"/>
                <w:sz w:val="24"/>
                <w:highlight w:val="none"/>
                <w:vertAlign w:val="baseline"/>
                <w:lang w:val="en-US" w:eastAsia="zh-CN"/>
              </w:rPr>
            </w:pPr>
            <w:r>
              <w:rPr>
                <w:rFonts w:hint="eastAsia" w:ascii="宋体" w:hAnsi="宋体" w:eastAsia="宋体" w:cs="宋体"/>
                <w:color w:val="auto"/>
                <w:sz w:val="24"/>
                <w:highlight w:val="none"/>
                <w:vertAlign w:val="baseline"/>
                <w:lang w:val="en-US" w:eastAsia="zh-CN"/>
              </w:rPr>
              <w:t>原子吸收光谱仪</w:t>
            </w:r>
          </w:p>
          <w:p>
            <w:pPr>
              <w:keepNext w:val="0"/>
              <w:keepLines w:val="0"/>
              <w:pageBreakBefore w:val="0"/>
              <w:widowControl/>
              <w:suppressLineNumbers w:val="0"/>
              <w:kinsoku/>
              <w:overflowPunct/>
              <w:bidi w:val="0"/>
              <w:snapToGrid w:val="0"/>
              <w:spacing w:line="360" w:lineRule="auto"/>
              <w:ind w:left="0" w:leftChars="0" w:right="0" w:rightChars="0" w:firstLine="0" w:firstLineChars="0"/>
              <w:jc w:val="center"/>
              <w:textAlignment w:val="center"/>
              <w:rPr>
                <w:rFonts w:hint="eastAsia" w:ascii="宋体" w:hAnsi="宋体" w:eastAsia="宋体" w:cs="宋体"/>
                <w:color w:val="auto"/>
                <w:sz w:val="24"/>
                <w:highlight w:val="none"/>
                <w:vertAlign w:val="baseline"/>
                <w:lang w:val="en-US" w:eastAsia="zh-CN"/>
              </w:rPr>
            </w:pPr>
            <w:r>
              <w:rPr>
                <w:rFonts w:hint="eastAsia" w:ascii="宋体" w:hAnsi="宋体" w:eastAsia="宋体" w:cs="宋体"/>
                <w:b/>
                <w:bCs/>
                <w:color w:val="auto"/>
                <w:sz w:val="24"/>
                <w:highlight w:val="none"/>
                <w:vertAlign w:val="baseline"/>
                <w:lang w:val="en-US" w:eastAsia="zh-CN"/>
              </w:rPr>
              <w:t>（核心产品）</w:t>
            </w:r>
          </w:p>
        </w:tc>
        <w:tc>
          <w:tcPr>
            <w:tcW w:w="979" w:type="dxa"/>
            <w:vAlign w:val="center"/>
          </w:tcPr>
          <w:p>
            <w:pPr>
              <w:keepNext w:val="0"/>
              <w:keepLines w:val="0"/>
              <w:pageBreakBefore w:val="0"/>
              <w:widowControl/>
              <w:suppressLineNumbers w:val="0"/>
              <w:kinsoku/>
              <w:overflowPunct/>
              <w:bidi w:val="0"/>
              <w:snapToGrid w:val="0"/>
              <w:spacing w:line="360" w:lineRule="auto"/>
              <w:ind w:left="0" w:leftChars="0" w:right="0" w:rightChars="0" w:firstLine="0" w:firstLineChars="0"/>
              <w:jc w:val="center"/>
              <w:textAlignment w:val="center"/>
              <w:rPr>
                <w:rFonts w:hint="default" w:ascii="宋体" w:hAnsi="宋体" w:eastAsia="宋体" w:cs="宋体"/>
                <w:color w:val="auto"/>
                <w:sz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3</w:t>
            </w:r>
          </w:p>
        </w:tc>
        <w:tc>
          <w:tcPr>
            <w:tcW w:w="1524" w:type="dxa"/>
            <w:vAlign w:val="center"/>
          </w:tcPr>
          <w:p>
            <w:pPr>
              <w:keepNext w:val="0"/>
              <w:keepLines w:val="0"/>
              <w:pageBreakBefore w:val="0"/>
              <w:widowControl/>
              <w:suppressLineNumbers w:val="0"/>
              <w:kinsoku/>
              <w:overflowPunct/>
              <w:bidi w:val="0"/>
              <w:snapToGrid w:val="0"/>
              <w:spacing w:line="360" w:lineRule="auto"/>
              <w:ind w:left="0" w:leftChars="0" w:right="0" w:rightChars="0" w:firstLine="0" w:firstLineChars="0"/>
              <w:jc w:val="center"/>
              <w:textAlignment w:val="center"/>
              <w:rPr>
                <w:rFonts w:hint="eastAsia" w:ascii="宋体" w:hAnsi="宋体" w:eastAsia="宋体" w:cs="宋体"/>
                <w:color w:val="auto"/>
                <w:sz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350000</w:t>
            </w:r>
          </w:p>
        </w:tc>
        <w:tc>
          <w:tcPr>
            <w:tcW w:w="1704" w:type="dxa"/>
            <w:vAlign w:val="center"/>
          </w:tcPr>
          <w:p>
            <w:pPr>
              <w:keepNext w:val="0"/>
              <w:keepLines w:val="0"/>
              <w:pageBreakBefore w:val="0"/>
              <w:kinsoku/>
              <w:wordWrap/>
              <w:overflowPunct/>
              <w:topLinePunct w:val="0"/>
              <w:autoSpaceDE/>
              <w:autoSpaceDN/>
              <w:bidi w:val="0"/>
              <w:adjustRightInd/>
              <w:snapToGrid w:val="0"/>
              <w:spacing w:line="360" w:lineRule="auto"/>
              <w:ind w:left="0" w:leftChars="0" w:right="0" w:rightChars="0" w:firstLine="0" w:firstLineChars="0"/>
              <w:jc w:val="center"/>
              <w:rPr>
                <w:rFonts w:hint="default" w:ascii="宋体" w:hAnsi="宋体" w:eastAsia="宋体" w:cs="宋体"/>
                <w:color w:val="auto"/>
                <w:sz w:val="24"/>
                <w:highlight w:val="none"/>
                <w:vertAlign w:val="baseline"/>
                <w:lang w:val="en-US" w:eastAsia="zh-CN"/>
              </w:rPr>
            </w:pPr>
            <w:r>
              <w:rPr>
                <w:rFonts w:hint="eastAsia" w:ascii="宋体" w:hAnsi="宋体" w:cs="宋体"/>
                <w:color w:val="auto"/>
                <w:sz w:val="24"/>
                <w:highlight w:val="none"/>
                <w:vertAlign w:val="baseline"/>
                <w:lang w:val="en-US" w:eastAsia="zh-CN"/>
              </w:rPr>
              <w:t>配置江川站、通海站、峨山站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1067" w:type="dxa"/>
            <w:vMerge w:val="continue"/>
            <w:vAlign w:val="center"/>
          </w:tcPr>
          <w:p>
            <w:pPr>
              <w:keepNext w:val="0"/>
              <w:keepLines w:val="0"/>
              <w:pageBreakBefore w:val="0"/>
              <w:kinsoku/>
              <w:wordWrap/>
              <w:overflowPunct/>
              <w:topLinePunct w:val="0"/>
              <w:autoSpaceDE/>
              <w:autoSpaceDN/>
              <w:bidi w:val="0"/>
              <w:adjustRightInd/>
              <w:snapToGrid w:val="0"/>
              <w:spacing w:line="360" w:lineRule="auto"/>
              <w:ind w:left="0" w:leftChars="0" w:right="0" w:rightChars="0" w:firstLine="0" w:firstLineChars="0"/>
              <w:jc w:val="center"/>
              <w:rPr>
                <w:rFonts w:hint="eastAsia" w:ascii="宋体" w:hAnsi="宋体" w:eastAsia="宋体" w:cs="宋体"/>
                <w:color w:val="auto"/>
                <w:sz w:val="24"/>
                <w:highlight w:val="none"/>
                <w:vertAlign w:val="baseline"/>
                <w:lang w:val="en-US" w:eastAsia="zh-CN"/>
              </w:rPr>
            </w:pPr>
          </w:p>
        </w:tc>
        <w:tc>
          <w:tcPr>
            <w:tcW w:w="824" w:type="dxa"/>
            <w:vAlign w:val="center"/>
          </w:tcPr>
          <w:p>
            <w:pPr>
              <w:keepNext w:val="0"/>
              <w:keepLines w:val="0"/>
              <w:pageBreakBefore w:val="0"/>
              <w:kinsoku/>
              <w:wordWrap/>
              <w:overflowPunct/>
              <w:topLinePunct w:val="0"/>
              <w:autoSpaceDE/>
              <w:autoSpaceDN/>
              <w:bidi w:val="0"/>
              <w:adjustRightInd/>
              <w:snapToGrid w:val="0"/>
              <w:spacing w:line="360" w:lineRule="auto"/>
              <w:ind w:left="0" w:leftChars="0" w:right="0" w:rightChars="0" w:firstLine="0" w:firstLineChars="0"/>
              <w:jc w:val="center"/>
              <w:rPr>
                <w:rFonts w:hint="default" w:ascii="宋体" w:hAnsi="宋体" w:eastAsia="宋体" w:cs="宋体"/>
                <w:color w:val="auto"/>
                <w:sz w:val="24"/>
                <w:highlight w:val="none"/>
                <w:vertAlign w:val="baseline"/>
                <w:lang w:val="en-US" w:eastAsia="zh-CN"/>
              </w:rPr>
            </w:pPr>
            <w:r>
              <w:rPr>
                <w:rFonts w:hint="eastAsia" w:ascii="宋体" w:hAnsi="宋体" w:cs="宋体"/>
                <w:color w:val="auto"/>
                <w:sz w:val="24"/>
                <w:highlight w:val="none"/>
                <w:vertAlign w:val="baseline"/>
                <w:lang w:val="en-US" w:eastAsia="zh-CN"/>
              </w:rPr>
              <w:t>2</w:t>
            </w:r>
          </w:p>
        </w:tc>
        <w:tc>
          <w:tcPr>
            <w:tcW w:w="3156" w:type="dxa"/>
            <w:vAlign w:val="center"/>
          </w:tcPr>
          <w:p>
            <w:pPr>
              <w:keepNext w:val="0"/>
              <w:keepLines w:val="0"/>
              <w:pageBreakBefore w:val="0"/>
              <w:widowControl/>
              <w:suppressLineNumbers w:val="0"/>
              <w:kinsoku/>
              <w:overflowPunct/>
              <w:bidi w:val="0"/>
              <w:snapToGrid w:val="0"/>
              <w:spacing w:line="360" w:lineRule="auto"/>
              <w:ind w:left="0" w:leftChars="0" w:right="0" w:rightChars="0" w:firstLine="0" w:firstLineChars="0"/>
              <w:jc w:val="center"/>
              <w:textAlignment w:val="center"/>
              <w:rPr>
                <w:rFonts w:hint="eastAsia" w:ascii="宋体" w:hAnsi="宋体" w:eastAsia="宋体" w:cs="宋体"/>
                <w:color w:val="auto"/>
                <w:sz w:val="24"/>
                <w:highlight w:val="none"/>
                <w:vertAlign w:val="baseline"/>
                <w:lang w:val="en-US" w:eastAsia="zh-CN"/>
              </w:rPr>
            </w:pPr>
            <w:r>
              <w:rPr>
                <w:rFonts w:hint="eastAsia" w:ascii="宋体" w:hAnsi="宋体" w:eastAsia="宋体" w:cs="宋体"/>
                <w:color w:val="auto"/>
                <w:sz w:val="24"/>
                <w:highlight w:val="none"/>
                <w:vertAlign w:val="baseline"/>
                <w:lang w:val="en-US" w:eastAsia="zh-CN"/>
              </w:rPr>
              <w:t>原子荧光分光光度计</w:t>
            </w:r>
          </w:p>
        </w:tc>
        <w:tc>
          <w:tcPr>
            <w:tcW w:w="979" w:type="dxa"/>
            <w:vAlign w:val="center"/>
          </w:tcPr>
          <w:p>
            <w:pPr>
              <w:keepNext w:val="0"/>
              <w:keepLines w:val="0"/>
              <w:pageBreakBefore w:val="0"/>
              <w:widowControl/>
              <w:suppressLineNumbers w:val="0"/>
              <w:kinsoku/>
              <w:overflowPunct/>
              <w:bidi w:val="0"/>
              <w:snapToGrid w:val="0"/>
              <w:spacing w:line="360" w:lineRule="auto"/>
              <w:ind w:left="0" w:leftChars="0" w:right="0" w:rightChars="0" w:firstLine="0" w:firstLineChars="0"/>
              <w:jc w:val="center"/>
              <w:textAlignment w:val="center"/>
              <w:rPr>
                <w:rFonts w:hint="eastAsia" w:ascii="宋体" w:hAnsi="宋体" w:eastAsia="宋体" w:cs="宋体"/>
                <w:color w:val="auto"/>
                <w:sz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5</w:t>
            </w:r>
          </w:p>
        </w:tc>
        <w:tc>
          <w:tcPr>
            <w:tcW w:w="1524" w:type="dxa"/>
            <w:vAlign w:val="center"/>
          </w:tcPr>
          <w:p>
            <w:pPr>
              <w:keepNext w:val="0"/>
              <w:keepLines w:val="0"/>
              <w:pageBreakBefore w:val="0"/>
              <w:widowControl/>
              <w:suppressLineNumbers w:val="0"/>
              <w:kinsoku/>
              <w:overflowPunct/>
              <w:bidi w:val="0"/>
              <w:snapToGrid w:val="0"/>
              <w:spacing w:line="360" w:lineRule="auto"/>
              <w:ind w:left="0" w:leftChars="0" w:right="0" w:rightChars="0" w:firstLine="0" w:firstLineChars="0"/>
              <w:jc w:val="center"/>
              <w:textAlignment w:val="center"/>
              <w:rPr>
                <w:rFonts w:hint="eastAsia" w:ascii="宋体" w:hAnsi="宋体" w:eastAsia="宋体" w:cs="宋体"/>
                <w:color w:val="auto"/>
                <w:sz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150000</w:t>
            </w:r>
          </w:p>
        </w:tc>
        <w:tc>
          <w:tcPr>
            <w:tcW w:w="1704" w:type="dxa"/>
            <w:vAlign w:val="center"/>
          </w:tcPr>
          <w:p>
            <w:pPr>
              <w:keepNext w:val="0"/>
              <w:keepLines w:val="0"/>
              <w:pageBreakBefore w:val="0"/>
              <w:kinsoku/>
              <w:wordWrap/>
              <w:overflowPunct/>
              <w:topLinePunct w:val="0"/>
              <w:autoSpaceDE/>
              <w:autoSpaceDN/>
              <w:bidi w:val="0"/>
              <w:adjustRightInd/>
              <w:snapToGrid w:val="0"/>
              <w:spacing w:line="360" w:lineRule="auto"/>
              <w:ind w:left="0" w:leftChars="0" w:right="0" w:rightChars="0" w:firstLine="0" w:firstLineChars="0"/>
              <w:jc w:val="center"/>
              <w:rPr>
                <w:rFonts w:hint="eastAsia" w:ascii="宋体" w:hAnsi="宋体" w:eastAsia="宋体" w:cs="宋体"/>
                <w:color w:val="auto"/>
                <w:sz w:val="24"/>
                <w:highlight w:val="none"/>
                <w:vertAlign w:val="baseline"/>
                <w:lang w:val="en-US" w:eastAsia="zh-CN"/>
              </w:rPr>
            </w:pPr>
            <w:r>
              <w:rPr>
                <w:rFonts w:hint="eastAsia" w:ascii="宋体" w:hAnsi="宋体" w:cs="宋体"/>
                <w:color w:val="auto"/>
                <w:sz w:val="24"/>
                <w:highlight w:val="none"/>
                <w:vertAlign w:val="baseline"/>
                <w:lang w:val="en-US" w:eastAsia="zh-CN"/>
              </w:rPr>
              <w:t>配置</w:t>
            </w:r>
            <w:r>
              <w:rPr>
                <w:rFonts w:hint="eastAsia" w:ascii="宋体" w:hAnsi="宋体" w:cs="宋体"/>
                <w:color w:val="auto"/>
                <w:sz w:val="24"/>
                <w:highlight w:val="none"/>
                <w:lang w:val="en-US" w:eastAsia="zh-CN"/>
              </w:rPr>
              <w:t>红塔站、江川站、通海站、华宁站、峨山站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1067" w:type="dxa"/>
            <w:vMerge w:val="continue"/>
            <w:vAlign w:val="center"/>
          </w:tcPr>
          <w:p>
            <w:pPr>
              <w:keepNext w:val="0"/>
              <w:keepLines w:val="0"/>
              <w:pageBreakBefore w:val="0"/>
              <w:kinsoku/>
              <w:wordWrap/>
              <w:overflowPunct/>
              <w:topLinePunct w:val="0"/>
              <w:autoSpaceDE/>
              <w:autoSpaceDN/>
              <w:bidi w:val="0"/>
              <w:adjustRightInd/>
              <w:snapToGrid w:val="0"/>
              <w:spacing w:line="360" w:lineRule="auto"/>
              <w:ind w:left="0" w:leftChars="0" w:right="0" w:rightChars="0" w:firstLine="0" w:firstLineChars="0"/>
              <w:jc w:val="center"/>
              <w:rPr>
                <w:rFonts w:hint="eastAsia" w:ascii="宋体" w:hAnsi="宋体" w:eastAsia="宋体" w:cs="宋体"/>
                <w:color w:val="auto"/>
                <w:sz w:val="24"/>
                <w:highlight w:val="none"/>
                <w:vertAlign w:val="baseline"/>
                <w:lang w:val="en-US" w:eastAsia="zh-CN"/>
              </w:rPr>
            </w:pPr>
          </w:p>
        </w:tc>
        <w:tc>
          <w:tcPr>
            <w:tcW w:w="824" w:type="dxa"/>
            <w:vAlign w:val="center"/>
          </w:tcPr>
          <w:p>
            <w:pPr>
              <w:keepNext w:val="0"/>
              <w:keepLines w:val="0"/>
              <w:pageBreakBefore w:val="0"/>
              <w:kinsoku/>
              <w:wordWrap/>
              <w:overflowPunct/>
              <w:topLinePunct w:val="0"/>
              <w:autoSpaceDE/>
              <w:autoSpaceDN/>
              <w:bidi w:val="0"/>
              <w:adjustRightInd/>
              <w:snapToGrid w:val="0"/>
              <w:spacing w:line="360" w:lineRule="auto"/>
              <w:ind w:left="0" w:leftChars="0" w:right="0" w:rightChars="0" w:firstLine="0" w:firstLineChars="0"/>
              <w:jc w:val="center"/>
              <w:rPr>
                <w:rFonts w:hint="default" w:ascii="宋体" w:hAnsi="宋体" w:eastAsia="宋体" w:cs="宋体"/>
                <w:color w:val="auto"/>
                <w:sz w:val="24"/>
                <w:highlight w:val="none"/>
                <w:vertAlign w:val="baseline"/>
                <w:lang w:val="en-US" w:eastAsia="zh-CN"/>
              </w:rPr>
            </w:pPr>
            <w:r>
              <w:rPr>
                <w:rFonts w:hint="eastAsia" w:ascii="宋体" w:hAnsi="宋体" w:cs="宋体"/>
                <w:color w:val="auto"/>
                <w:sz w:val="24"/>
                <w:highlight w:val="none"/>
                <w:vertAlign w:val="baseline"/>
                <w:lang w:val="en-US" w:eastAsia="zh-CN"/>
              </w:rPr>
              <w:t>3</w:t>
            </w:r>
          </w:p>
        </w:tc>
        <w:tc>
          <w:tcPr>
            <w:tcW w:w="3156" w:type="dxa"/>
            <w:vAlign w:val="center"/>
          </w:tcPr>
          <w:p>
            <w:pPr>
              <w:keepNext w:val="0"/>
              <w:keepLines w:val="0"/>
              <w:pageBreakBefore w:val="0"/>
              <w:widowControl/>
              <w:suppressLineNumbers w:val="0"/>
              <w:kinsoku/>
              <w:overflowPunct/>
              <w:bidi w:val="0"/>
              <w:snapToGrid w:val="0"/>
              <w:spacing w:line="360" w:lineRule="auto"/>
              <w:ind w:left="0" w:leftChars="0" w:right="0" w:rightChars="0" w:firstLine="0" w:firstLineChars="0"/>
              <w:jc w:val="center"/>
              <w:textAlignment w:val="center"/>
              <w:rPr>
                <w:rFonts w:hint="eastAsia" w:ascii="宋体" w:hAnsi="宋体" w:eastAsia="宋体" w:cs="宋体"/>
                <w:color w:val="auto"/>
                <w:sz w:val="24"/>
                <w:highlight w:val="none"/>
                <w:vertAlign w:val="baseline"/>
                <w:lang w:val="en-US" w:eastAsia="zh-CN"/>
              </w:rPr>
            </w:pPr>
            <w:r>
              <w:rPr>
                <w:rFonts w:hint="eastAsia" w:ascii="宋体" w:hAnsi="宋体" w:eastAsia="宋体" w:cs="宋体"/>
                <w:color w:val="auto"/>
                <w:sz w:val="24"/>
                <w:highlight w:val="none"/>
                <w:vertAlign w:val="baseline"/>
                <w:lang w:val="en-US" w:eastAsia="zh-CN"/>
              </w:rPr>
              <w:t>全自动高锰酸盐指数分析仪</w:t>
            </w:r>
          </w:p>
        </w:tc>
        <w:tc>
          <w:tcPr>
            <w:tcW w:w="979" w:type="dxa"/>
            <w:vAlign w:val="center"/>
          </w:tcPr>
          <w:p>
            <w:pPr>
              <w:keepNext w:val="0"/>
              <w:keepLines w:val="0"/>
              <w:pageBreakBefore w:val="0"/>
              <w:widowControl/>
              <w:suppressLineNumbers w:val="0"/>
              <w:kinsoku/>
              <w:overflowPunct/>
              <w:bidi w:val="0"/>
              <w:snapToGrid w:val="0"/>
              <w:spacing w:line="360" w:lineRule="auto"/>
              <w:ind w:left="0" w:leftChars="0" w:right="0" w:rightChars="0" w:firstLine="0" w:firstLineChars="0"/>
              <w:jc w:val="center"/>
              <w:textAlignment w:val="center"/>
              <w:rPr>
                <w:rFonts w:hint="eastAsia" w:ascii="宋体" w:hAnsi="宋体" w:eastAsia="宋体" w:cs="宋体"/>
                <w:color w:val="auto"/>
                <w:sz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6</w:t>
            </w:r>
          </w:p>
        </w:tc>
        <w:tc>
          <w:tcPr>
            <w:tcW w:w="1524" w:type="dxa"/>
            <w:vAlign w:val="center"/>
          </w:tcPr>
          <w:p>
            <w:pPr>
              <w:keepNext w:val="0"/>
              <w:keepLines w:val="0"/>
              <w:pageBreakBefore w:val="0"/>
              <w:widowControl/>
              <w:suppressLineNumbers w:val="0"/>
              <w:kinsoku/>
              <w:overflowPunct/>
              <w:bidi w:val="0"/>
              <w:snapToGrid w:val="0"/>
              <w:spacing w:line="360" w:lineRule="auto"/>
              <w:ind w:left="0" w:leftChars="0" w:right="0" w:rightChars="0" w:firstLine="0" w:firstLineChars="0"/>
              <w:jc w:val="center"/>
              <w:textAlignment w:val="center"/>
              <w:rPr>
                <w:rFonts w:hint="eastAsia" w:ascii="宋体" w:hAnsi="宋体" w:eastAsia="宋体" w:cs="宋体"/>
                <w:color w:val="auto"/>
                <w:sz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180000</w:t>
            </w:r>
          </w:p>
        </w:tc>
        <w:tc>
          <w:tcPr>
            <w:tcW w:w="1704" w:type="dxa"/>
            <w:vAlign w:val="center"/>
          </w:tcPr>
          <w:p>
            <w:pPr>
              <w:keepNext w:val="0"/>
              <w:keepLines w:val="0"/>
              <w:pageBreakBefore w:val="0"/>
              <w:kinsoku/>
              <w:wordWrap/>
              <w:overflowPunct/>
              <w:topLinePunct w:val="0"/>
              <w:autoSpaceDE/>
              <w:autoSpaceDN/>
              <w:bidi w:val="0"/>
              <w:adjustRightInd/>
              <w:snapToGrid w:val="0"/>
              <w:spacing w:line="360" w:lineRule="auto"/>
              <w:ind w:left="0" w:leftChars="0" w:right="0" w:rightChars="0" w:firstLine="0" w:firstLineChars="0"/>
              <w:jc w:val="center"/>
              <w:rPr>
                <w:rFonts w:hint="eastAsia" w:ascii="宋体" w:hAnsi="宋体" w:eastAsia="宋体" w:cs="宋体"/>
                <w:color w:val="auto"/>
                <w:sz w:val="24"/>
                <w:highlight w:val="none"/>
                <w:vertAlign w:val="baseline"/>
                <w:lang w:val="en-US" w:eastAsia="zh-CN"/>
              </w:rPr>
            </w:pPr>
            <w:r>
              <w:rPr>
                <w:rFonts w:hint="eastAsia" w:ascii="宋体" w:hAnsi="宋体" w:cs="宋体"/>
                <w:color w:val="auto"/>
                <w:sz w:val="24"/>
                <w:highlight w:val="none"/>
                <w:vertAlign w:val="baseline"/>
                <w:lang w:val="en-US" w:eastAsia="zh-CN"/>
              </w:rPr>
              <w:t>配置</w:t>
            </w:r>
            <w:r>
              <w:rPr>
                <w:rFonts w:hint="eastAsia" w:ascii="宋体" w:hAnsi="宋体" w:cs="宋体"/>
                <w:color w:val="auto"/>
                <w:sz w:val="24"/>
                <w:highlight w:val="none"/>
                <w:lang w:val="en-US" w:eastAsia="zh-CN"/>
              </w:rPr>
              <w:t>红塔站、江川站、通海站、华宁站、峨山站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1067" w:type="dxa"/>
            <w:vMerge w:val="continue"/>
            <w:vAlign w:val="center"/>
          </w:tcPr>
          <w:p>
            <w:pPr>
              <w:keepNext w:val="0"/>
              <w:keepLines w:val="0"/>
              <w:pageBreakBefore w:val="0"/>
              <w:kinsoku/>
              <w:wordWrap/>
              <w:overflowPunct/>
              <w:topLinePunct w:val="0"/>
              <w:autoSpaceDE/>
              <w:autoSpaceDN/>
              <w:bidi w:val="0"/>
              <w:adjustRightInd/>
              <w:snapToGrid w:val="0"/>
              <w:spacing w:line="360" w:lineRule="auto"/>
              <w:ind w:left="0" w:leftChars="0" w:right="0" w:rightChars="0" w:firstLine="0" w:firstLineChars="0"/>
              <w:jc w:val="center"/>
              <w:rPr>
                <w:rFonts w:hint="eastAsia" w:ascii="宋体" w:hAnsi="宋体" w:eastAsia="宋体" w:cs="宋体"/>
                <w:color w:val="auto"/>
                <w:sz w:val="24"/>
                <w:highlight w:val="none"/>
                <w:vertAlign w:val="baseline"/>
                <w:lang w:val="en-US" w:eastAsia="zh-CN"/>
              </w:rPr>
            </w:pPr>
          </w:p>
        </w:tc>
        <w:tc>
          <w:tcPr>
            <w:tcW w:w="824" w:type="dxa"/>
            <w:vAlign w:val="center"/>
          </w:tcPr>
          <w:p>
            <w:pPr>
              <w:keepNext w:val="0"/>
              <w:keepLines w:val="0"/>
              <w:pageBreakBefore w:val="0"/>
              <w:kinsoku/>
              <w:wordWrap/>
              <w:overflowPunct/>
              <w:topLinePunct w:val="0"/>
              <w:autoSpaceDE/>
              <w:autoSpaceDN/>
              <w:bidi w:val="0"/>
              <w:adjustRightInd/>
              <w:snapToGrid w:val="0"/>
              <w:spacing w:line="360" w:lineRule="auto"/>
              <w:ind w:left="0" w:leftChars="0" w:right="0" w:rightChars="0" w:firstLine="0" w:firstLineChars="0"/>
              <w:jc w:val="center"/>
              <w:rPr>
                <w:rFonts w:hint="default" w:ascii="宋体" w:hAnsi="宋体" w:eastAsia="宋体" w:cs="宋体"/>
                <w:color w:val="auto"/>
                <w:sz w:val="24"/>
                <w:highlight w:val="none"/>
                <w:vertAlign w:val="baseline"/>
                <w:lang w:val="en-US" w:eastAsia="zh-CN"/>
              </w:rPr>
            </w:pPr>
            <w:r>
              <w:rPr>
                <w:rFonts w:hint="eastAsia" w:ascii="宋体" w:hAnsi="宋体" w:cs="宋体"/>
                <w:color w:val="auto"/>
                <w:sz w:val="24"/>
                <w:highlight w:val="none"/>
                <w:vertAlign w:val="baseline"/>
                <w:lang w:val="en-US" w:eastAsia="zh-CN"/>
              </w:rPr>
              <w:t>4</w:t>
            </w:r>
          </w:p>
        </w:tc>
        <w:tc>
          <w:tcPr>
            <w:tcW w:w="3156" w:type="dxa"/>
            <w:vAlign w:val="center"/>
          </w:tcPr>
          <w:p>
            <w:pPr>
              <w:keepNext w:val="0"/>
              <w:keepLines w:val="0"/>
              <w:pageBreakBefore w:val="0"/>
              <w:widowControl/>
              <w:suppressLineNumbers w:val="0"/>
              <w:kinsoku/>
              <w:overflowPunct/>
              <w:bidi w:val="0"/>
              <w:snapToGrid w:val="0"/>
              <w:spacing w:line="360" w:lineRule="auto"/>
              <w:ind w:left="0" w:leftChars="0" w:right="0" w:rightChars="0" w:firstLine="0" w:firstLineChars="0"/>
              <w:jc w:val="center"/>
              <w:textAlignment w:val="center"/>
              <w:rPr>
                <w:rFonts w:hint="eastAsia" w:ascii="宋体" w:hAnsi="宋体" w:eastAsia="宋体" w:cs="宋体"/>
                <w:color w:val="auto"/>
                <w:sz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全自动COD测定仪</w:t>
            </w:r>
          </w:p>
        </w:tc>
        <w:tc>
          <w:tcPr>
            <w:tcW w:w="979" w:type="dxa"/>
            <w:vAlign w:val="center"/>
          </w:tcPr>
          <w:p>
            <w:pPr>
              <w:keepNext w:val="0"/>
              <w:keepLines w:val="0"/>
              <w:pageBreakBefore w:val="0"/>
              <w:widowControl/>
              <w:suppressLineNumbers w:val="0"/>
              <w:kinsoku/>
              <w:overflowPunct/>
              <w:bidi w:val="0"/>
              <w:snapToGrid w:val="0"/>
              <w:spacing w:line="360" w:lineRule="auto"/>
              <w:ind w:left="0" w:leftChars="0" w:right="0" w:rightChars="0" w:firstLine="0" w:firstLineChars="0"/>
              <w:jc w:val="center"/>
              <w:textAlignment w:val="center"/>
              <w:rPr>
                <w:rFonts w:hint="eastAsia" w:ascii="宋体" w:hAnsi="宋体" w:eastAsia="宋体" w:cs="宋体"/>
                <w:color w:val="auto"/>
                <w:sz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2</w:t>
            </w:r>
          </w:p>
        </w:tc>
        <w:tc>
          <w:tcPr>
            <w:tcW w:w="1524" w:type="dxa"/>
            <w:vAlign w:val="center"/>
          </w:tcPr>
          <w:p>
            <w:pPr>
              <w:keepNext w:val="0"/>
              <w:keepLines w:val="0"/>
              <w:pageBreakBefore w:val="0"/>
              <w:widowControl/>
              <w:suppressLineNumbers w:val="0"/>
              <w:kinsoku/>
              <w:overflowPunct/>
              <w:bidi w:val="0"/>
              <w:snapToGrid w:val="0"/>
              <w:spacing w:line="360" w:lineRule="auto"/>
              <w:ind w:left="0" w:leftChars="0" w:right="0" w:rightChars="0" w:firstLine="0" w:firstLineChars="0"/>
              <w:jc w:val="center"/>
              <w:textAlignment w:val="center"/>
              <w:rPr>
                <w:rFonts w:hint="eastAsia" w:ascii="宋体" w:hAnsi="宋体" w:eastAsia="宋体" w:cs="宋体"/>
                <w:color w:val="auto"/>
                <w:sz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200000</w:t>
            </w:r>
          </w:p>
        </w:tc>
        <w:tc>
          <w:tcPr>
            <w:tcW w:w="1704" w:type="dxa"/>
            <w:vAlign w:val="center"/>
          </w:tcPr>
          <w:p>
            <w:pPr>
              <w:keepNext w:val="0"/>
              <w:keepLines w:val="0"/>
              <w:pageBreakBefore w:val="0"/>
              <w:kinsoku/>
              <w:wordWrap/>
              <w:overflowPunct/>
              <w:topLinePunct w:val="0"/>
              <w:autoSpaceDE/>
              <w:autoSpaceDN/>
              <w:bidi w:val="0"/>
              <w:adjustRightInd/>
              <w:snapToGrid w:val="0"/>
              <w:spacing w:line="360" w:lineRule="auto"/>
              <w:ind w:left="0" w:leftChars="0" w:right="0" w:rightChars="0" w:firstLine="0" w:firstLineChars="0"/>
              <w:jc w:val="center"/>
              <w:rPr>
                <w:rFonts w:hint="default" w:ascii="宋体" w:hAnsi="宋体" w:eastAsia="宋体" w:cs="宋体"/>
                <w:color w:val="auto"/>
                <w:sz w:val="24"/>
                <w:highlight w:val="none"/>
                <w:vertAlign w:val="baseline"/>
                <w:lang w:val="en-US" w:eastAsia="zh-CN"/>
              </w:rPr>
            </w:pPr>
            <w:r>
              <w:rPr>
                <w:rFonts w:hint="eastAsia" w:ascii="宋体" w:hAnsi="宋体" w:cs="宋体"/>
                <w:color w:val="auto"/>
                <w:sz w:val="24"/>
                <w:highlight w:val="none"/>
                <w:vertAlign w:val="baseline"/>
                <w:lang w:val="en-US" w:eastAsia="zh-CN"/>
              </w:rPr>
              <w:t>配置</w:t>
            </w:r>
            <w:r>
              <w:rPr>
                <w:rFonts w:hint="eastAsia" w:ascii="宋体" w:hAnsi="宋体" w:cs="宋体"/>
                <w:color w:val="auto"/>
                <w:sz w:val="24"/>
                <w:highlight w:val="none"/>
                <w:lang w:val="en-US" w:eastAsia="zh-CN"/>
              </w:rPr>
              <w:t>红塔站、澄江站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1067" w:type="dxa"/>
            <w:vMerge w:val="continue"/>
            <w:vAlign w:val="center"/>
          </w:tcPr>
          <w:p>
            <w:pPr>
              <w:keepNext w:val="0"/>
              <w:keepLines w:val="0"/>
              <w:pageBreakBefore w:val="0"/>
              <w:kinsoku/>
              <w:wordWrap/>
              <w:overflowPunct/>
              <w:topLinePunct w:val="0"/>
              <w:autoSpaceDE/>
              <w:autoSpaceDN/>
              <w:bidi w:val="0"/>
              <w:adjustRightInd/>
              <w:snapToGrid w:val="0"/>
              <w:spacing w:line="360" w:lineRule="auto"/>
              <w:ind w:left="0" w:leftChars="0" w:right="0" w:rightChars="0" w:firstLine="0" w:firstLineChars="0"/>
              <w:jc w:val="center"/>
              <w:rPr>
                <w:rFonts w:hint="eastAsia" w:ascii="宋体" w:hAnsi="宋体" w:eastAsia="宋体" w:cs="宋体"/>
                <w:color w:val="auto"/>
                <w:sz w:val="24"/>
                <w:highlight w:val="none"/>
                <w:vertAlign w:val="baseline"/>
                <w:lang w:val="en-US" w:eastAsia="zh-CN"/>
              </w:rPr>
            </w:pPr>
          </w:p>
        </w:tc>
        <w:tc>
          <w:tcPr>
            <w:tcW w:w="824" w:type="dxa"/>
            <w:vAlign w:val="center"/>
          </w:tcPr>
          <w:p>
            <w:pPr>
              <w:keepNext w:val="0"/>
              <w:keepLines w:val="0"/>
              <w:pageBreakBefore w:val="0"/>
              <w:kinsoku/>
              <w:wordWrap/>
              <w:overflowPunct/>
              <w:topLinePunct w:val="0"/>
              <w:autoSpaceDE/>
              <w:autoSpaceDN/>
              <w:bidi w:val="0"/>
              <w:adjustRightInd/>
              <w:snapToGrid w:val="0"/>
              <w:spacing w:line="360" w:lineRule="auto"/>
              <w:ind w:left="0" w:leftChars="0" w:right="0" w:rightChars="0" w:firstLine="0" w:firstLineChars="0"/>
              <w:jc w:val="center"/>
              <w:rPr>
                <w:rFonts w:hint="default" w:ascii="宋体" w:hAnsi="宋体" w:eastAsia="宋体" w:cs="宋体"/>
                <w:color w:val="auto"/>
                <w:sz w:val="24"/>
                <w:highlight w:val="none"/>
                <w:vertAlign w:val="baseline"/>
                <w:lang w:val="en-US" w:eastAsia="zh-CN"/>
              </w:rPr>
            </w:pPr>
            <w:r>
              <w:rPr>
                <w:rFonts w:hint="eastAsia" w:ascii="宋体" w:hAnsi="宋体" w:cs="宋体"/>
                <w:color w:val="auto"/>
                <w:sz w:val="24"/>
                <w:highlight w:val="none"/>
                <w:vertAlign w:val="baseline"/>
                <w:lang w:val="en-US" w:eastAsia="zh-CN"/>
              </w:rPr>
              <w:t>5</w:t>
            </w:r>
          </w:p>
        </w:tc>
        <w:tc>
          <w:tcPr>
            <w:tcW w:w="3156" w:type="dxa"/>
            <w:vAlign w:val="center"/>
          </w:tcPr>
          <w:p>
            <w:pPr>
              <w:keepNext w:val="0"/>
              <w:keepLines w:val="0"/>
              <w:pageBreakBefore w:val="0"/>
              <w:widowControl/>
              <w:suppressLineNumbers w:val="0"/>
              <w:kinsoku/>
              <w:overflowPunct/>
              <w:bidi w:val="0"/>
              <w:snapToGrid w:val="0"/>
              <w:spacing w:line="360" w:lineRule="auto"/>
              <w:ind w:left="0" w:leftChars="0" w:right="0" w:rightChars="0" w:firstLine="0" w:firstLineChars="0"/>
              <w:jc w:val="center"/>
              <w:textAlignment w:val="center"/>
              <w:rPr>
                <w:rFonts w:hint="eastAsia" w:ascii="宋体" w:hAnsi="宋体" w:eastAsia="宋体" w:cs="宋体"/>
                <w:color w:val="auto"/>
                <w:sz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便携式溶解氧测定仪</w:t>
            </w:r>
          </w:p>
        </w:tc>
        <w:tc>
          <w:tcPr>
            <w:tcW w:w="979" w:type="dxa"/>
            <w:vAlign w:val="center"/>
          </w:tcPr>
          <w:p>
            <w:pPr>
              <w:keepNext w:val="0"/>
              <w:keepLines w:val="0"/>
              <w:pageBreakBefore w:val="0"/>
              <w:widowControl/>
              <w:suppressLineNumbers w:val="0"/>
              <w:kinsoku/>
              <w:overflowPunct/>
              <w:bidi w:val="0"/>
              <w:snapToGrid w:val="0"/>
              <w:spacing w:line="360" w:lineRule="auto"/>
              <w:ind w:left="0" w:leftChars="0" w:right="0" w:rightChars="0" w:firstLine="0" w:firstLineChars="0"/>
              <w:jc w:val="center"/>
              <w:textAlignment w:val="center"/>
              <w:rPr>
                <w:rFonts w:hint="eastAsia" w:ascii="宋体" w:hAnsi="宋体" w:eastAsia="宋体" w:cs="宋体"/>
                <w:color w:val="auto"/>
                <w:sz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8</w:t>
            </w:r>
          </w:p>
        </w:tc>
        <w:tc>
          <w:tcPr>
            <w:tcW w:w="1524" w:type="dxa"/>
            <w:vAlign w:val="center"/>
          </w:tcPr>
          <w:p>
            <w:pPr>
              <w:keepNext w:val="0"/>
              <w:keepLines w:val="0"/>
              <w:pageBreakBefore w:val="0"/>
              <w:widowControl/>
              <w:suppressLineNumbers w:val="0"/>
              <w:kinsoku/>
              <w:overflowPunct/>
              <w:bidi w:val="0"/>
              <w:snapToGrid w:val="0"/>
              <w:spacing w:line="360" w:lineRule="auto"/>
              <w:ind w:left="0" w:leftChars="0" w:right="0" w:rightChars="0" w:firstLine="0" w:firstLineChars="0"/>
              <w:jc w:val="center"/>
              <w:textAlignment w:val="center"/>
              <w:rPr>
                <w:rFonts w:hint="eastAsia" w:ascii="宋体" w:hAnsi="宋体" w:eastAsia="宋体" w:cs="宋体"/>
                <w:color w:val="auto"/>
                <w:sz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4000</w:t>
            </w:r>
          </w:p>
        </w:tc>
        <w:tc>
          <w:tcPr>
            <w:tcW w:w="1704" w:type="dxa"/>
            <w:vAlign w:val="center"/>
          </w:tcPr>
          <w:p>
            <w:pPr>
              <w:keepNext w:val="0"/>
              <w:keepLines w:val="0"/>
              <w:pageBreakBefore w:val="0"/>
              <w:kinsoku/>
              <w:wordWrap/>
              <w:overflowPunct/>
              <w:topLinePunct w:val="0"/>
              <w:autoSpaceDE/>
              <w:autoSpaceDN/>
              <w:bidi w:val="0"/>
              <w:adjustRightInd/>
              <w:snapToGrid w:val="0"/>
              <w:spacing w:line="360" w:lineRule="auto"/>
              <w:ind w:left="0" w:leftChars="0" w:right="0" w:rightChars="0" w:firstLine="0" w:firstLineChars="0"/>
              <w:jc w:val="center"/>
              <w:rPr>
                <w:rFonts w:hint="eastAsia" w:ascii="宋体" w:hAnsi="宋体" w:eastAsia="宋体" w:cs="宋体"/>
                <w:color w:val="auto"/>
                <w:sz w:val="24"/>
                <w:highlight w:val="none"/>
                <w:vertAlign w:val="baseline"/>
                <w:lang w:val="en-US" w:eastAsia="zh-CN"/>
              </w:rPr>
            </w:pPr>
            <w:r>
              <w:rPr>
                <w:rFonts w:hint="eastAsia" w:ascii="宋体" w:hAnsi="宋体" w:cs="宋体"/>
                <w:color w:val="auto"/>
                <w:sz w:val="24"/>
                <w:highlight w:val="none"/>
                <w:vertAlign w:val="baseline"/>
                <w:lang w:val="en-US" w:eastAsia="zh-CN"/>
              </w:rPr>
              <w:t>配置</w:t>
            </w:r>
            <w:r>
              <w:rPr>
                <w:rFonts w:hint="eastAsia" w:ascii="宋体" w:hAnsi="宋体" w:cs="宋体"/>
                <w:color w:val="auto"/>
                <w:sz w:val="24"/>
                <w:highlight w:val="none"/>
                <w:lang w:val="en-US" w:eastAsia="zh-CN"/>
              </w:rPr>
              <w:t>红塔站、江川站、澄江站、通海站、华宁站、峨山站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1067" w:type="dxa"/>
            <w:vMerge w:val="continue"/>
            <w:vAlign w:val="center"/>
          </w:tcPr>
          <w:p>
            <w:pPr>
              <w:keepNext w:val="0"/>
              <w:keepLines w:val="0"/>
              <w:pageBreakBefore w:val="0"/>
              <w:kinsoku/>
              <w:wordWrap/>
              <w:overflowPunct/>
              <w:topLinePunct w:val="0"/>
              <w:autoSpaceDE/>
              <w:autoSpaceDN/>
              <w:bidi w:val="0"/>
              <w:adjustRightInd/>
              <w:snapToGrid w:val="0"/>
              <w:spacing w:line="360" w:lineRule="auto"/>
              <w:ind w:left="0" w:leftChars="0" w:right="0" w:rightChars="0" w:firstLine="0" w:firstLineChars="0"/>
              <w:jc w:val="center"/>
              <w:rPr>
                <w:rFonts w:hint="eastAsia" w:ascii="宋体" w:hAnsi="宋体" w:eastAsia="宋体" w:cs="宋体"/>
                <w:color w:val="auto"/>
                <w:sz w:val="24"/>
                <w:highlight w:val="none"/>
                <w:vertAlign w:val="baseline"/>
                <w:lang w:val="en-US" w:eastAsia="zh-CN"/>
              </w:rPr>
            </w:pPr>
          </w:p>
        </w:tc>
        <w:tc>
          <w:tcPr>
            <w:tcW w:w="824" w:type="dxa"/>
            <w:vAlign w:val="center"/>
          </w:tcPr>
          <w:p>
            <w:pPr>
              <w:keepNext w:val="0"/>
              <w:keepLines w:val="0"/>
              <w:pageBreakBefore w:val="0"/>
              <w:kinsoku/>
              <w:wordWrap/>
              <w:overflowPunct/>
              <w:topLinePunct w:val="0"/>
              <w:autoSpaceDE/>
              <w:autoSpaceDN/>
              <w:bidi w:val="0"/>
              <w:adjustRightInd/>
              <w:snapToGrid w:val="0"/>
              <w:spacing w:line="360" w:lineRule="auto"/>
              <w:ind w:left="0" w:leftChars="0" w:right="0" w:rightChars="0" w:firstLine="0" w:firstLineChars="0"/>
              <w:jc w:val="center"/>
              <w:rPr>
                <w:rFonts w:hint="default" w:ascii="宋体" w:hAnsi="宋体" w:eastAsia="宋体" w:cs="宋体"/>
                <w:color w:val="auto"/>
                <w:sz w:val="24"/>
                <w:highlight w:val="none"/>
                <w:vertAlign w:val="baseline"/>
                <w:lang w:val="en-US" w:eastAsia="zh-CN"/>
              </w:rPr>
            </w:pPr>
            <w:r>
              <w:rPr>
                <w:rFonts w:hint="eastAsia" w:ascii="宋体" w:hAnsi="宋体" w:cs="宋体"/>
                <w:color w:val="auto"/>
                <w:sz w:val="24"/>
                <w:highlight w:val="none"/>
                <w:vertAlign w:val="baseline"/>
                <w:lang w:val="en-US" w:eastAsia="zh-CN"/>
              </w:rPr>
              <w:t>6</w:t>
            </w:r>
          </w:p>
        </w:tc>
        <w:tc>
          <w:tcPr>
            <w:tcW w:w="3156" w:type="dxa"/>
            <w:vAlign w:val="center"/>
          </w:tcPr>
          <w:p>
            <w:pPr>
              <w:keepNext w:val="0"/>
              <w:keepLines w:val="0"/>
              <w:pageBreakBefore w:val="0"/>
              <w:widowControl/>
              <w:suppressLineNumbers w:val="0"/>
              <w:kinsoku/>
              <w:overflowPunct/>
              <w:bidi w:val="0"/>
              <w:snapToGrid w:val="0"/>
              <w:spacing w:line="360" w:lineRule="auto"/>
              <w:ind w:left="0" w:leftChars="0" w:right="0" w:rightChars="0" w:firstLine="0" w:firstLineChars="0"/>
              <w:jc w:val="center"/>
              <w:textAlignment w:val="center"/>
              <w:rPr>
                <w:rFonts w:hint="eastAsia" w:ascii="宋体" w:hAnsi="宋体" w:eastAsia="宋体" w:cs="宋体"/>
                <w:color w:val="auto"/>
                <w:sz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便携式抽滤装置</w:t>
            </w:r>
          </w:p>
        </w:tc>
        <w:tc>
          <w:tcPr>
            <w:tcW w:w="979" w:type="dxa"/>
            <w:vAlign w:val="center"/>
          </w:tcPr>
          <w:p>
            <w:pPr>
              <w:keepNext w:val="0"/>
              <w:keepLines w:val="0"/>
              <w:pageBreakBefore w:val="0"/>
              <w:widowControl/>
              <w:suppressLineNumbers w:val="0"/>
              <w:kinsoku/>
              <w:overflowPunct/>
              <w:bidi w:val="0"/>
              <w:snapToGrid w:val="0"/>
              <w:spacing w:line="360" w:lineRule="auto"/>
              <w:ind w:left="0" w:leftChars="0" w:right="0" w:rightChars="0" w:firstLine="0" w:firstLineChars="0"/>
              <w:jc w:val="center"/>
              <w:textAlignment w:val="center"/>
              <w:rPr>
                <w:rFonts w:hint="eastAsia" w:ascii="宋体" w:hAnsi="宋体" w:eastAsia="宋体" w:cs="宋体"/>
                <w:color w:val="auto"/>
                <w:sz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11</w:t>
            </w:r>
          </w:p>
        </w:tc>
        <w:tc>
          <w:tcPr>
            <w:tcW w:w="1524" w:type="dxa"/>
            <w:vAlign w:val="center"/>
          </w:tcPr>
          <w:p>
            <w:pPr>
              <w:keepNext w:val="0"/>
              <w:keepLines w:val="0"/>
              <w:pageBreakBefore w:val="0"/>
              <w:widowControl/>
              <w:suppressLineNumbers w:val="0"/>
              <w:kinsoku/>
              <w:overflowPunct/>
              <w:bidi w:val="0"/>
              <w:snapToGrid w:val="0"/>
              <w:spacing w:line="360" w:lineRule="auto"/>
              <w:ind w:left="0" w:leftChars="0" w:right="0" w:rightChars="0" w:firstLine="0" w:firstLineChars="0"/>
              <w:jc w:val="center"/>
              <w:textAlignment w:val="center"/>
              <w:rPr>
                <w:rFonts w:hint="eastAsia" w:ascii="宋体" w:hAnsi="宋体" w:eastAsia="宋体" w:cs="宋体"/>
                <w:color w:val="auto"/>
                <w:sz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8000</w:t>
            </w:r>
          </w:p>
        </w:tc>
        <w:tc>
          <w:tcPr>
            <w:tcW w:w="1704" w:type="dxa"/>
            <w:vAlign w:val="center"/>
          </w:tcPr>
          <w:p>
            <w:pPr>
              <w:keepNext w:val="0"/>
              <w:keepLines w:val="0"/>
              <w:pageBreakBefore w:val="0"/>
              <w:kinsoku/>
              <w:wordWrap/>
              <w:overflowPunct/>
              <w:topLinePunct w:val="0"/>
              <w:autoSpaceDE/>
              <w:autoSpaceDN/>
              <w:bidi w:val="0"/>
              <w:adjustRightInd/>
              <w:snapToGrid w:val="0"/>
              <w:spacing w:line="360" w:lineRule="auto"/>
              <w:ind w:left="0" w:leftChars="0" w:right="0" w:rightChars="0" w:firstLine="0" w:firstLineChars="0"/>
              <w:jc w:val="center"/>
              <w:rPr>
                <w:rFonts w:hint="eastAsia" w:ascii="宋体" w:hAnsi="宋体" w:eastAsia="宋体" w:cs="宋体"/>
                <w:color w:val="auto"/>
                <w:sz w:val="24"/>
                <w:highlight w:val="none"/>
                <w:vertAlign w:val="baseline"/>
                <w:lang w:val="en-US" w:eastAsia="zh-CN"/>
              </w:rPr>
            </w:pPr>
            <w:r>
              <w:rPr>
                <w:rFonts w:hint="eastAsia" w:ascii="宋体" w:hAnsi="宋体" w:cs="宋体"/>
                <w:color w:val="auto"/>
                <w:sz w:val="24"/>
                <w:highlight w:val="none"/>
                <w:vertAlign w:val="baseline"/>
                <w:lang w:val="en-US" w:eastAsia="zh-CN"/>
              </w:rPr>
              <w:t>配置</w:t>
            </w:r>
            <w:r>
              <w:rPr>
                <w:rFonts w:hint="eastAsia" w:ascii="宋体" w:hAnsi="宋体" w:cs="宋体"/>
                <w:color w:val="auto"/>
                <w:sz w:val="24"/>
                <w:highlight w:val="none"/>
                <w:lang w:val="en-US" w:eastAsia="zh-CN"/>
              </w:rPr>
              <w:t>红塔站、江川站、澄江站、通海站、华宁站、峨山站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5" w:hRule="atLeast"/>
          <w:jc w:val="center"/>
        </w:trPr>
        <w:tc>
          <w:tcPr>
            <w:tcW w:w="1067" w:type="dxa"/>
            <w:vMerge w:val="continue"/>
            <w:vAlign w:val="center"/>
          </w:tcPr>
          <w:p>
            <w:pPr>
              <w:keepNext w:val="0"/>
              <w:keepLines w:val="0"/>
              <w:pageBreakBefore w:val="0"/>
              <w:kinsoku/>
              <w:wordWrap/>
              <w:overflowPunct/>
              <w:topLinePunct w:val="0"/>
              <w:autoSpaceDE/>
              <w:autoSpaceDN/>
              <w:bidi w:val="0"/>
              <w:adjustRightInd/>
              <w:snapToGrid w:val="0"/>
              <w:spacing w:line="360" w:lineRule="auto"/>
              <w:ind w:left="0" w:leftChars="0" w:right="0" w:rightChars="0" w:firstLine="0" w:firstLineChars="0"/>
              <w:jc w:val="center"/>
              <w:rPr>
                <w:rFonts w:hint="eastAsia" w:ascii="宋体" w:hAnsi="宋体" w:eastAsia="宋体" w:cs="宋体"/>
                <w:color w:val="auto"/>
                <w:sz w:val="24"/>
                <w:highlight w:val="none"/>
                <w:vertAlign w:val="baseline"/>
                <w:lang w:val="en-US" w:eastAsia="zh-CN"/>
              </w:rPr>
            </w:pPr>
          </w:p>
        </w:tc>
        <w:tc>
          <w:tcPr>
            <w:tcW w:w="824" w:type="dxa"/>
            <w:vAlign w:val="center"/>
          </w:tcPr>
          <w:p>
            <w:pPr>
              <w:keepNext w:val="0"/>
              <w:keepLines w:val="0"/>
              <w:pageBreakBefore w:val="0"/>
              <w:kinsoku/>
              <w:wordWrap/>
              <w:overflowPunct/>
              <w:topLinePunct w:val="0"/>
              <w:autoSpaceDE/>
              <w:autoSpaceDN/>
              <w:bidi w:val="0"/>
              <w:adjustRightInd/>
              <w:snapToGrid w:val="0"/>
              <w:spacing w:line="360" w:lineRule="auto"/>
              <w:ind w:left="0" w:leftChars="0" w:right="0" w:rightChars="0" w:firstLine="0" w:firstLineChars="0"/>
              <w:jc w:val="center"/>
              <w:rPr>
                <w:rFonts w:hint="default" w:ascii="宋体" w:hAnsi="宋体" w:eastAsia="宋体" w:cs="宋体"/>
                <w:color w:val="auto"/>
                <w:sz w:val="24"/>
                <w:highlight w:val="none"/>
                <w:vertAlign w:val="baseline"/>
                <w:lang w:val="en-US" w:eastAsia="zh-CN"/>
              </w:rPr>
            </w:pPr>
            <w:r>
              <w:rPr>
                <w:rFonts w:hint="eastAsia" w:ascii="宋体" w:hAnsi="宋体" w:cs="宋体"/>
                <w:color w:val="auto"/>
                <w:sz w:val="24"/>
                <w:highlight w:val="none"/>
                <w:vertAlign w:val="baseline"/>
                <w:lang w:val="en-US" w:eastAsia="zh-CN"/>
              </w:rPr>
              <w:t>7</w:t>
            </w:r>
          </w:p>
        </w:tc>
        <w:tc>
          <w:tcPr>
            <w:tcW w:w="3156" w:type="dxa"/>
            <w:vAlign w:val="center"/>
          </w:tcPr>
          <w:p>
            <w:pPr>
              <w:keepNext w:val="0"/>
              <w:keepLines w:val="0"/>
              <w:pageBreakBefore w:val="0"/>
              <w:widowControl/>
              <w:suppressLineNumbers w:val="0"/>
              <w:kinsoku/>
              <w:overflowPunct/>
              <w:bidi w:val="0"/>
              <w:snapToGrid w:val="0"/>
              <w:spacing w:line="360" w:lineRule="auto"/>
              <w:ind w:left="0" w:leftChars="0" w:right="0" w:rightChars="0" w:firstLine="0" w:firstLineChars="0"/>
              <w:jc w:val="center"/>
              <w:textAlignment w:val="center"/>
              <w:rPr>
                <w:rFonts w:hint="eastAsia" w:ascii="宋体" w:hAnsi="宋体" w:eastAsia="宋体" w:cs="宋体"/>
                <w:color w:val="auto"/>
                <w:sz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全自动流动注射分析仪（阴离子模块1个）</w:t>
            </w:r>
          </w:p>
        </w:tc>
        <w:tc>
          <w:tcPr>
            <w:tcW w:w="979" w:type="dxa"/>
            <w:vAlign w:val="center"/>
          </w:tcPr>
          <w:p>
            <w:pPr>
              <w:keepNext w:val="0"/>
              <w:keepLines w:val="0"/>
              <w:pageBreakBefore w:val="0"/>
              <w:widowControl/>
              <w:suppressLineNumbers w:val="0"/>
              <w:kinsoku/>
              <w:overflowPunct/>
              <w:bidi w:val="0"/>
              <w:snapToGrid w:val="0"/>
              <w:spacing w:line="360" w:lineRule="auto"/>
              <w:ind w:left="0" w:leftChars="0" w:right="0" w:rightChars="0" w:firstLine="0" w:firstLineChars="0"/>
              <w:jc w:val="center"/>
              <w:textAlignment w:val="center"/>
              <w:rPr>
                <w:rFonts w:hint="eastAsia" w:ascii="宋体" w:hAnsi="宋体" w:eastAsia="宋体" w:cs="宋体"/>
                <w:color w:val="auto"/>
                <w:sz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1</w:t>
            </w:r>
          </w:p>
        </w:tc>
        <w:tc>
          <w:tcPr>
            <w:tcW w:w="1524" w:type="dxa"/>
            <w:vAlign w:val="center"/>
          </w:tcPr>
          <w:p>
            <w:pPr>
              <w:keepNext w:val="0"/>
              <w:keepLines w:val="0"/>
              <w:pageBreakBefore w:val="0"/>
              <w:widowControl/>
              <w:suppressLineNumbers w:val="0"/>
              <w:kinsoku/>
              <w:overflowPunct/>
              <w:bidi w:val="0"/>
              <w:snapToGrid w:val="0"/>
              <w:spacing w:line="360" w:lineRule="auto"/>
              <w:ind w:left="0" w:leftChars="0" w:right="0" w:rightChars="0" w:firstLine="0" w:firstLineChars="0"/>
              <w:jc w:val="center"/>
              <w:textAlignment w:val="center"/>
              <w:rPr>
                <w:rFonts w:hint="eastAsia" w:ascii="宋体" w:hAnsi="宋体" w:eastAsia="宋体" w:cs="宋体"/>
                <w:color w:val="auto"/>
                <w:sz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150000</w:t>
            </w:r>
          </w:p>
        </w:tc>
        <w:tc>
          <w:tcPr>
            <w:tcW w:w="1704" w:type="dxa"/>
            <w:vAlign w:val="center"/>
          </w:tcPr>
          <w:p>
            <w:pPr>
              <w:keepNext w:val="0"/>
              <w:keepLines w:val="0"/>
              <w:pageBreakBefore w:val="0"/>
              <w:kinsoku/>
              <w:wordWrap/>
              <w:overflowPunct/>
              <w:topLinePunct w:val="0"/>
              <w:autoSpaceDE/>
              <w:autoSpaceDN/>
              <w:bidi w:val="0"/>
              <w:adjustRightInd/>
              <w:snapToGrid w:val="0"/>
              <w:spacing w:line="360" w:lineRule="auto"/>
              <w:ind w:left="0" w:leftChars="0" w:right="0" w:rightChars="0" w:firstLine="0" w:firstLineChars="0"/>
              <w:jc w:val="center"/>
              <w:rPr>
                <w:rFonts w:hint="eastAsia" w:ascii="宋体" w:hAnsi="宋体" w:eastAsia="宋体" w:cs="宋体"/>
                <w:color w:val="auto"/>
                <w:sz w:val="24"/>
                <w:highlight w:val="none"/>
                <w:vertAlign w:val="baseline"/>
                <w:lang w:val="en-US" w:eastAsia="zh-CN"/>
              </w:rPr>
            </w:pPr>
            <w:r>
              <w:rPr>
                <w:rFonts w:hint="eastAsia" w:ascii="宋体" w:hAnsi="宋体" w:cs="宋体"/>
                <w:color w:val="auto"/>
                <w:sz w:val="24"/>
                <w:highlight w:val="none"/>
                <w:vertAlign w:val="baseline"/>
                <w:lang w:val="en-US" w:eastAsia="zh-CN"/>
              </w:rPr>
              <w:t>配置</w:t>
            </w:r>
            <w:r>
              <w:rPr>
                <w:rFonts w:hint="eastAsia" w:ascii="宋体" w:hAnsi="宋体" w:cs="宋体"/>
                <w:color w:val="auto"/>
                <w:sz w:val="24"/>
                <w:highlight w:val="none"/>
                <w:lang w:val="en-US" w:eastAsia="zh-CN"/>
              </w:rPr>
              <w:t>通海站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1067" w:type="dxa"/>
            <w:vMerge w:val="continue"/>
            <w:vAlign w:val="center"/>
          </w:tcPr>
          <w:p>
            <w:pPr>
              <w:keepNext w:val="0"/>
              <w:keepLines w:val="0"/>
              <w:pageBreakBefore w:val="0"/>
              <w:kinsoku/>
              <w:wordWrap/>
              <w:overflowPunct/>
              <w:topLinePunct w:val="0"/>
              <w:autoSpaceDE/>
              <w:autoSpaceDN/>
              <w:bidi w:val="0"/>
              <w:adjustRightInd/>
              <w:snapToGrid w:val="0"/>
              <w:spacing w:line="360" w:lineRule="auto"/>
              <w:ind w:left="0" w:leftChars="0" w:right="0" w:rightChars="0" w:firstLine="0" w:firstLineChars="0"/>
              <w:jc w:val="center"/>
              <w:rPr>
                <w:rFonts w:hint="eastAsia" w:ascii="宋体" w:hAnsi="宋体" w:eastAsia="宋体" w:cs="宋体"/>
                <w:color w:val="auto"/>
                <w:sz w:val="24"/>
                <w:highlight w:val="none"/>
                <w:vertAlign w:val="baseline"/>
                <w:lang w:val="en-US" w:eastAsia="zh-CN"/>
              </w:rPr>
            </w:pPr>
          </w:p>
        </w:tc>
        <w:tc>
          <w:tcPr>
            <w:tcW w:w="824" w:type="dxa"/>
            <w:vAlign w:val="center"/>
          </w:tcPr>
          <w:p>
            <w:pPr>
              <w:keepNext w:val="0"/>
              <w:keepLines w:val="0"/>
              <w:pageBreakBefore w:val="0"/>
              <w:kinsoku/>
              <w:wordWrap/>
              <w:overflowPunct/>
              <w:topLinePunct w:val="0"/>
              <w:autoSpaceDE/>
              <w:autoSpaceDN/>
              <w:bidi w:val="0"/>
              <w:adjustRightInd/>
              <w:snapToGrid w:val="0"/>
              <w:spacing w:line="360" w:lineRule="auto"/>
              <w:ind w:left="0" w:leftChars="0" w:right="0" w:rightChars="0" w:firstLine="0" w:firstLineChars="0"/>
              <w:jc w:val="center"/>
              <w:rPr>
                <w:rFonts w:hint="default" w:ascii="宋体" w:hAnsi="宋体" w:eastAsia="宋体" w:cs="宋体"/>
                <w:color w:val="auto"/>
                <w:sz w:val="24"/>
                <w:highlight w:val="none"/>
                <w:vertAlign w:val="baseline"/>
                <w:lang w:val="en-US" w:eastAsia="zh-CN"/>
              </w:rPr>
            </w:pPr>
            <w:r>
              <w:rPr>
                <w:rFonts w:hint="eastAsia" w:ascii="宋体" w:hAnsi="宋体" w:cs="宋体"/>
                <w:color w:val="auto"/>
                <w:sz w:val="24"/>
                <w:highlight w:val="none"/>
                <w:vertAlign w:val="baseline"/>
                <w:lang w:val="en-US" w:eastAsia="zh-CN"/>
              </w:rPr>
              <w:t>8</w:t>
            </w:r>
          </w:p>
        </w:tc>
        <w:tc>
          <w:tcPr>
            <w:tcW w:w="3156" w:type="dxa"/>
            <w:vAlign w:val="center"/>
          </w:tcPr>
          <w:p>
            <w:pPr>
              <w:keepNext w:val="0"/>
              <w:keepLines w:val="0"/>
              <w:pageBreakBefore w:val="0"/>
              <w:widowControl/>
              <w:suppressLineNumbers w:val="0"/>
              <w:kinsoku/>
              <w:overflowPunct/>
              <w:bidi w:val="0"/>
              <w:snapToGrid w:val="0"/>
              <w:spacing w:line="360" w:lineRule="auto"/>
              <w:ind w:left="0" w:leftChars="0" w:right="0" w:rightChars="0" w:firstLine="0" w:firstLineChars="0"/>
              <w:jc w:val="center"/>
              <w:textAlignment w:val="center"/>
              <w:rPr>
                <w:rFonts w:hint="eastAsia" w:ascii="宋体" w:hAnsi="宋体" w:eastAsia="宋体" w:cs="宋体"/>
                <w:color w:val="auto"/>
                <w:sz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便携式浊度仪</w:t>
            </w:r>
          </w:p>
        </w:tc>
        <w:tc>
          <w:tcPr>
            <w:tcW w:w="979" w:type="dxa"/>
            <w:vAlign w:val="center"/>
          </w:tcPr>
          <w:p>
            <w:pPr>
              <w:keepNext w:val="0"/>
              <w:keepLines w:val="0"/>
              <w:pageBreakBefore w:val="0"/>
              <w:widowControl/>
              <w:suppressLineNumbers w:val="0"/>
              <w:kinsoku/>
              <w:overflowPunct/>
              <w:bidi w:val="0"/>
              <w:snapToGrid w:val="0"/>
              <w:spacing w:line="360" w:lineRule="auto"/>
              <w:ind w:left="0" w:leftChars="0" w:right="0" w:rightChars="0" w:firstLine="0" w:firstLineChars="0"/>
              <w:jc w:val="center"/>
              <w:textAlignment w:val="center"/>
              <w:rPr>
                <w:rFonts w:hint="eastAsia" w:ascii="宋体" w:hAnsi="宋体" w:eastAsia="宋体" w:cs="宋体"/>
                <w:color w:val="auto"/>
                <w:sz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2</w:t>
            </w:r>
          </w:p>
        </w:tc>
        <w:tc>
          <w:tcPr>
            <w:tcW w:w="1524" w:type="dxa"/>
            <w:vAlign w:val="center"/>
          </w:tcPr>
          <w:p>
            <w:pPr>
              <w:keepNext w:val="0"/>
              <w:keepLines w:val="0"/>
              <w:pageBreakBefore w:val="0"/>
              <w:widowControl/>
              <w:suppressLineNumbers w:val="0"/>
              <w:kinsoku/>
              <w:overflowPunct/>
              <w:bidi w:val="0"/>
              <w:snapToGrid w:val="0"/>
              <w:spacing w:line="360" w:lineRule="auto"/>
              <w:ind w:left="0" w:leftChars="0" w:right="0" w:rightChars="0" w:firstLine="0" w:firstLineChars="0"/>
              <w:jc w:val="center"/>
              <w:textAlignment w:val="center"/>
              <w:rPr>
                <w:rFonts w:hint="eastAsia" w:ascii="宋体" w:hAnsi="宋体" w:eastAsia="宋体" w:cs="宋体"/>
                <w:color w:val="auto"/>
                <w:sz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5000</w:t>
            </w:r>
          </w:p>
        </w:tc>
        <w:tc>
          <w:tcPr>
            <w:tcW w:w="1704" w:type="dxa"/>
            <w:vAlign w:val="center"/>
          </w:tcPr>
          <w:p>
            <w:pPr>
              <w:keepNext w:val="0"/>
              <w:keepLines w:val="0"/>
              <w:pageBreakBefore w:val="0"/>
              <w:kinsoku/>
              <w:wordWrap/>
              <w:overflowPunct/>
              <w:topLinePunct w:val="0"/>
              <w:autoSpaceDE/>
              <w:autoSpaceDN/>
              <w:bidi w:val="0"/>
              <w:adjustRightInd/>
              <w:snapToGrid w:val="0"/>
              <w:spacing w:line="360" w:lineRule="auto"/>
              <w:ind w:left="0" w:leftChars="0" w:right="0" w:rightChars="0" w:firstLine="0" w:firstLineChars="0"/>
              <w:jc w:val="center"/>
              <w:rPr>
                <w:rFonts w:hint="eastAsia" w:ascii="宋体" w:hAnsi="宋体" w:eastAsia="宋体" w:cs="宋体"/>
                <w:color w:val="auto"/>
                <w:sz w:val="24"/>
                <w:highlight w:val="none"/>
                <w:vertAlign w:val="baseline"/>
                <w:lang w:val="en-US" w:eastAsia="zh-CN"/>
              </w:rPr>
            </w:pPr>
            <w:r>
              <w:rPr>
                <w:rFonts w:hint="eastAsia" w:ascii="宋体" w:hAnsi="宋体" w:cs="宋体"/>
                <w:color w:val="auto"/>
                <w:sz w:val="24"/>
                <w:highlight w:val="none"/>
                <w:vertAlign w:val="baseline"/>
                <w:lang w:val="en-US" w:eastAsia="zh-CN"/>
              </w:rPr>
              <w:t>配置</w:t>
            </w:r>
            <w:r>
              <w:rPr>
                <w:rFonts w:hint="eastAsia" w:ascii="宋体" w:hAnsi="宋体" w:cs="宋体"/>
                <w:color w:val="auto"/>
                <w:sz w:val="24"/>
                <w:highlight w:val="none"/>
                <w:lang w:val="en-US" w:eastAsia="zh-CN"/>
              </w:rPr>
              <w:t>华宁站、峨山站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1067" w:type="dxa"/>
            <w:vMerge w:val="continue"/>
            <w:vAlign w:val="center"/>
          </w:tcPr>
          <w:p>
            <w:pPr>
              <w:keepNext w:val="0"/>
              <w:keepLines w:val="0"/>
              <w:pageBreakBefore w:val="0"/>
              <w:kinsoku/>
              <w:wordWrap/>
              <w:overflowPunct/>
              <w:topLinePunct w:val="0"/>
              <w:autoSpaceDE/>
              <w:autoSpaceDN/>
              <w:bidi w:val="0"/>
              <w:adjustRightInd/>
              <w:snapToGrid w:val="0"/>
              <w:spacing w:line="360" w:lineRule="auto"/>
              <w:ind w:left="0" w:leftChars="0" w:right="0" w:rightChars="0" w:firstLine="0" w:firstLineChars="0"/>
              <w:jc w:val="center"/>
              <w:rPr>
                <w:rFonts w:hint="eastAsia" w:ascii="宋体" w:hAnsi="宋体" w:eastAsia="宋体" w:cs="宋体"/>
                <w:color w:val="auto"/>
                <w:sz w:val="24"/>
                <w:highlight w:val="none"/>
                <w:vertAlign w:val="baseline"/>
                <w:lang w:val="en-US" w:eastAsia="zh-CN"/>
              </w:rPr>
            </w:pPr>
          </w:p>
        </w:tc>
        <w:tc>
          <w:tcPr>
            <w:tcW w:w="824" w:type="dxa"/>
            <w:vAlign w:val="center"/>
          </w:tcPr>
          <w:p>
            <w:pPr>
              <w:keepNext w:val="0"/>
              <w:keepLines w:val="0"/>
              <w:pageBreakBefore w:val="0"/>
              <w:kinsoku/>
              <w:wordWrap/>
              <w:overflowPunct/>
              <w:topLinePunct w:val="0"/>
              <w:autoSpaceDE/>
              <w:autoSpaceDN/>
              <w:bidi w:val="0"/>
              <w:adjustRightInd/>
              <w:snapToGrid w:val="0"/>
              <w:spacing w:line="360" w:lineRule="auto"/>
              <w:ind w:left="0" w:leftChars="0" w:right="0" w:rightChars="0" w:firstLine="0" w:firstLineChars="0"/>
              <w:jc w:val="center"/>
              <w:rPr>
                <w:rFonts w:hint="default" w:ascii="宋体" w:hAnsi="宋体" w:eastAsia="宋体" w:cs="宋体"/>
                <w:color w:val="auto"/>
                <w:sz w:val="24"/>
                <w:highlight w:val="none"/>
                <w:vertAlign w:val="baseline"/>
                <w:lang w:val="en-US" w:eastAsia="zh-CN"/>
              </w:rPr>
            </w:pPr>
            <w:r>
              <w:rPr>
                <w:rFonts w:hint="eastAsia" w:ascii="宋体" w:hAnsi="宋体" w:cs="宋体"/>
                <w:color w:val="auto"/>
                <w:sz w:val="24"/>
                <w:highlight w:val="none"/>
                <w:vertAlign w:val="baseline"/>
                <w:lang w:val="en-US" w:eastAsia="zh-CN"/>
              </w:rPr>
              <w:t>9</w:t>
            </w:r>
          </w:p>
        </w:tc>
        <w:tc>
          <w:tcPr>
            <w:tcW w:w="3156" w:type="dxa"/>
            <w:vAlign w:val="center"/>
          </w:tcPr>
          <w:p>
            <w:pPr>
              <w:keepNext w:val="0"/>
              <w:keepLines w:val="0"/>
              <w:pageBreakBefore w:val="0"/>
              <w:widowControl/>
              <w:suppressLineNumbers w:val="0"/>
              <w:kinsoku/>
              <w:overflowPunct/>
              <w:bidi w:val="0"/>
              <w:snapToGrid w:val="0"/>
              <w:spacing w:line="360" w:lineRule="auto"/>
              <w:ind w:left="0" w:leftChars="0" w:right="0" w:rightChars="0" w:firstLine="0" w:firstLineChars="0"/>
              <w:jc w:val="center"/>
              <w:textAlignment w:val="center"/>
              <w:rPr>
                <w:rFonts w:hint="eastAsia" w:ascii="宋体" w:hAnsi="宋体" w:eastAsia="宋体" w:cs="宋体"/>
                <w:color w:val="auto"/>
                <w:sz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实验室叶绿素荧光测定仪</w:t>
            </w:r>
          </w:p>
        </w:tc>
        <w:tc>
          <w:tcPr>
            <w:tcW w:w="979" w:type="dxa"/>
            <w:vAlign w:val="center"/>
          </w:tcPr>
          <w:p>
            <w:pPr>
              <w:keepNext w:val="0"/>
              <w:keepLines w:val="0"/>
              <w:pageBreakBefore w:val="0"/>
              <w:widowControl/>
              <w:suppressLineNumbers w:val="0"/>
              <w:kinsoku/>
              <w:overflowPunct/>
              <w:bidi w:val="0"/>
              <w:snapToGrid w:val="0"/>
              <w:spacing w:line="360" w:lineRule="auto"/>
              <w:ind w:left="0" w:leftChars="0" w:right="0" w:rightChars="0" w:firstLine="0" w:firstLineChars="0"/>
              <w:jc w:val="center"/>
              <w:textAlignment w:val="center"/>
              <w:rPr>
                <w:rFonts w:hint="eastAsia" w:ascii="宋体" w:hAnsi="宋体" w:eastAsia="宋体" w:cs="宋体"/>
                <w:color w:val="auto"/>
                <w:sz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1</w:t>
            </w:r>
          </w:p>
        </w:tc>
        <w:tc>
          <w:tcPr>
            <w:tcW w:w="1524" w:type="dxa"/>
            <w:vAlign w:val="center"/>
          </w:tcPr>
          <w:p>
            <w:pPr>
              <w:keepNext w:val="0"/>
              <w:keepLines w:val="0"/>
              <w:pageBreakBefore w:val="0"/>
              <w:widowControl/>
              <w:suppressLineNumbers w:val="0"/>
              <w:kinsoku/>
              <w:overflowPunct/>
              <w:bidi w:val="0"/>
              <w:snapToGrid w:val="0"/>
              <w:spacing w:line="360" w:lineRule="auto"/>
              <w:ind w:left="0" w:leftChars="0" w:right="0" w:rightChars="0" w:firstLine="0" w:firstLineChars="0"/>
              <w:jc w:val="center"/>
              <w:textAlignment w:val="center"/>
              <w:rPr>
                <w:rFonts w:hint="eastAsia" w:ascii="宋体" w:hAnsi="宋体" w:eastAsia="宋体" w:cs="宋体"/>
                <w:color w:val="auto"/>
                <w:sz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70000</w:t>
            </w:r>
          </w:p>
        </w:tc>
        <w:tc>
          <w:tcPr>
            <w:tcW w:w="1704" w:type="dxa"/>
            <w:vAlign w:val="center"/>
          </w:tcPr>
          <w:p>
            <w:pPr>
              <w:keepNext w:val="0"/>
              <w:keepLines w:val="0"/>
              <w:pageBreakBefore w:val="0"/>
              <w:kinsoku/>
              <w:wordWrap/>
              <w:overflowPunct/>
              <w:topLinePunct w:val="0"/>
              <w:autoSpaceDE/>
              <w:autoSpaceDN/>
              <w:bidi w:val="0"/>
              <w:adjustRightInd/>
              <w:snapToGrid w:val="0"/>
              <w:spacing w:line="360" w:lineRule="auto"/>
              <w:ind w:left="0" w:leftChars="0" w:right="0" w:rightChars="0" w:firstLine="0" w:firstLineChars="0"/>
              <w:jc w:val="center"/>
              <w:rPr>
                <w:rFonts w:hint="eastAsia" w:ascii="宋体" w:hAnsi="宋体" w:eastAsia="宋体" w:cs="宋体"/>
                <w:color w:val="auto"/>
                <w:sz w:val="24"/>
                <w:highlight w:val="none"/>
                <w:vertAlign w:val="baseline"/>
                <w:lang w:val="en-US" w:eastAsia="zh-CN"/>
              </w:rPr>
            </w:pPr>
            <w:r>
              <w:rPr>
                <w:rFonts w:hint="eastAsia" w:ascii="宋体" w:hAnsi="宋体" w:cs="宋体"/>
                <w:color w:val="auto"/>
                <w:sz w:val="24"/>
                <w:highlight w:val="none"/>
                <w:vertAlign w:val="baseline"/>
                <w:lang w:val="en-US" w:eastAsia="zh-CN"/>
              </w:rPr>
              <w:t>配置</w:t>
            </w:r>
            <w:r>
              <w:rPr>
                <w:rFonts w:hint="eastAsia" w:ascii="宋体" w:hAnsi="宋体" w:cs="宋体"/>
                <w:color w:val="auto"/>
                <w:sz w:val="24"/>
                <w:highlight w:val="none"/>
                <w:lang w:val="en-US" w:eastAsia="zh-CN"/>
              </w:rPr>
              <w:t>江川站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1067" w:type="dxa"/>
            <w:vMerge w:val="continue"/>
            <w:vAlign w:val="center"/>
          </w:tcPr>
          <w:p>
            <w:pPr>
              <w:keepNext w:val="0"/>
              <w:keepLines w:val="0"/>
              <w:pageBreakBefore w:val="0"/>
              <w:kinsoku/>
              <w:wordWrap/>
              <w:overflowPunct/>
              <w:topLinePunct w:val="0"/>
              <w:autoSpaceDE/>
              <w:autoSpaceDN/>
              <w:bidi w:val="0"/>
              <w:adjustRightInd/>
              <w:snapToGrid w:val="0"/>
              <w:spacing w:line="360" w:lineRule="auto"/>
              <w:ind w:left="0" w:leftChars="0" w:right="0" w:rightChars="0" w:firstLine="0" w:firstLineChars="0"/>
              <w:jc w:val="center"/>
              <w:rPr>
                <w:rFonts w:hint="eastAsia" w:ascii="宋体" w:hAnsi="宋体" w:eastAsia="宋体" w:cs="宋体"/>
                <w:color w:val="auto"/>
                <w:sz w:val="24"/>
                <w:highlight w:val="none"/>
                <w:vertAlign w:val="baseline"/>
                <w:lang w:val="en-US" w:eastAsia="zh-CN"/>
              </w:rPr>
            </w:pPr>
          </w:p>
        </w:tc>
        <w:tc>
          <w:tcPr>
            <w:tcW w:w="824" w:type="dxa"/>
            <w:vAlign w:val="center"/>
          </w:tcPr>
          <w:p>
            <w:pPr>
              <w:keepNext w:val="0"/>
              <w:keepLines w:val="0"/>
              <w:pageBreakBefore w:val="0"/>
              <w:kinsoku/>
              <w:wordWrap/>
              <w:overflowPunct/>
              <w:topLinePunct w:val="0"/>
              <w:autoSpaceDE/>
              <w:autoSpaceDN/>
              <w:bidi w:val="0"/>
              <w:adjustRightInd/>
              <w:snapToGrid w:val="0"/>
              <w:spacing w:line="360" w:lineRule="auto"/>
              <w:ind w:left="0" w:leftChars="0" w:right="0" w:rightChars="0" w:firstLine="0" w:firstLineChars="0"/>
              <w:jc w:val="center"/>
              <w:rPr>
                <w:rFonts w:hint="default" w:ascii="宋体" w:hAnsi="宋体" w:eastAsia="宋体" w:cs="宋体"/>
                <w:color w:val="auto"/>
                <w:sz w:val="24"/>
                <w:highlight w:val="none"/>
                <w:vertAlign w:val="baseline"/>
                <w:lang w:val="en-US" w:eastAsia="zh-CN"/>
              </w:rPr>
            </w:pPr>
            <w:r>
              <w:rPr>
                <w:rFonts w:hint="eastAsia" w:ascii="宋体" w:hAnsi="宋体" w:cs="宋体"/>
                <w:color w:val="auto"/>
                <w:sz w:val="24"/>
                <w:highlight w:val="none"/>
                <w:vertAlign w:val="baseline"/>
                <w:lang w:val="en-US" w:eastAsia="zh-CN"/>
              </w:rPr>
              <w:t>10</w:t>
            </w:r>
          </w:p>
        </w:tc>
        <w:tc>
          <w:tcPr>
            <w:tcW w:w="3156" w:type="dxa"/>
            <w:vAlign w:val="center"/>
          </w:tcPr>
          <w:p>
            <w:pPr>
              <w:keepNext w:val="0"/>
              <w:keepLines w:val="0"/>
              <w:pageBreakBefore w:val="0"/>
              <w:widowControl/>
              <w:suppressLineNumbers w:val="0"/>
              <w:kinsoku/>
              <w:overflowPunct/>
              <w:bidi w:val="0"/>
              <w:snapToGrid w:val="0"/>
              <w:spacing w:line="360" w:lineRule="auto"/>
              <w:ind w:left="0" w:leftChars="0" w:right="0" w:rightChars="0" w:firstLine="0" w:firstLineChars="0"/>
              <w:jc w:val="center"/>
              <w:textAlignment w:val="center"/>
              <w:rPr>
                <w:rFonts w:hint="eastAsia" w:ascii="宋体" w:hAnsi="宋体" w:eastAsia="宋体" w:cs="宋体"/>
                <w:color w:val="auto"/>
                <w:sz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手持叶绿素荧光测定仪</w:t>
            </w:r>
          </w:p>
        </w:tc>
        <w:tc>
          <w:tcPr>
            <w:tcW w:w="979" w:type="dxa"/>
            <w:vAlign w:val="center"/>
          </w:tcPr>
          <w:p>
            <w:pPr>
              <w:keepNext w:val="0"/>
              <w:keepLines w:val="0"/>
              <w:pageBreakBefore w:val="0"/>
              <w:widowControl/>
              <w:suppressLineNumbers w:val="0"/>
              <w:kinsoku/>
              <w:overflowPunct/>
              <w:bidi w:val="0"/>
              <w:snapToGrid w:val="0"/>
              <w:spacing w:line="360" w:lineRule="auto"/>
              <w:ind w:left="0" w:leftChars="0" w:right="0" w:rightChars="0" w:firstLine="0" w:firstLineChars="0"/>
              <w:jc w:val="center"/>
              <w:textAlignment w:val="center"/>
              <w:rPr>
                <w:rFonts w:hint="eastAsia" w:ascii="宋体" w:hAnsi="宋体" w:eastAsia="宋体" w:cs="宋体"/>
                <w:color w:val="auto"/>
                <w:sz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1</w:t>
            </w:r>
          </w:p>
        </w:tc>
        <w:tc>
          <w:tcPr>
            <w:tcW w:w="1524" w:type="dxa"/>
            <w:vAlign w:val="center"/>
          </w:tcPr>
          <w:p>
            <w:pPr>
              <w:keepNext w:val="0"/>
              <w:keepLines w:val="0"/>
              <w:pageBreakBefore w:val="0"/>
              <w:widowControl/>
              <w:suppressLineNumbers w:val="0"/>
              <w:kinsoku/>
              <w:overflowPunct/>
              <w:bidi w:val="0"/>
              <w:snapToGrid w:val="0"/>
              <w:spacing w:line="360" w:lineRule="auto"/>
              <w:ind w:left="0" w:leftChars="0" w:right="0" w:rightChars="0" w:firstLine="0" w:firstLineChars="0"/>
              <w:jc w:val="center"/>
              <w:textAlignment w:val="center"/>
              <w:rPr>
                <w:rFonts w:hint="eastAsia" w:ascii="宋体" w:hAnsi="宋体" w:eastAsia="宋体" w:cs="宋体"/>
                <w:color w:val="auto"/>
                <w:sz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60000</w:t>
            </w:r>
          </w:p>
        </w:tc>
        <w:tc>
          <w:tcPr>
            <w:tcW w:w="1704" w:type="dxa"/>
            <w:vAlign w:val="center"/>
          </w:tcPr>
          <w:p>
            <w:pPr>
              <w:keepNext w:val="0"/>
              <w:keepLines w:val="0"/>
              <w:pageBreakBefore w:val="0"/>
              <w:kinsoku/>
              <w:wordWrap/>
              <w:overflowPunct/>
              <w:topLinePunct w:val="0"/>
              <w:autoSpaceDE/>
              <w:autoSpaceDN/>
              <w:bidi w:val="0"/>
              <w:adjustRightInd/>
              <w:snapToGrid w:val="0"/>
              <w:spacing w:line="360" w:lineRule="auto"/>
              <w:ind w:left="0" w:leftChars="0" w:right="0" w:rightChars="0" w:firstLine="0" w:firstLineChars="0"/>
              <w:jc w:val="center"/>
              <w:rPr>
                <w:rFonts w:hint="eastAsia" w:ascii="宋体" w:hAnsi="宋体" w:eastAsia="宋体" w:cs="宋体"/>
                <w:color w:val="auto"/>
                <w:sz w:val="24"/>
                <w:highlight w:val="none"/>
                <w:vertAlign w:val="baseline"/>
                <w:lang w:val="en-US" w:eastAsia="zh-CN"/>
              </w:rPr>
            </w:pPr>
            <w:r>
              <w:rPr>
                <w:rFonts w:hint="eastAsia" w:ascii="宋体" w:hAnsi="宋体" w:cs="宋体"/>
                <w:color w:val="auto"/>
                <w:sz w:val="24"/>
                <w:highlight w:val="none"/>
                <w:vertAlign w:val="baseline"/>
                <w:lang w:val="en-US" w:eastAsia="zh-CN"/>
              </w:rPr>
              <w:t>配置</w:t>
            </w:r>
            <w:r>
              <w:rPr>
                <w:rFonts w:hint="eastAsia" w:ascii="宋体" w:hAnsi="宋体" w:cs="宋体"/>
                <w:color w:val="auto"/>
                <w:sz w:val="24"/>
                <w:highlight w:val="none"/>
                <w:lang w:val="en-US" w:eastAsia="zh-CN"/>
              </w:rPr>
              <w:t>江川站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5" w:hRule="atLeast"/>
          <w:jc w:val="center"/>
        </w:trPr>
        <w:tc>
          <w:tcPr>
            <w:tcW w:w="1067" w:type="dxa"/>
            <w:vMerge w:val="continue"/>
            <w:vAlign w:val="center"/>
          </w:tcPr>
          <w:p>
            <w:pPr>
              <w:keepNext w:val="0"/>
              <w:keepLines w:val="0"/>
              <w:pageBreakBefore w:val="0"/>
              <w:kinsoku/>
              <w:wordWrap/>
              <w:overflowPunct/>
              <w:topLinePunct w:val="0"/>
              <w:autoSpaceDE/>
              <w:autoSpaceDN/>
              <w:bidi w:val="0"/>
              <w:adjustRightInd/>
              <w:snapToGrid w:val="0"/>
              <w:spacing w:line="360" w:lineRule="auto"/>
              <w:ind w:left="0" w:leftChars="0" w:right="0" w:rightChars="0" w:firstLine="0" w:firstLineChars="0"/>
              <w:jc w:val="center"/>
              <w:rPr>
                <w:rFonts w:hint="eastAsia" w:ascii="宋体" w:hAnsi="宋体" w:eastAsia="宋体" w:cs="宋体"/>
                <w:color w:val="auto"/>
                <w:sz w:val="24"/>
                <w:highlight w:val="none"/>
                <w:vertAlign w:val="baseline"/>
                <w:lang w:val="en-US" w:eastAsia="zh-CN"/>
              </w:rPr>
            </w:pPr>
          </w:p>
        </w:tc>
        <w:tc>
          <w:tcPr>
            <w:tcW w:w="824" w:type="dxa"/>
            <w:vAlign w:val="center"/>
          </w:tcPr>
          <w:p>
            <w:pPr>
              <w:keepNext w:val="0"/>
              <w:keepLines w:val="0"/>
              <w:pageBreakBefore w:val="0"/>
              <w:kinsoku/>
              <w:wordWrap/>
              <w:overflowPunct/>
              <w:topLinePunct w:val="0"/>
              <w:autoSpaceDE/>
              <w:autoSpaceDN/>
              <w:bidi w:val="0"/>
              <w:adjustRightInd/>
              <w:snapToGrid w:val="0"/>
              <w:spacing w:line="360" w:lineRule="auto"/>
              <w:ind w:left="0" w:leftChars="0" w:right="0" w:rightChars="0" w:firstLine="0" w:firstLineChars="0"/>
              <w:jc w:val="center"/>
              <w:rPr>
                <w:rFonts w:hint="default" w:ascii="宋体" w:hAnsi="宋体" w:eastAsia="宋体" w:cs="宋体"/>
                <w:color w:val="auto"/>
                <w:sz w:val="24"/>
                <w:highlight w:val="none"/>
                <w:vertAlign w:val="baseline"/>
                <w:lang w:val="en-US" w:eastAsia="zh-CN"/>
              </w:rPr>
            </w:pPr>
            <w:r>
              <w:rPr>
                <w:rFonts w:hint="eastAsia" w:ascii="宋体" w:hAnsi="宋体" w:cs="宋体"/>
                <w:color w:val="auto"/>
                <w:sz w:val="24"/>
                <w:highlight w:val="none"/>
                <w:vertAlign w:val="baseline"/>
                <w:lang w:val="en-US" w:eastAsia="zh-CN"/>
              </w:rPr>
              <w:t>11</w:t>
            </w:r>
          </w:p>
        </w:tc>
        <w:tc>
          <w:tcPr>
            <w:tcW w:w="3156" w:type="dxa"/>
            <w:vAlign w:val="center"/>
          </w:tcPr>
          <w:p>
            <w:pPr>
              <w:keepNext w:val="0"/>
              <w:keepLines w:val="0"/>
              <w:pageBreakBefore w:val="0"/>
              <w:widowControl/>
              <w:suppressLineNumbers w:val="0"/>
              <w:kinsoku/>
              <w:overflowPunct/>
              <w:bidi w:val="0"/>
              <w:snapToGrid w:val="0"/>
              <w:spacing w:line="360" w:lineRule="auto"/>
              <w:ind w:left="0" w:leftChars="0" w:right="0" w:rightChars="0" w:firstLine="0" w:firstLineChars="0"/>
              <w:jc w:val="center"/>
              <w:textAlignment w:val="center"/>
              <w:rPr>
                <w:rFonts w:hint="eastAsia" w:ascii="宋体" w:hAnsi="宋体" w:eastAsia="宋体" w:cs="宋体"/>
                <w:color w:val="auto"/>
                <w:sz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便携式多参数水质测定仪（水温、PH、电导率、溶解氧</w:t>
            </w:r>
          </w:p>
        </w:tc>
        <w:tc>
          <w:tcPr>
            <w:tcW w:w="979" w:type="dxa"/>
            <w:vAlign w:val="center"/>
          </w:tcPr>
          <w:p>
            <w:pPr>
              <w:keepNext w:val="0"/>
              <w:keepLines w:val="0"/>
              <w:pageBreakBefore w:val="0"/>
              <w:widowControl/>
              <w:suppressLineNumbers w:val="0"/>
              <w:kinsoku/>
              <w:overflowPunct/>
              <w:bidi w:val="0"/>
              <w:snapToGrid w:val="0"/>
              <w:spacing w:line="360" w:lineRule="auto"/>
              <w:ind w:left="0" w:leftChars="0" w:right="0" w:rightChars="0" w:firstLine="0" w:firstLineChars="0"/>
              <w:jc w:val="center"/>
              <w:textAlignment w:val="center"/>
              <w:rPr>
                <w:rFonts w:hint="eastAsia" w:ascii="宋体" w:hAnsi="宋体" w:eastAsia="宋体" w:cs="宋体"/>
                <w:color w:val="auto"/>
                <w:sz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1</w:t>
            </w:r>
          </w:p>
        </w:tc>
        <w:tc>
          <w:tcPr>
            <w:tcW w:w="1524" w:type="dxa"/>
            <w:vAlign w:val="center"/>
          </w:tcPr>
          <w:p>
            <w:pPr>
              <w:keepNext w:val="0"/>
              <w:keepLines w:val="0"/>
              <w:pageBreakBefore w:val="0"/>
              <w:widowControl/>
              <w:suppressLineNumbers w:val="0"/>
              <w:kinsoku/>
              <w:overflowPunct/>
              <w:bidi w:val="0"/>
              <w:snapToGrid w:val="0"/>
              <w:spacing w:line="360" w:lineRule="auto"/>
              <w:ind w:left="0" w:leftChars="0" w:right="0" w:rightChars="0" w:firstLine="0" w:firstLineChars="0"/>
              <w:jc w:val="center"/>
              <w:textAlignment w:val="center"/>
              <w:rPr>
                <w:rFonts w:hint="eastAsia" w:ascii="宋体" w:hAnsi="宋体" w:eastAsia="宋体" w:cs="宋体"/>
                <w:color w:val="auto"/>
                <w:sz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34000</w:t>
            </w:r>
          </w:p>
        </w:tc>
        <w:tc>
          <w:tcPr>
            <w:tcW w:w="1704" w:type="dxa"/>
            <w:vAlign w:val="center"/>
          </w:tcPr>
          <w:p>
            <w:pPr>
              <w:keepNext w:val="0"/>
              <w:keepLines w:val="0"/>
              <w:pageBreakBefore w:val="0"/>
              <w:kinsoku/>
              <w:wordWrap/>
              <w:overflowPunct/>
              <w:topLinePunct w:val="0"/>
              <w:autoSpaceDE/>
              <w:autoSpaceDN/>
              <w:bidi w:val="0"/>
              <w:adjustRightInd/>
              <w:snapToGrid w:val="0"/>
              <w:spacing w:line="360" w:lineRule="auto"/>
              <w:ind w:left="0" w:leftChars="0" w:right="0" w:rightChars="0" w:firstLine="0" w:firstLineChars="0"/>
              <w:jc w:val="center"/>
              <w:rPr>
                <w:rFonts w:hint="eastAsia" w:ascii="宋体" w:hAnsi="宋体" w:eastAsia="宋体" w:cs="宋体"/>
                <w:color w:val="auto"/>
                <w:sz w:val="24"/>
                <w:highlight w:val="none"/>
                <w:vertAlign w:val="baseline"/>
                <w:lang w:val="en-US" w:eastAsia="zh-CN"/>
              </w:rPr>
            </w:pPr>
            <w:r>
              <w:rPr>
                <w:rFonts w:hint="eastAsia" w:ascii="宋体" w:hAnsi="宋体" w:cs="宋体"/>
                <w:color w:val="auto"/>
                <w:sz w:val="24"/>
                <w:highlight w:val="none"/>
                <w:vertAlign w:val="baseline"/>
                <w:lang w:val="en-US" w:eastAsia="zh-CN"/>
              </w:rPr>
              <w:t>配置</w:t>
            </w:r>
            <w:r>
              <w:rPr>
                <w:rFonts w:hint="eastAsia" w:ascii="宋体" w:hAnsi="宋体" w:cs="宋体"/>
                <w:color w:val="auto"/>
                <w:sz w:val="24"/>
                <w:highlight w:val="none"/>
                <w:lang w:val="en-US" w:eastAsia="zh-CN"/>
              </w:rPr>
              <w:t>通海站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5" w:hRule="atLeast"/>
          <w:jc w:val="center"/>
        </w:trPr>
        <w:tc>
          <w:tcPr>
            <w:tcW w:w="1067" w:type="dxa"/>
            <w:vMerge w:val="continue"/>
            <w:vAlign w:val="center"/>
          </w:tcPr>
          <w:p>
            <w:pPr>
              <w:keepNext w:val="0"/>
              <w:keepLines w:val="0"/>
              <w:pageBreakBefore w:val="0"/>
              <w:kinsoku/>
              <w:wordWrap/>
              <w:overflowPunct/>
              <w:topLinePunct w:val="0"/>
              <w:autoSpaceDE/>
              <w:autoSpaceDN/>
              <w:bidi w:val="0"/>
              <w:adjustRightInd/>
              <w:snapToGrid w:val="0"/>
              <w:spacing w:line="360" w:lineRule="auto"/>
              <w:ind w:left="0" w:leftChars="0" w:right="0" w:rightChars="0" w:firstLine="0" w:firstLineChars="0"/>
              <w:jc w:val="center"/>
              <w:rPr>
                <w:rFonts w:hint="eastAsia" w:ascii="宋体" w:hAnsi="宋体" w:eastAsia="宋体" w:cs="宋体"/>
                <w:color w:val="auto"/>
                <w:sz w:val="24"/>
                <w:highlight w:val="none"/>
                <w:vertAlign w:val="baseline"/>
                <w:lang w:val="en-US" w:eastAsia="zh-CN"/>
              </w:rPr>
            </w:pPr>
          </w:p>
        </w:tc>
        <w:tc>
          <w:tcPr>
            <w:tcW w:w="824" w:type="dxa"/>
            <w:vAlign w:val="center"/>
          </w:tcPr>
          <w:p>
            <w:pPr>
              <w:keepNext w:val="0"/>
              <w:keepLines w:val="0"/>
              <w:pageBreakBefore w:val="0"/>
              <w:kinsoku/>
              <w:wordWrap/>
              <w:overflowPunct/>
              <w:topLinePunct w:val="0"/>
              <w:autoSpaceDE/>
              <w:autoSpaceDN/>
              <w:bidi w:val="0"/>
              <w:adjustRightInd/>
              <w:snapToGrid w:val="0"/>
              <w:spacing w:line="360" w:lineRule="auto"/>
              <w:ind w:left="0" w:leftChars="0" w:right="0" w:rightChars="0" w:firstLine="0" w:firstLineChars="0"/>
              <w:jc w:val="center"/>
              <w:rPr>
                <w:rFonts w:hint="default" w:ascii="宋体" w:hAnsi="宋体" w:eastAsia="宋体" w:cs="宋体"/>
                <w:color w:val="auto"/>
                <w:sz w:val="24"/>
                <w:highlight w:val="none"/>
                <w:vertAlign w:val="baseline"/>
                <w:lang w:val="en-US" w:eastAsia="zh-CN"/>
              </w:rPr>
            </w:pPr>
            <w:r>
              <w:rPr>
                <w:rFonts w:hint="eastAsia" w:ascii="宋体" w:hAnsi="宋体" w:cs="宋体"/>
                <w:color w:val="auto"/>
                <w:sz w:val="24"/>
                <w:highlight w:val="none"/>
                <w:vertAlign w:val="baseline"/>
                <w:lang w:val="en-US" w:eastAsia="zh-CN"/>
              </w:rPr>
              <w:t>12</w:t>
            </w:r>
          </w:p>
        </w:tc>
        <w:tc>
          <w:tcPr>
            <w:tcW w:w="3156" w:type="dxa"/>
            <w:vAlign w:val="center"/>
          </w:tcPr>
          <w:p>
            <w:pPr>
              <w:keepNext w:val="0"/>
              <w:keepLines w:val="0"/>
              <w:pageBreakBefore w:val="0"/>
              <w:widowControl/>
              <w:suppressLineNumbers w:val="0"/>
              <w:kinsoku/>
              <w:overflowPunct/>
              <w:bidi w:val="0"/>
              <w:snapToGrid w:val="0"/>
              <w:spacing w:line="360" w:lineRule="auto"/>
              <w:ind w:left="0" w:leftChars="0" w:right="0" w:rightChars="0" w:firstLine="0" w:firstLineChars="0"/>
              <w:jc w:val="center"/>
              <w:textAlignment w:val="center"/>
              <w:rPr>
                <w:rFonts w:hint="eastAsia" w:ascii="宋体" w:hAnsi="宋体" w:eastAsia="宋体" w:cs="宋体"/>
                <w:color w:val="auto"/>
                <w:sz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酶底物法微生物快速检测系统</w:t>
            </w:r>
          </w:p>
        </w:tc>
        <w:tc>
          <w:tcPr>
            <w:tcW w:w="979" w:type="dxa"/>
            <w:vAlign w:val="center"/>
          </w:tcPr>
          <w:p>
            <w:pPr>
              <w:keepNext w:val="0"/>
              <w:keepLines w:val="0"/>
              <w:pageBreakBefore w:val="0"/>
              <w:widowControl/>
              <w:suppressLineNumbers w:val="0"/>
              <w:kinsoku/>
              <w:overflowPunct/>
              <w:bidi w:val="0"/>
              <w:snapToGrid w:val="0"/>
              <w:spacing w:line="360" w:lineRule="auto"/>
              <w:ind w:left="0" w:leftChars="0" w:right="0" w:rightChars="0" w:firstLine="0" w:firstLineChars="0"/>
              <w:jc w:val="center"/>
              <w:textAlignment w:val="center"/>
              <w:rPr>
                <w:rFonts w:hint="eastAsia" w:ascii="宋体" w:hAnsi="宋体" w:eastAsia="宋体" w:cs="宋体"/>
                <w:color w:val="auto"/>
                <w:sz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1</w:t>
            </w:r>
          </w:p>
        </w:tc>
        <w:tc>
          <w:tcPr>
            <w:tcW w:w="1524" w:type="dxa"/>
            <w:vAlign w:val="center"/>
          </w:tcPr>
          <w:p>
            <w:pPr>
              <w:keepNext w:val="0"/>
              <w:keepLines w:val="0"/>
              <w:pageBreakBefore w:val="0"/>
              <w:widowControl/>
              <w:suppressLineNumbers w:val="0"/>
              <w:kinsoku/>
              <w:overflowPunct/>
              <w:bidi w:val="0"/>
              <w:snapToGrid w:val="0"/>
              <w:spacing w:line="360" w:lineRule="auto"/>
              <w:ind w:left="0" w:leftChars="0" w:right="0" w:rightChars="0" w:firstLine="0" w:firstLineChars="0"/>
              <w:jc w:val="center"/>
              <w:textAlignment w:val="center"/>
              <w:rPr>
                <w:rFonts w:hint="eastAsia" w:ascii="宋体" w:hAnsi="宋体" w:eastAsia="宋体" w:cs="宋体"/>
                <w:color w:val="auto"/>
                <w:sz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70000</w:t>
            </w:r>
          </w:p>
        </w:tc>
        <w:tc>
          <w:tcPr>
            <w:tcW w:w="1704" w:type="dxa"/>
            <w:vAlign w:val="center"/>
          </w:tcPr>
          <w:p>
            <w:pPr>
              <w:keepNext w:val="0"/>
              <w:keepLines w:val="0"/>
              <w:pageBreakBefore w:val="0"/>
              <w:kinsoku/>
              <w:wordWrap/>
              <w:overflowPunct/>
              <w:topLinePunct w:val="0"/>
              <w:autoSpaceDE/>
              <w:autoSpaceDN/>
              <w:bidi w:val="0"/>
              <w:adjustRightInd/>
              <w:snapToGrid w:val="0"/>
              <w:spacing w:line="360" w:lineRule="auto"/>
              <w:ind w:left="0" w:leftChars="0" w:right="0" w:rightChars="0" w:firstLine="0" w:firstLineChars="0"/>
              <w:jc w:val="center"/>
              <w:rPr>
                <w:rFonts w:hint="eastAsia" w:ascii="宋体" w:hAnsi="宋体" w:eastAsia="宋体" w:cs="宋体"/>
                <w:color w:val="auto"/>
                <w:sz w:val="24"/>
                <w:highlight w:val="none"/>
                <w:vertAlign w:val="baseline"/>
                <w:lang w:val="en-US" w:eastAsia="zh-CN"/>
              </w:rPr>
            </w:pPr>
            <w:r>
              <w:rPr>
                <w:rFonts w:hint="eastAsia" w:ascii="宋体" w:hAnsi="宋体" w:cs="宋体"/>
                <w:color w:val="auto"/>
                <w:sz w:val="24"/>
                <w:highlight w:val="none"/>
                <w:vertAlign w:val="baseline"/>
                <w:lang w:val="en-US" w:eastAsia="zh-CN"/>
              </w:rPr>
              <w:t>配置</w:t>
            </w:r>
            <w:r>
              <w:rPr>
                <w:rFonts w:hint="eastAsia" w:ascii="宋体" w:hAnsi="宋体" w:cs="宋体"/>
                <w:color w:val="auto"/>
                <w:sz w:val="24"/>
                <w:highlight w:val="none"/>
                <w:lang w:val="en-US" w:eastAsia="zh-CN"/>
              </w:rPr>
              <w:t>峨山站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5" w:hRule="atLeast"/>
          <w:jc w:val="center"/>
        </w:trPr>
        <w:tc>
          <w:tcPr>
            <w:tcW w:w="1067" w:type="dxa"/>
            <w:vMerge w:val="continue"/>
            <w:vAlign w:val="center"/>
          </w:tcPr>
          <w:p>
            <w:pPr>
              <w:keepNext w:val="0"/>
              <w:keepLines w:val="0"/>
              <w:pageBreakBefore w:val="0"/>
              <w:kinsoku/>
              <w:wordWrap/>
              <w:overflowPunct/>
              <w:topLinePunct w:val="0"/>
              <w:autoSpaceDE/>
              <w:autoSpaceDN/>
              <w:bidi w:val="0"/>
              <w:adjustRightInd/>
              <w:snapToGrid w:val="0"/>
              <w:spacing w:line="360" w:lineRule="auto"/>
              <w:ind w:left="0" w:leftChars="0" w:right="0" w:rightChars="0" w:firstLine="0" w:firstLineChars="0"/>
              <w:jc w:val="center"/>
              <w:rPr>
                <w:rFonts w:hint="eastAsia" w:ascii="宋体" w:hAnsi="宋体" w:eastAsia="宋体" w:cs="宋体"/>
                <w:color w:val="auto"/>
                <w:sz w:val="24"/>
                <w:highlight w:val="none"/>
                <w:vertAlign w:val="baseline"/>
                <w:lang w:val="en-US" w:eastAsia="zh-CN"/>
              </w:rPr>
            </w:pPr>
          </w:p>
        </w:tc>
        <w:tc>
          <w:tcPr>
            <w:tcW w:w="824" w:type="dxa"/>
            <w:vAlign w:val="center"/>
          </w:tcPr>
          <w:p>
            <w:pPr>
              <w:keepNext w:val="0"/>
              <w:keepLines w:val="0"/>
              <w:pageBreakBefore w:val="0"/>
              <w:kinsoku/>
              <w:wordWrap/>
              <w:overflowPunct/>
              <w:topLinePunct w:val="0"/>
              <w:autoSpaceDE/>
              <w:autoSpaceDN/>
              <w:bidi w:val="0"/>
              <w:adjustRightInd/>
              <w:snapToGrid w:val="0"/>
              <w:spacing w:line="360" w:lineRule="auto"/>
              <w:ind w:left="0" w:leftChars="0" w:right="0" w:rightChars="0" w:firstLine="0" w:firstLineChars="0"/>
              <w:jc w:val="center"/>
              <w:rPr>
                <w:rFonts w:hint="default" w:ascii="宋体" w:hAnsi="宋体" w:eastAsia="宋体" w:cs="宋体"/>
                <w:color w:val="auto"/>
                <w:sz w:val="24"/>
                <w:highlight w:val="none"/>
                <w:vertAlign w:val="baseline"/>
                <w:lang w:val="en-US" w:eastAsia="zh-CN"/>
              </w:rPr>
            </w:pPr>
            <w:r>
              <w:rPr>
                <w:rFonts w:hint="eastAsia" w:ascii="宋体" w:hAnsi="宋体" w:cs="宋体"/>
                <w:color w:val="auto"/>
                <w:sz w:val="24"/>
                <w:highlight w:val="none"/>
                <w:vertAlign w:val="baseline"/>
                <w:lang w:val="en-US" w:eastAsia="zh-CN"/>
              </w:rPr>
              <w:t>13</w:t>
            </w:r>
          </w:p>
        </w:tc>
        <w:tc>
          <w:tcPr>
            <w:tcW w:w="3156" w:type="dxa"/>
            <w:vAlign w:val="center"/>
          </w:tcPr>
          <w:p>
            <w:pPr>
              <w:keepNext w:val="0"/>
              <w:keepLines w:val="0"/>
              <w:pageBreakBefore w:val="0"/>
              <w:widowControl/>
              <w:suppressLineNumbers w:val="0"/>
              <w:kinsoku/>
              <w:overflowPunct/>
              <w:bidi w:val="0"/>
              <w:snapToGrid w:val="0"/>
              <w:spacing w:line="360" w:lineRule="auto"/>
              <w:ind w:left="0" w:leftChars="0" w:right="0" w:rightChars="0" w:firstLine="0" w:firstLineChars="0"/>
              <w:jc w:val="center"/>
              <w:textAlignment w:val="center"/>
              <w:rPr>
                <w:rFonts w:hint="eastAsia" w:ascii="宋体" w:hAnsi="宋体" w:eastAsia="宋体" w:cs="宋体"/>
                <w:color w:val="auto"/>
                <w:sz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台式溶解氧测定仪（电化学探头法）</w:t>
            </w:r>
          </w:p>
        </w:tc>
        <w:tc>
          <w:tcPr>
            <w:tcW w:w="979" w:type="dxa"/>
            <w:vAlign w:val="center"/>
          </w:tcPr>
          <w:p>
            <w:pPr>
              <w:keepNext w:val="0"/>
              <w:keepLines w:val="0"/>
              <w:pageBreakBefore w:val="0"/>
              <w:widowControl/>
              <w:suppressLineNumbers w:val="0"/>
              <w:kinsoku/>
              <w:overflowPunct/>
              <w:bidi w:val="0"/>
              <w:snapToGrid w:val="0"/>
              <w:spacing w:line="360" w:lineRule="auto"/>
              <w:ind w:left="0" w:leftChars="0" w:right="0" w:rightChars="0" w:firstLine="0" w:firstLineChars="0"/>
              <w:jc w:val="center"/>
              <w:textAlignment w:val="center"/>
              <w:rPr>
                <w:rFonts w:hint="eastAsia" w:ascii="宋体" w:hAnsi="宋体" w:eastAsia="宋体" w:cs="宋体"/>
                <w:color w:val="auto"/>
                <w:sz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1</w:t>
            </w:r>
          </w:p>
        </w:tc>
        <w:tc>
          <w:tcPr>
            <w:tcW w:w="1524" w:type="dxa"/>
            <w:vAlign w:val="center"/>
          </w:tcPr>
          <w:p>
            <w:pPr>
              <w:keepNext w:val="0"/>
              <w:keepLines w:val="0"/>
              <w:pageBreakBefore w:val="0"/>
              <w:widowControl/>
              <w:suppressLineNumbers w:val="0"/>
              <w:kinsoku/>
              <w:overflowPunct/>
              <w:bidi w:val="0"/>
              <w:snapToGrid w:val="0"/>
              <w:spacing w:line="360" w:lineRule="auto"/>
              <w:ind w:left="0" w:leftChars="0" w:right="0" w:rightChars="0" w:firstLine="0" w:firstLineChars="0"/>
              <w:jc w:val="center"/>
              <w:textAlignment w:val="center"/>
              <w:rPr>
                <w:rFonts w:hint="eastAsia" w:ascii="宋体" w:hAnsi="宋体" w:eastAsia="宋体" w:cs="宋体"/>
                <w:color w:val="auto"/>
                <w:sz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6000</w:t>
            </w:r>
          </w:p>
        </w:tc>
        <w:tc>
          <w:tcPr>
            <w:tcW w:w="1704" w:type="dxa"/>
            <w:vAlign w:val="center"/>
          </w:tcPr>
          <w:p>
            <w:pPr>
              <w:keepNext w:val="0"/>
              <w:keepLines w:val="0"/>
              <w:pageBreakBefore w:val="0"/>
              <w:kinsoku/>
              <w:wordWrap/>
              <w:overflowPunct/>
              <w:topLinePunct w:val="0"/>
              <w:autoSpaceDE/>
              <w:autoSpaceDN/>
              <w:bidi w:val="0"/>
              <w:adjustRightInd/>
              <w:snapToGrid w:val="0"/>
              <w:spacing w:line="360" w:lineRule="auto"/>
              <w:ind w:left="0" w:leftChars="0" w:right="0" w:rightChars="0" w:firstLine="0" w:firstLineChars="0"/>
              <w:jc w:val="center"/>
              <w:rPr>
                <w:rFonts w:hint="eastAsia" w:ascii="宋体" w:hAnsi="宋体" w:eastAsia="宋体" w:cs="宋体"/>
                <w:color w:val="auto"/>
                <w:sz w:val="24"/>
                <w:highlight w:val="none"/>
                <w:vertAlign w:val="baseline"/>
                <w:lang w:val="en-US" w:eastAsia="zh-CN"/>
              </w:rPr>
            </w:pPr>
            <w:r>
              <w:rPr>
                <w:rFonts w:hint="eastAsia" w:ascii="宋体" w:hAnsi="宋体" w:cs="宋体"/>
                <w:color w:val="auto"/>
                <w:sz w:val="24"/>
                <w:highlight w:val="none"/>
                <w:vertAlign w:val="baseline"/>
                <w:lang w:val="en-US" w:eastAsia="zh-CN"/>
              </w:rPr>
              <w:t>配置</w:t>
            </w:r>
            <w:r>
              <w:rPr>
                <w:rFonts w:hint="eastAsia" w:ascii="宋体" w:hAnsi="宋体" w:cs="宋体"/>
                <w:color w:val="auto"/>
                <w:sz w:val="24"/>
                <w:highlight w:val="none"/>
                <w:lang w:val="en-US" w:eastAsia="zh-CN"/>
              </w:rPr>
              <w:t>峨山站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1067" w:type="dxa"/>
            <w:vMerge w:val="continue"/>
            <w:vAlign w:val="center"/>
          </w:tcPr>
          <w:p>
            <w:pPr>
              <w:keepNext w:val="0"/>
              <w:keepLines w:val="0"/>
              <w:pageBreakBefore w:val="0"/>
              <w:kinsoku/>
              <w:wordWrap/>
              <w:overflowPunct/>
              <w:topLinePunct w:val="0"/>
              <w:autoSpaceDE/>
              <w:autoSpaceDN/>
              <w:bidi w:val="0"/>
              <w:adjustRightInd/>
              <w:snapToGrid w:val="0"/>
              <w:spacing w:line="360" w:lineRule="auto"/>
              <w:ind w:left="0" w:leftChars="0" w:right="0" w:rightChars="0" w:firstLine="0" w:firstLineChars="0"/>
              <w:jc w:val="center"/>
              <w:rPr>
                <w:rFonts w:hint="eastAsia" w:ascii="宋体" w:hAnsi="宋体" w:eastAsia="宋体" w:cs="宋体"/>
                <w:color w:val="auto"/>
                <w:sz w:val="24"/>
                <w:highlight w:val="none"/>
                <w:vertAlign w:val="baseline"/>
                <w:lang w:val="en-US" w:eastAsia="zh-CN"/>
              </w:rPr>
            </w:pPr>
          </w:p>
        </w:tc>
        <w:tc>
          <w:tcPr>
            <w:tcW w:w="824" w:type="dxa"/>
            <w:vAlign w:val="center"/>
          </w:tcPr>
          <w:p>
            <w:pPr>
              <w:keepNext w:val="0"/>
              <w:keepLines w:val="0"/>
              <w:pageBreakBefore w:val="0"/>
              <w:kinsoku/>
              <w:wordWrap/>
              <w:overflowPunct/>
              <w:topLinePunct w:val="0"/>
              <w:autoSpaceDE/>
              <w:autoSpaceDN/>
              <w:bidi w:val="0"/>
              <w:adjustRightInd/>
              <w:snapToGrid w:val="0"/>
              <w:spacing w:line="360" w:lineRule="auto"/>
              <w:ind w:left="0" w:leftChars="0" w:right="0" w:rightChars="0" w:firstLine="0" w:firstLineChars="0"/>
              <w:jc w:val="center"/>
              <w:rPr>
                <w:rFonts w:hint="default" w:ascii="宋体" w:hAnsi="宋体" w:eastAsia="宋体" w:cs="宋体"/>
                <w:color w:val="auto"/>
                <w:sz w:val="24"/>
                <w:highlight w:val="none"/>
                <w:vertAlign w:val="baseline"/>
                <w:lang w:val="en-US" w:eastAsia="zh-CN"/>
              </w:rPr>
            </w:pPr>
            <w:r>
              <w:rPr>
                <w:rFonts w:hint="eastAsia" w:ascii="宋体" w:hAnsi="宋体" w:cs="宋体"/>
                <w:color w:val="auto"/>
                <w:sz w:val="24"/>
                <w:highlight w:val="none"/>
                <w:vertAlign w:val="baseline"/>
                <w:lang w:val="en-US" w:eastAsia="zh-CN"/>
              </w:rPr>
              <w:t>14</w:t>
            </w:r>
          </w:p>
        </w:tc>
        <w:tc>
          <w:tcPr>
            <w:tcW w:w="3156" w:type="dxa"/>
            <w:vAlign w:val="center"/>
          </w:tcPr>
          <w:p>
            <w:pPr>
              <w:keepNext w:val="0"/>
              <w:keepLines w:val="0"/>
              <w:pageBreakBefore w:val="0"/>
              <w:widowControl/>
              <w:suppressLineNumbers w:val="0"/>
              <w:kinsoku/>
              <w:overflowPunct/>
              <w:bidi w:val="0"/>
              <w:snapToGrid w:val="0"/>
              <w:spacing w:line="360" w:lineRule="auto"/>
              <w:ind w:left="0" w:leftChars="0" w:right="0" w:rightChars="0" w:firstLine="0" w:firstLineChars="0"/>
              <w:jc w:val="center"/>
              <w:textAlignment w:val="center"/>
              <w:rPr>
                <w:rFonts w:hint="eastAsia" w:ascii="宋体" w:hAnsi="宋体" w:eastAsia="宋体" w:cs="宋体"/>
                <w:color w:val="auto"/>
                <w:sz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COD消解仪</w:t>
            </w:r>
          </w:p>
        </w:tc>
        <w:tc>
          <w:tcPr>
            <w:tcW w:w="979" w:type="dxa"/>
            <w:vAlign w:val="center"/>
          </w:tcPr>
          <w:p>
            <w:pPr>
              <w:keepNext w:val="0"/>
              <w:keepLines w:val="0"/>
              <w:pageBreakBefore w:val="0"/>
              <w:widowControl/>
              <w:suppressLineNumbers w:val="0"/>
              <w:kinsoku/>
              <w:overflowPunct/>
              <w:bidi w:val="0"/>
              <w:snapToGrid w:val="0"/>
              <w:spacing w:line="360" w:lineRule="auto"/>
              <w:ind w:left="0" w:leftChars="0" w:right="0" w:rightChars="0" w:firstLine="0" w:firstLineChars="0"/>
              <w:jc w:val="center"/>
              <w:textAlignment w:val="center"/>
              <w:rPr>
                <w:rFonts w:hint="eastAsia" w:ascii="宋体" w:hAnsi="宋体" w:eastAsia="宋体" w:cs="宋体"/>
                <w:color w:val="auto"/>
                <w:sz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5</w:t>
            </w:r>
          </w:p>
        </w:tc>
        <w:tc>
          <w:tcPr>
            <w:tcW w:w="1524" w:type="dxa"/>
            <w:vAlign w:val="center"/>
          </w:tcPr>
          <w:p>
            <w:pPr>
              <w:keepNext w:val="0"/>
              <w:keepLines w:val="0"/>
              <w:pageBreakBefore w:val="0"/>
              <w:widowControl/>
              <w:suppressLineNumbers w:val="0"/>
              <w:kinsoku/>
              <w:overflowPunct/>
              <w:bidi w:val="0"/>
              <w:snapToGrid w:val="0"/>
              <w:spacing w:line="360" w:lineRule="auto"/>
              <w:ind w:left="0" w:leftChars="0" w:right="0" w:rightChars="0" w:firstLine="0" w:firstLineChars="0"/>
              <w:jc w:val="center"/>
              <w:textAlignment w:val="center"/>
              <w:rPr>
                <w:rFonts w:hint="eastAsia" w:ascii="宋体" w:hAnsi="宋体" w:eastAsia="宋体" w:cs="宋体"/>
                <w:color w:val="auto"/>
                <w:sz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12000</w:t>
            </w:r>
          </w:p>
        </w:tc>
        <w:tc>
          <w:tcPr>
            <w:tcW w:w="1704" w:type="dxa"/>
            <w:vAlign w:val="center"/>
          </w:tcPr>
          <w:p>
            <w:pPr>
              <w:keepNext w:val="0"/>
              <w:keepLines w:val="0"/>
              <w:pageBreakBefore w:val="0"/>
              <w:kinsoku/>
              <w:wordWrap/>
              <w:overflowPunct/>
              <w:topLinePunct w:val="0"/>
              <w:autoSpaceDE/>
              <w:autoSpaceDN/>
              <w:bidi w:val="0"/>
              <w:adjustRightInd/>
              <w:snapToGrid w:val="0"/>
              <w:spacing w:line="360" w:lineRule="auto"/>
              <w:ind w:left="0" w:leftChars="0" w:right="0" w:rightChars="0" w:firstLine="0" w:firstLineChars="0"/>
              <w:jc w:val="center"/>
              <w:rPr>
                <w:rFonts w:hint="eastAsia" w:ascii="宋体" w:hAnsi="宋体" w:eastAsia="宋体" w:cs="宋体"/>
                <w:color w:val="auto"/>
                <w:sz w:val="24"/>
                <w:highlight w:val="none"/>
                <w:vertAlign w:val="baseline"/>
                <w:lang w:val="en-US" w:eastAsia="zh-CN"/>
              </w:rPr>
            </w:pPr>
            <w:r>
              <w:rPr>
                <w:rFonts w:hint="eastAsia" w:ascii="宋体" w:hAnsi="宋体" w:cs="宋体"/>
                <w:color w:val="auto"/>
                <w:sz w:val="24"/>
                <w:highlight w:val="none"/>
                <w:vertAlign w:val="baseline"/>
                <w:lang w:val="en-US" w:eastAsia="zh-CN"/>
              </w:rPr>
              <w:t>配置</w:t>
            </w:r>
            <w:r>
              <w:rPr>
                <w:rFonts w:hint="eastAsia" w:ascii="宋体" w:hAnsi="宋体" w:cs="宋体"/>
                <w:color w:val="auto"/>
                <w:sz w:val="24"/>
                <w:highlight w:val="none"/>
                <w:lang w:val="en-US" w:eastAsia="zh-CN"/>
              </w:rPr>
              <w:t>红塔站、华宁站、峨山站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1067" w:type="dxa"/>
            <w:vMerge w:val="continue"/>
            <w:vAlign w:val="center"/>
          </w:tcPr>
          <w:p>
            <w:pPr>
              <w:keepNext w:val="0"/>
              <w:keepLines w:val="0"/>
              <w:pageBreakBefore w:val="0"/>
              <w:kinsoku/>
              <w:wordWrap/>
              <w:overflowPunct/>
              <w:topLinePunct w:val="0"/>
              <w:autoSpaceDE/>
              <w:autoSpaceDN/>
              <w:bidi w:val="0"/>
              <w:adjustRightInd/>
              <w:snapToGrid w:val="0"/>
              <w:spacing w:line="360" w:lineRule="auto"/>
              <w:ind w:left="0" w:leftChars="0" w:right="0" w:rightChars="0" w:firstLine="0" w:firstLineChars="0"/>
              <w:jc w:val="center"/>
              <w:rPr>
                <w:rFonts w:hint="eastAsia" w:ascii="宋体" w:hAnsi="宋体" w:eastAsia="宋体" w:cs="宋体"/>
                <w:color w:val="auto"/>
                <w:sz w:val="24"/>
                <w:highlight w:val="none"/>
                <w:vertAlign w:val="baseline"/>
                <w:lang w:val="en-US" w:eastAsia="zh-CN"/>
              </w:rPr>
            </w:pPr>
          </w:p>
        </w:tc>
        <w:tc>
          <w:tcPr>
            <w:tcW w:w="824" w:type="dxa"/>
            <w:vAlign w:val="center"/>
          </w:tcPr>
          <w:p>
            <w:pPr>
              <w:keepNext w:val="0"/>
              <w:keepLines w:val="0"/>
              <w:pageBreakBefore w:val="0"/>
              <w:kinsoku/>
              <w:wordWrap/>
              <w:overflowPunct/>
              <w:topLinePunct w:val="0"/>
              <w:autoSpaceDE/>
              <w:autoSpaceDN/>
              <w:bidi w:val="0"/>
              <w:adjustRightInd/>
              <w:snapToGrid w:val="0"/>
              <w:spacing w:line="360" w:lineRule="auto"/>
              <w:ind w:left="0" w:leftChars="0" w:right="0" w:rightChars="0" w:firstLine="0" w:firstLineChars="0"/>
              <w:jc w:val="center"/>
              <w:rPr>
                <w:rFonts w:hint="default" w:ascii="宋体" w:hAnsi="宋体" w:eastAsia="宋体" w:cs="宋体"/>
                <w:color w:val="auto"/>
                <w:sz w:val="24"/>
                <w:highlight w:val="none"/>
                <w:vertAlign w:val="baseline"/>
                <w:lang w:val="en-US" w:eastAsia="zh-CN"/>
              </w:rPr>
            </w:pPr>
            <w:r>
              <w:rPr>
                <w:rFonts w:hint="eastAsia" w:ascii="宋体" w:hAnsi="宋体" w:cs="宋体"/>
                <w:color w:val="auto"/>
                <w:sz w:val="24"/>
                <w:highlight w:val="none"/>
                <w:vertAlign w:val="baseline"/>
                <w:lang w:val="en-US" w:eastAsia="zh-CN"/>
              </w:rPr>
              <w:t>15</w:t>
            </w:r>
          </w:p>
        </w:tc>
        <w:tc>
          <w:tcPr>
            <w:tcW w:w="3156" w:type="dxa"/>
            <w:vAlign w:val="center"/>
          </w:tcPr>
          <w:p>
            <w:pPr>
              <w:keepNext w:val="0"/>
              <w:keepLines w:val="0"/>
              <w:pageBreakBefore w:val="0"/>
              <w:widowControl/>
              <w:suppressLineNumbers w:val="0"/>
              <w:kinsoku/>
              <w:overflowPunct/>
              <w:bidi w:val="0"/>
              <w:snapToGrid w:val="0"/>
              <w:spacing w:line="360" w:lineRule="auto"/>
              <w:ind w:left="0" w:leftChars="0" w:right="0" w:rightChars="0" w:firstLine="0" w:firstLineChars="0"/>
              <w:jc w:val="center"/>
              <w:textAlignment w:val="center"/>
              <w:rPr>
                <w:rFonts w:hint="eastAsia" w:ascii="宋体" w:hAnsi="宋体" w:eastAsia="宋体" w:cs="宋体"/>
                <w:color w:val="auto"/>
                <w:sz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生化培养箱</w:t>
            </w:r>
          </w:p>
        </w:tc>
        <w:tc>
          <w:tcPr>
            <w:tcW w:w="979" w:type="dxa"/>
            <w:vAlign w:val="center"/>
          </w:tcPr>
          <w:p>
            <w:pPr>
              <w:keepNext w:val="0"/>
              <w:keepLines w:val="0"/>
              <w:pageBreakBefore w:val="0"/>
              <w:widowControl/>
              <w:suppressLineNumbers w:val="0"/>
              <w:kinsoku/>
              <w:overflowPunct/>
              <w:bidi w:val="0"/>
              <w:snapToGrid w:val="0"/>
              <w:spacing w:line="360" w:lineRule="auto"/>
              <w:ind w:left="0" w:leftChars="0" w:right="0" w:rightChars="0" w:firstLine="0" w:firstLineChars="0"/>
              <w:jc w:val="center"/>
              <w:textAlignment w:val="center"/>
              <w:rPr>
                <w:rFonts w:hint="eastAsia" w:ascii="宋体" w:hAnsi="宋体" w:eastAsia="宋体" w:cs="宋体"/>
                <w:color w:val="auto"/>
                <w:sz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1</w:t>
            </w:r>
          </w:p>
        </w:tc>
        <w:tc>
          <w:tcPr>
            <w:tcW w:w="1524" w:type="dxa"/>
            <w:vAlign w:val="center"/>
          </w:tcPr>
          <w:p>
            <w:pPr>
              <w:keepNext w:val="0"/>
              <w:keepLines w:val="0"/>
              <w:pageBreakBefore w:val="0"/>
              <w:widowControl/>
              <w:suppressLineNumbers w:val="0"/>
              <w:kinsoku/>
              <w:overflowPunct/>
              <w:bidi w:val="0"/>
              <w:snapToGrid w:val="0"/>
              <w:spacing w:line="360" w:lineRule="auto"/>
              <w:ind w:left="0" w:leftChars="0" w:right="0" w:rightChars="0" w:firstLine="0" w:firstLineChars="0"/>
              <w:jc w:val="center"/>
              <w:textAlignment w:val="center"/>
              <w:rPr>
                <w:rFonts w:hint="eastAsia" w:ascii="宋体" w:hAnsi="宋体" w:eastAsia="宋体" w:cs="宋体"/>
                <w:color w:val="auto"/>
                <w:sz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7500</w:t>
            </w:r>
          </w:p>
        </w:tc>
        <w:tc>
          <w:tcPr>
            <w:tcW w:w="1704" w:type="dxa"/>
            <w:vAlign w:val="center"/>
          </w:tcPr>
          <w:p>
            <w:pPr>
              <w:keepNext w:val="0"/>
              <w:keepLines w:val="0"/>
              <w:pageBreakBefore w:val="0"/>
              <w:kinsoku/>
              <w:wordWrap/>
              <w:overflowPunct/>
              <w:topLinePunct w:val="0"/>
              <w:autoSpaceDE/>
              <w:autoSpaceDN/>
              <w:bidi w:val="0"/>
              <w:adjustRightInd/>
              <w:snapToGrid w:val="0"/>
              <w:spacing w:line="360" w:lineRule="auto"/>
              <w:ind w:left="0" w:leftChars="0" w:right="0" w:rightChars="0" w:firstLine="0" w:firstLineChars="0"/>
              <w:jc w:val="center"/>
              <w:rPr>
                <w:rFonts w:hint="eastAsia" w:ascii="宋体" w:hAnsi="宋体" w:eastAsia="宋体" w:cs="宋体"/>
                <w:color w:val="auto"/>
                <w:sz w:val="24"/>
                <w:highlight w:val="none"/>
                <w:vertAlign w:val="baseline"/>
                <w:lang w:val="en-US" w:eastAsia="zh-CN"/>
              </w:rPr>
            </w:pPr>
            <w:r>
              <w:rPr>
                <w:rFonts w:hint="eastAsia" w:ascii="宋体" w:hAnsi="宋体" w:cs="宋体"/>
                <w:color w:val="auto"/>
                <w:sz w:val="24"/>
                <w:highlight w:val="none"/>
                <w:vertAlign w:val="baseline"/>
                <w:lang w:val="en-US" w:eastAsia="zh-CN"/>
              </w:rPr>
              <w:t>配置</w:t>
            </w:r>
            <w:r>
              <w:rPr>
                <w:rFonts w:hint="eastAsia" w:ascii="宋体" w:hAnsi="宋体" w:cs="宋体"/>
                <w:color w:val="auto"/>
                <w:sz w:val="24"/>
                <w:highlight w:val="none"/>
                <w:lang w:val="en-US" w:eastAsia="zh-CN"/>
              </w:rPr>
              <w:t>峨山站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1067" w:type="dxa"/>
            <w:vMerge w:val="continue"/>
            <w:vAlign w:val="center"/>
          </w:tcPr>
          <w:p>
            <w:pPr>
              <w:keepNext w:val="0"/>
              <w:keepLines w:val="0"/>
              <w:pageBreakBefore w:val="0"/>
              <w:kinsoku/>
              <w:wordWrap/>
              <w:overflowPunct/>
              <w:topLinePunct w:val="0"/>
              <w:autoSpaceDE/>
              <w:autoSpaceDN/>
              <w:bidi w:val="0"/>
              <w:adjustRightInd/>
              <w:snapToGrid w:val="0"/>
              <w:spacing w:line="360" w:lineRule="auto"/>
              <w:ind w:left="0" w:leftChars="0" w:right="0" w:rightChars="0" w:firstLine="0" w:firstLineChars="0"/>
              <w:jc w:val="center"/>
              <w:rPr>
                <w:rFonts w:hint="eastAsia" w:ascii="宋体" w:hAnsi="宋体" w:eastAsia="宋体" w:cs="宋体"/>
                <w:color w:val="auto"/>
                <w:sz w:val="24"/>
                <w:highlight w:val="none"/>
                <w:vertAlign w:val="baseline"/>
                <w:lang w:val="en-US" w:eastAsia="zh-CN"/>
              </w:rPr>
            </w:pPr>
          </w:p>
        </w:tc>
        <w:tc>
          <w:tcPr>
            <w:tcW w:w="824" w:type="dxa"/>
            <w:vAlign w:val="center"/>
          </w:tcPr>
          <w:p>
            <w:pPr>
              <w:keepNext w:val="0"/>
              <w:keepLines w:val="0"/>
              <w:pageBreakBefore w:val="0"/>
              <w:kinsoku/>
              <w:wordWrap/>
              <w:overflowPunct/>
              <w:topLinePunct w:val="0"/>
              <w:autoSpaceDE/>
              <w:autoSpaceDN/>
              <w:bidi w:val="0"/>
              <w:adjustRightInd/>
              <w:snapToGrid w:val="0"/>
              <w:spacing w:line="360" w:lineRule="auto"/>
              <w:ind w:left="0" w:leftChars="0" w:right="0" w:rightChars="0" w:firstLine="0" w:firstLineChars="0"/>
              <w:jc w:val="center"/>
              <w:rPr>
                <w:rFonts w:hint="default" w:ascii="宋体" w:hAnsi="宋体" w:eastAsia="宋体" w:cs="宋体"/>
                <w:color w:val="auto"/>
                <w:sz w:val="24"/>
                <w:highlight w:val="none"/>
                <w:vertAlign w:val="baseline"/>
                <w:lang w:val="en-US" w:eastAsia="zh-CN"/>
              </w:rPr>
            </w:pPr>
            <w:r>
              <w:rPr>
                <w:rFonts w:hint="eastAsia" w:ascii="宋体" w:hAnsi="宋体" w:cs="宋体"/>
                <w:color w:val="auto"/>
                <w:sz w:val="24"/>
                <w:highlight w:val="none"/>
                <w:vertAlign w:val="baseline"/>
                <w:lang w:val="en-US" w:eastAsia="zh-CN"/>
              </w:rPr>
              <w:t>16</w:t>
            </w:r>
          </w:p>
        </w:tc>
        <w:tc>
          <w:tcPr>
            <w:tcW w:w="3156" w:type="dxa"/>
            <w:vAlign w:val="center"/>
          </w:tcPr>
          <w:p>
            <w:pPr>
              <w:keepNext w:val="0"/>
              <w:keepLines w:val="0"/>
              <w:pageBreakBefore w:val="0"/>
              <w:widowControl/>
              <w:suppressLineNumbers w:val="0"/>
              <w:kinsoku/>
              <w:overflowPunct/>
              <w:bidi w:val="0"/>
              <w:snapToGrid w:val="0"/>
              <w:spacing w:line="360" w:lineRule="auto"/>
              <w:ind w:left="0" w:leftChars="0" w:right="0" w:rightChars="0" w:firstLine="0" w:firstLineChars="0"/>
              <w:jc w:val="center"/>
              <w:textAlignment w:val="center"/>
              <w:rPr>
                <w:rFonts w:hint="eastAsia" w:ascii="宋体" w:hAnsi="宋体" w:eastAsia="宋体" w:cs="宋体"/>
                <w:color w:val="auto"/>
                <w:sz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电热鼓风干燥箱</w:t>
            </w:r>
          </w:p>
        </w:tc>
        <w:tc>
          <w:tcPr>
            <w:tcW w:w="979" w:type="dxa"/>
            <w:vAlign w:val="center"/>
          </w:tcPr>
          <w:p>
            <w:pPr>
              <w:keepNext w:val="0"/>
              <w:keepLines w:val="0"/>
              <w:pageBreakBefore w:val="0"/>
              <w:widowControl/>
              <w:suppressLineNumbers w:val="0"/>
              <w:kinsoku/>
              <w:overflowPunct/>
              <w:bidi w:val="0"/>
              <w:snapToGrid w:val="0"/>
              <w:spacing w:line="360" w:lineRule="auto"/>
              <w:ind w:left="0" w:leftChars="0" w:right="0" w:rightChars="0" w:firstLine="0" w:firstLineChars="0"/>
              <w:jc w:val="center"/>
              <w:textAlignment w:val="center"/>
              <w:rPr>
                <w:rFonts w:hint="eastAsia" w:ascii="宋体" w:hAnsi="宋体" w:eastAsia="宋体" w:cs="宋体"/>
                <w:color w:val="auto"/>
                <w:sz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1</w:t>
            </w:r>
          </w:p>
        </w:tc>
        <w:tc>
          <w:tcPr>
            <w:tcW w:w="1524" w:type="dxa"/>
            <w:vAlign w:val="center"/>
          </w:tcPr>
          <w:p>
            <w:pPr>
              <w:keepNext w:val="0"/>
              <w:keepLines w:val="0"/>
              <w:pageBreakBefore w:val="0"/>
              <w:widowControl/>
              <w:suppressLineNumbers w:val="0"/>
              <w:kinsoku/>
              <w:overflowPunct/>
              <w:bidi w:val="0"/>
              <w:snapToGrid w:val="0"/>
              <w:spacing w:line="360" w:lineRule="auto"/>
              <w:ind w:left="0" w:leftChars="0" w:right="0" w:rightChars="0" w:firstLine="0" w:firstLineChars="0"/>
              <w:jc w:val="center"/>
              <w:textAlignment w:val="center"/>
              <w:rPr>
                <w:rFonts w:hint="eastAsia" w:ascii="宋体" w:hAnsi="宋体" w:eastAsia="宋体" w:cs="宋体"/>
                <w:color w:val="auto"/>
                <w:sz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4000</w:t>
            </w:r>
          </w:p>
        </w:tc>
        <w:tc>
          <w:tcPr>
            <w:tcW w:w="1704" w:type="dxa"/>
            <w:vAlign w:val="center"/>
          </w:tcPr>
          <w:p>
            <w:pPr>
              <w:keepNext w:val="0"/>
              <w:keepLines w:val="0"/>
              <w:pageBreakBefore w:val="0"/>
              <w:kinsoku/>
              <w:wordWrap/>
              <w:overflowPunct/>
              <w:topLinePunct w:val="0"/>
              <w:autoSpaceDE/>
              <w:autoSpaceDN/>
              <w:bidi w:val="0"/>
              <w:adjustRightInd/>
              <w:snapToGrid w:val="0"/>
              <w:spacing w:line="360" w:lineRule="auto"/>
              <w:ind w:left="0" w:leftChars="0" w:right="0" w:rightChars="0" w:firstLine="0" w:firstLineChars="0"/>
              <w:jc w:val="center"/>
              <w:rPr>
                <w:rFonts w:hint="eastAsia" w:ascii="宋体" w:hAnsi="宋体" w:eastAsia="宋体" w:cs="宋体"/>
                <w:color w:val="auto"/>
                <w:sz w:val="24"/>
                <w:highlight w:val="none"/>
                <w:vertAlign w:val="baseline"/>
                <w:lang w:val="en-US" w:eastAsia="zh-CN"/>
              </w:rPr>
            </w:pPr>
            <w:r>
              <w:rPr>
                <w:rFonts w:hint="eastAsia" w:ascii="宋体" w:hAnsi="宋体" w:cs="宋体"/>
                <w:color w:val="auto"/>
                <w:sz w:val="24"/>
                <w:highlight w:val="none"/>
                <w:vertAlign w:val="baseline"/>
                <w:lang w:val="en-US" w:eastAsia="zh-CN"/>
              </w:rPr>
              <w:t>配置</w:t>
            </w:r>
            <w:r>
              <w:rPr>
                <w:rFonts w:hint="eastAsia" w:ascii="宋体" w:hAnsi="宋体" w:cs="宋体"/>
                <w:color w:val="auto"/>
                <w:sz w:val="24"/>
                <w:highlight w:val="none"/>
                <w:lang w:val="en-US" w:eastAsia="zh-CN"/>
              </w:rPr>
              <w:t>红塔站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1067" w:type="dxa"/>
            <w:vMerge w:val="continue"/>
            <w:vAlign w:val="center"/>
          </w:tcPr>
          <w:p>
            <w:pPr>
              <w:keepNext w:val="0"/>
              <w:keepLines w:val="0"/>
              <w:pageBreakBefore w:val="0"/>
              <w:kinsoku/>
              <w:wordWrap/>
              <w:overflowPunct/>
              <w:topLinePunct w:val="0"/>
              <w:autoSpaceDE/>
              <w:autoSpaceDN/>
              <w:bidi w:val="0"/>
              <w:adjustRightInd/>
              <w:snapToGrid w:val="0"/>
              <w:spacing w:line="360" w:lineRule="auto"/>
              <w:ind w:left="0" w:leftChars="0" w:right="0" w:rightChars="0" w:firstLine="0" w:firstLineChars="0"/>
              <w:jc w:val="center"/>
              <w:rPr>
                <w:rFonts w:hint="eastAsia" w:ascii="宋体" w:hAnsi="宋体" w:eastAsia="宋体" w:cs="宋体"/>
                <w:color w:val="auto"/>
                <w:sz w:val="24"/>
                <w:highlight w:val="none"/>
                <w:vertAlign w:val="baseline"/>
                <w:lang w:val="en-US" w:eastAsia="zh-CN"/>
              </w:rPr>
            </w:pPr>
          </w:p>
        </w:tc>
        <w:tc>
          <w:tcPr>
            <w:tcW w:w="824" w:type="dxa"/>
            <w:vAlign w:val="center"/>
          </w:tcPr>
          <w:p>
            <w:pPr>
              <w:keepNext w:val="0"/>
              <w:keepLines w:val="0"/>
              <w:pageBreakBefore w:val="0"/>
              <w:kinsoku/>
              <w:wordWrap/>
              <w:overflowPunct/>
              <w:topLinePunct w:val="0"/>
              <w:autoSpaceDE/>
              <w:autoSpaceDN/>
              <w:bidi w:val="0"/>
              <w:adjustRightInd/>
              <w:snapToGrid w:val="0"/>
              <w:spacing w:line="360" w:lineRule="auto"/>
              <w:ind w:left="0" w:leftChars="0" w:right="0" w:rightChars="0" w:firstLine="0" w:firstLineChars="0"/>
              <w:jc w:val="center"/>
              <w:rPr>
                <w:rFonts w:hint="default" w:ascii="宋体" w:hAnsi="宋体" w:eastAsia="宋体" w:cs="宋体"/>
                <w:color w:val="auto"/>
                <w:sz w:val="24"/>
                <w:highlight w:val="none"/>
                <w:vertAlign w:val="baseline"/>
                <w:lang w:val="en-US" w:eastAsia="zh-CN"/>
              </w:rPr>
            </w:pPr>
            <w:r>
              <w:rPr>
                <w:rFonts w:hint="eastAsia" w:ascii="宋体" w:hAnsi="宋体" w:cs="宋体"/>
                <w:color w:val="auto"/>
                <w:sz w:val="24"/>
                <w:highlight w:val="none"/>
                <w:vertAlign w:val="baseline"/>
                <w:lang w:val="en-US" w:eastAsia="zh-CN"/>
              </w:rPr>
              <w:t>17</w:t>
            </w:r>
          </w:p>
        </w:tc>
        <w:tc>
          <w:tcPr>
            <w:tcW w:w="3156" w:type="dxa"/>
            <w:vAlign w:val="center"/>
          </w:tcPr>
          <w:p>
            <w:pPr>
              <w:keepNext w:val="0"/>
              <w:keepLines w:val="0"/>
              <w:pageBreakBefore w:val="0"/>
              <w:widowControl/>
              <w:suppressLineNumbers w:val="0"/>
              <w:kinsoku/>
              <w:overflowPunct/>
              <w:bidi w:val="0"/>
              <w:snapToGrid w:val="0"/>
              <w:spacing w:line="360" w:lineRule="auto"/>
              <w:ind w:left="0" w:leftChars="0" w:right="0" w:rightChars="0" w:firstLine="0" w:firstLineChars="0"/>
              <w:jc w:val="center"/>
              <w:textAlignment w:val="center"/>
              <w:rPr>
                <w:rFonts w:hint="eastAsia" w:ascii="宋体" w:hAnsi="宋体" w:eastAsia="宋体" w:cs="宋体"/>
                <w:color w:val="auto"/>
                <w:sz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通风柜</w:t>
            </w:r>
          </w:p>
        </w:tc>
        <w:tc>
          <w:tcPr>
            <w:tcW w:w="979" w:type="dxa"/>
            <w:vAlign w:val="center"/>
          </w:tcPr>
          <w:p>
            <w:pPr>
              <w:keepNext w:val="0"/>
              <w:keepLines w:val="0"/>
              <w:pageBreakBefore w:val="0"/>
              <w:widowControl/>
              <w:suppressLineNumbers w:val="0"/>
              <w:kinsoku/>
              <w:overflowPunct/>
              <w:bidi w:val="0"/>
              <w:snapToGrid w:val="0"/>
              <w:spacing w:line="360" w:lineRule="auto"/>
              <w:ind w:left="0" w:leftChars="0" w:right="0" w:rightChars="0" w:firstLine="0" w:firstLineChars="0"/>
              <w:jc w:val="center"/>
              <w:textAlignment w:val="center"/>
              <w:rPr>
                <w:rFonts w:hint="eastAsia" w:ascii="宋体" w:hAnsi="宋体" w:eastAsia="宋体" w:cs="宋体"/>
                <w:color w:val="auto"/>
                <w:sz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4</w:t>
            </w:r>
          </w:p>
        </w:tc>
        <w:tc>
          <w:tcPr>
            <w:tcW w:w="1524" w:type="dxa"/>
            <w:vAlign w:val="center"/>
          </w:tcPr>
          <w:p>
            <w:pPr>
              <w:keepNext w:val="0"/>
              <w:keepLines w:val="0"/>
              <w:pageBreakBefore w:val="0"/>
              <w:widowControl/>
              <w:suppressLineNumbers w:val="0"/>
              <w:kinsoku/>
              <w:overflowPunct/>
              <w:bidi w:val="0"/>
              <w:snapToGrid w:val="0"/>
              <w:spacing w:line="360" w:lineRule="auto"/>
              <w:ind w:left="0" w:leftChars="0" w:right="0" w:rightChars="0" w:firstLine="0" w:firstLineChars="0"/>
              <w:jc w:val="center"/>
              <w:textAlignment w:val="center"/>
              <w:rPr>
                <w:rFonts w:hint="eastAsia" w:ascii="宋体" w:hAnsi="宋体" w:eastAsia="宋体" w:cs="宋体"/>
                <w:color w:val="auto"/>
                <w:sz w:val="24"/>
                <w:highlight w:val="none"/>
                <w:vertAlign w:val="baseline"/>
                <w:lang w:val="en-US" w:eastAsia="zh-CN"/>
              </w:rPr>
            </w:pPr>
            <w:r>
              <w:rPr>
                <w:rFonts w:hint="eastAsia" w:ascii="宋体" w:hAnsi="宋体" w:cs="宋体"/>
                <w:i w:val="0"/>
                <w:iCs w:val="0"/>
                <w:color w:val="000000"/>
                <w:kern w:val="0"/>
                <w:sz w:val="24"/>
                <w:szCs w:val="24"/>
                <w:u w:val="none"/>
                <w:lang w:val="en-US" w:eastAsia="zh-CN" w:bidi="ar"/>
              </w:rPr>
              <w:t>11100</w:t>
            </w:r>
          </w:p>
        </w:tc>
        <w:tc>
          <w:tcPr>
            <w:tcW w:w="1704" w:type="dxa"/>
            <w:vAlign w:val="center"/>
          </w:tcPr>
          <w:p>
            <w:pPr>
              <w:keepNext w:val="0"/>
              <w:keepLines w:val="0"/>
              <w:pageBreakBefore w:val="0"/>
              <w:kinsoku/>
              <w:wordWrap/>
              <w:overflowPunct/>
              <w:topLinePunct w:val="0"/>
              <w:autoSpaceDE/>
              <w:autoSpaceDN/>
              <w:bidi w:val="0"/>
              <w:adjustRightInd/>
              <w:snapToGrid w:val="0"/>
              <w:spacing w:line="360" w:lineRule="auto"/>
              <w:ind w:left="0" w:leftChars="0" w:right="0" w:rightChars="0" w:firstLine="0" w:firstLineChars="0"/>
              <w:jc w:val="center"/>
              <w:rPr>
                <w:rFonts w:hint="eastAsia" w:ascii="宋体" w:hAnsi="宋体" w:eastAsia="宋体" w:cs="宋体"/>
                <w:color w:val="auto"/>
                <w:sz w:val="24"/>
                <w:highlight w:val="none"/>
                <w:vertAlign w:val="baseline"/>
                <w:lang w:val="en-US" w:eastAsia="zh-CN"/>
              </w:rPr>
            </w:pPr>
            <w:r>
              <w:rPr>
                <w:rFonts w:hint="eastAsia" w:ascii="宋体" w:hAnsi="宋体" w:cs="宋体"/>
                <w:color w:val="auto"/>
                <w:sz w:val="24"/>
                <w:highlight w:val="none"/>
                <w:vertAlign w:val="baseline"/>
                <w:lang w:val="en-US" w:eastAsia="zh-CN"/>
              </w:rPr>
              <w:t>配置</w:t>
            </w:r>
            <w:r>
              <w:rPr>
                <w:rFonts w:hint="eastAsia" w:ascii="宋体" w:hAnsi="宋体" w:cs="宋体"/>
                <w:color w:val="auto"/>
                <w:sz w:val="24"/>
                <w:highlight w:val="none"/>
                <w:lang w:val="en-US" w:eastAsia="zh-CN"/>
              </w:rPr>
              <w:t>红塔站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jc w:val="center"/>
        </w:trPr>
        <w:tc>
          <w:tcPr>
            <w:tcW w:w="1067" w:type="dxa"/>
            <w:vMerge w:val="continue"/>
            <w:vAlign w:val="center"/>
          </w:tcPr>
          <w:p>
            <w:pPr>
              <w:keepNext w:val="0"/>
              <w:keepLines w:val="0"/>
              <w:pageBreakBefore w:val="0"/>
              <w:kinsoku/>
              <w:wordWrap/>
              <w:overflowPunct/>
              <w:topLinePunct w:val="0"/>
              <w:autoSpaceDE/>
              <w:autoSpaceDN/>
              <w:bidi w:val="0"/>
              <w:adjustRightInd/>
              <w:snapToGrid w:val="0"/>
              <w:spacing w:line="360" w:lineRule="auto"/>
              <w:ind w:left="0" w:leftChars="0" w:right="0" w:rightChars="0" w:firstLine="0" w:firstLineChars="0"/>
              <w:jc w:val="center"/>
              <w:rPr>
                <w:rFonts w:hint="eastAsia" w:ascii="宋体" w:hAnsi="宋体" w:eastAsia="宋体" w:cs="宋体"/>
                <w:color w:val="auto"/>
                <w:sz w:val="24"/>
                <w:highlight w:val="none"/>
                <w:vertAlign w:val="baseline"/>
                <w:lang w:val="en-US" w:eastAsia="zh-CN"/>
              </w:rPr>
            </w:pPr>
          </w:p>
        </w:tc>
        <w:tc>
          <w:tcPr>
            <w:tcW w:w="4959" w:type="dxa"/>
            <w:gridSpan w:val="3"/>
            <w:vAlign w:val="center"/>
          </w:tcPr>
          <w:p>
            <w:pPr>
              <w:keepNext w:val="0"/>
              <w:keepLines w:val="0"/>
              <w:pageBreakBefore w:val="0"/>
              <w:widowControl/>
              <w:suppressLineNumbers w:val="0"/>
              <w:kinsoku/>
              <w:overflowPunct/>
              <w:bidi w:val="0"/>
              <w:snapToGrid w:val="0"/>
              <w:spacing w:line="360" w:lineRule="auto"/>
              <w:ind w:left="0" w:leftChars="0" w:right="0" w:rightChars="0" w:firstLine="0" w:firstLineChars="0"/>
              <w:jc w:val="center"/>
              <w:textAlignment w:val="center"/>
              <w:rPr>
                <w:rFonts w:hint="default" w:ascii="宋体" w:hAnsi="宋体" w:eastAsia="宋体" w:cs="宋体"/>
                <w:b/>
                <w:bCs/>
                <w:i w:val="0"/>
                <w:iCs w:val="0"/>
                <w:color w:val="000000"/>
                <w:kern w:val="0"/>
                <w:sz w:val="24"/>
                <w:szCs w:val="24"/>
                <w:u w:val="none"/>
                <w:lang w:val="en-US" w:eastAsia="zh-CN" w:bidi="ar"/>
              </w:rPr>
            </w:pPr>
            <w:r>
              <w:rPr>
                <w:rFonts w:hint="eastAsia" w:ascii="宋体" w:hAnsi="宋体" w:cs="宋体"/>
                <w:b/>
                <w:bCs/>
                <w:i w:val="0"/>
                <w:iCs w:val="0"/>
                <w:color w:val="000000"/>
                <w:kern w:val="0"/>
                <w:sz w:val="24"/>
                <w:szCs w:val="24"/>
                <w:u w:val="none"/>
                <w:lang w:val="en-US" w:eastAsia="zh-CN" w:bidi="ar"/>
              </w:rPr>
              <w:t>合计（元）</w:t>
            </w:r>
          </w:p>
        </w:tc>
        <w:tc>
          <w:tcPr>
            <w:tcW w:w="1524" w:type="dxa"/>
            <w:vAlign w:val="center"/>
          </w:tcPr>
          <w:p>
            <w:pPr>
              <w:keepNext w:val="0"/>
              <w:keepLines w:val="0"/>
              <w:pageBreakBefore w:val="0"/>
              <w:widowControl/>
              <w:suppressLineNumbers w:val="0"/>
              <w:kinsoku/>
              <w:overflowPunct/>
              <w:bidi w:val="0"/>
              <w:snapToGrid w:val="0"/>
              <w:spacing w:line="360" w:lineRule="auto"/>
              <w:ind w:left="0" w:leftChars="0" w:right="0" w:rightChars="0" w:firstLine="0" w:firstLineChars="0"/>
              <w:jc w:val="center"/>
              <w:textAlignment w:val="center"/>
              <w:rPr>
                <w:rFonts w:hint="eastAsia" w:ascii="宋体" w:hAnsi="宋体" w:cs="宋体"/>
                <w:b/>
                <w:bCs/>
                <w:i w:val="0"/>
                <w:iCs w:val="0"/>
                <w:color w:val="000000"/>
                <w:kern w:val="0"/>
                <w:sz w:val="24"/>
                <w:szCs w:val="24"/>
                <w:u w:val="none"/>
                <w:lang w:val="en-US" w:eastAsia="zh-CN" w:bidi="ar"/>
              </w:rPr>
            </w:pPr>
            <w:r>
              <w:rPr>
                <w:rFonts w:hint="eastAsia" w:ascii="宋体" w:hAnsi="宋体" w:cs="宋体"/>
                <w:b/>
                <w:bCs/>
                <w:color w:val="auto"/>
                <w:sz w:val="24"/>
                <w:highlight w:val="none"/>
                <w:lang w:val="en-US" w:eastAsia="zh-CN"/>
              </w:rPr>
              <w:t>3915900.00</w:t>
            </w:r>
          </w:p>
        </w:tc>
        <w:tc>
          <w:tcPr>
            <w:tcW w:w="1704" w:type="dxa"/>
            <w:vAlign w:val="center"/>
          </w:tcPr>
          <w:p>
            <w:pPr>
              <w:keepNext w:val="0"/>
              <w:keepLines w:val="0"/>
              <w:pageBreakBefore w:val="0"/>
              <w:kinsoku/>
              <w:wordWrap/>
              <w:overflowPunct/>
              <w:topLinePunct w:val="0"/>
              <w:autoSpaceDE/>
              <w:autoSpaceDN/>
              <w:bidi w:val="0"/>
              <w:adjustRightInd/>
              <w:snapToGrid w:val="0"/>
              <w:spacing w:line="360" w:lineRule="auto"/>
              <w:ind w:left="0" w:leftChars="0" w:right="0" w:rightChars="0" w:firstLine="0" w:firstLineChars="0"/>
              <w:jc w:val="center"/>
              <w:rPr>
                <w:rFonts w:hint="eastAsia" w:ascii="宋体" w:hAnsi="宋体" w:eastAsia="宋体" w:cs="宋体"/>
                <w:color w:val="auto"/>
                <w:sz w:val="24"/>
                <w:highlight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5" w:hRule="atLeast"/>
          <w:jc w:val="center"/>
        </w:trPr>
        <w:tc>
          <w:tcPr>
            <w:tcW w:w="1067" w:type="dxa"/>
            <w:vAlign w:val="center"/>
          </w:tcPr>
          <w:p>
            <w:pPr>
              <w:keepNext w:val="0"/>
              <w:keepLines w:val="0"/>
              <w:pageBreakBefore w:val="0"/>
              <w:kinsoku/>
              <w:wordWrap/>
              <w:overflowPunct/>
              <w:topLinePunct w:val="0"/>
              <w:autoSpaceDE/>
              <w:autoSpaceDN/>
              <w:bidi w:val="0"/>
              <w:adjustRightInd/>
              <w:snapToGrid w:val="0"/>
              <w:spacing w:line="360" w:lineRule="auto"/>
              <w:ind w:left="0" w:leftChars="0" w:right="0" w:rightChars="0" w:firstLine="0" w:firstLineChars="0"/>
              <w:jc w:val="center"/>
              <w:rPr>
                <w:rFonts w:hint="eastAsia" w:ascii="宋体" w:hAnsi="宋体" w:cs="宋体"/>
                <w:color w:val="auto"/>
                <w:sz w:val="24"/>
                <w:highlight w:val="none"/>
                <w:vertAlign w:val="baseline"/>
                <w:lang w:val="en-US" w:eastAsia="zh-CN"/>
              </w:rPr>
            </w:pPr>
            <w:r>
              <w:rPr>
                <w:rFonts w:hint="eastAsia" w:ascii="宋体" w:hAnsi="宋体" w:cs="宋体"/>
                <w:b/>
                <w:bCs/>
                <w:color w:val="auto"/>
                <w:sz w:val="24"/>
                <w:highlight w:val="none"/>
                <w:vertAlign w:val="baseline"/>
                <w:lang w:val="en-US" w:eastAsia="zh-CN"/>
              </w:rPr>
              <w:t>包件号</w:t>
            </w:r>
          </w:p>
        </w:tc>
        <w:tc>
          <w:tcPr>
            <w:tcW w:w="824" w:type="dxa"/>
            <w:vAlign w:val="center"/>
          </w:tcPr>
          <w:p>
            <w:pPr>
              <w:keepNext w:val="0"/>
              <w:keepLines w:val="0"/>
              <w:pageBreakBefore w:val="0"/>
              <w:kinsoku/>
              <w:wordWrap/>
              <w:overflowPunct/>
              <w:topLinePunct w:val="0"/>
              <w:autoSpaceDE/>
              <w:autoSpaceDN/>
              <w:bidi w:val="0"/>
              <w:adjustRightInd/>
              <w:snapToGrid w:val="0"/>
              <w:spacing w:line="360" w:lineRule="auto"/>
              <w:ind w:left="0" w:leftChars="0" w:right="0" w:rightChars="0" w:firstLine="0" w:firstLineChars="0"/>
              <w:jc w:val="center"/>
              <w:rPr>
                <w:rFonts w:hint="eastAsia" w:ascii="宋体" w:hAnsi="宋体" w:cs="宋体"/>
                <w:color w:val="auto"/>
                <w:sz w:val="24"/>
                <w:highlight w:val="none"/>
                <w:vertAlign w:val="baseline"/>
                <w:lang w:val="en-US" w:eastAsia="zh-CN"/>
              </w:rPr>
            </w:pPr>
            <w:r>
              <w:rPr>
                <w:rFonts w:hint="eastAsia" w:ascii="宋体" w:hAnsi="宋体" w:cs="宋体"/>
                <w:b/>
                <w:bCs/>
                <w:color w:val="auto"/>
                <w:sz w:val="24"/>
                <w:highlight w:val="none"/>
                <w:vertAlign w:val="baseline"/>
                <w:lang w:val="en-US" w:eastAsia="zh-CN"/>
              </w:rPr>
              <w:t>序号</w:t>
            </w:r>
          </w:p>
        </w:tc>
        <w:tc>
          <w:tcPr>
            <w:tcW w:w="3156" w:type="dxa"/>
            <w:vAlign w:val="center"/>
          </w:tcPr>
          <w:p>
            <w:pPr>
              <w:keepNext w:val="0"/>
              <w:keepLines w:val="0"/>
              <w:pageBreakBefore w:val="0"/>
              <w:kinsoku/>
              <w:wordWrap/>
              <w:overflowPunct/>
              <w:topLinePunct w:val="0"/>
              <w:autoSpaceDE/>
              <w:autoSpaceDN/>
              <w:bidi w:val="0"/>
              <w:adjustRightInd/>
              <w:snapToGrid w:val="0"/>
              <w:spacing w:line="360" w:lineRule="auto"/>
              <w:ind w:left="0" w:leftChars="0" w:right="0" w:rightChars="0" w:firstLine="0" w:firstLineChars="0"/>
              <w:jc w:val="center"/>
              <w:rPr>
                <w:rFonts w:hint="eastAsia" w:ascii="宋体" w:hAnsi="宋体" w:cs="宋体"/>
                <w:b/>
                <w:bCs/>
                <w:i w:val="0"/>
                <w:iCs w:val="0"/>
                <w:color w:val="auto"/>
                <w:kern w:val="0"/>
                <w:sz w:val="24"/>
                <w:szCs w:val="24"/>
                <w:u w:val="none"/>
                <w:lang w:val="en-US" w:eastAsia="zh-CN" w:bidi="ar"/>
              </w:rPr>
            </w:pPr>
            <w:r>
              <w:rPr>
                <w:rFonts w:hint="eastAsia" w:ascii="宋体" w:hAnsi="宋体" w:cs="宋体"/>
                <w:b/>
                <w:bCs/>
                <w:color w:val="auto"/>
                <w:sz w:val="24"/>
                <w:highlight w:val="none"/>
                <w:vertAlign w:val="baseline"/>
                <w:lang w:val="en-US" w:eastAsia="zh-CN"/>
              </w:rPr>
              <w:t>标的名称</w:t>
            </w:r>
          </w:p>
        </w:tc>
        <w:tc>
          <w:tcPr>
            <w:tcW w:w="979" w:type="dxa"/>
            <w:vAlign w:val="center"/>
          </w:tcPr>
          <w:p>
            <w:pPr>
              <w:keepNext w:val="0"/>
              <w:keepLines w:val="0"/>
              <w:pageBreakBefore w:val="0"/>
              <w:kinsoku/>
              <w:wordWrap/>
              <w:overflowPunct/>
              <w:topLinePunct w:val="0"/>
              <w:autoSpaceDE/>
              <w:autoSpaceDN/>
              <w:bidi w:val="0"/>
              <w:adjustRightInd/>
              <w:snapToGrid w:val="0"/>
              <w:spacing w:line="360" w:lineRule="auto"/>
              <w:ind w:left="0" w:leftChars="0" w:right="0" w:rightChars="0" w:firstLine="0" w:firstLineChars="0"/>
              <w:jc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cs="宋体"/>
                <w:b/>
                <w:bCs/>
                <w:color w:val="auto"/>
                <w:sz w:val="24"/>
                <w:highlight w:val="none"/>
                <w:vertAlign w:val="baseline"/>
                <w:lang w:val="en-US" w:eastAsia="zh-CN"/>
              </w:rPr>
              <w:t>数量（台）</w:t>
            </w:r>
          </w:p>
        </w:tc>
        <w:tc>
          <w:tcPr>
            <w:tcW w:w="1524" w:type="dxa"/>
            <w:vAlign w:val="center"/>
          </w:tcPr>
          <w:p>
            <w:pPr>
              <w:keepNext w:val="0"/>
              <w:keepLines w:val="0"/>
              <w:pageBreakBefore w:val="0"/>
              <w:kinsoku/>
              <w:wordWrap/>
              <w:overflowPunct/>
              <w:topLinePunct w:val="0"/>
              <w:autoSpaceDE/>
              <w:autoSpaceDN/>
              <w:bidi w:val="0"/>
              <w:adjustRightInd/>
              <w:snapToGrid w:val="0"/>
              <w:spacing w:line="360" w:lineRule="auto"/>
              <w:ind w:left="0" w:leftChars="0" w:right="0" w:rightChars="0" w:firstLine="0" w:firstLineChars="0"/>
              <w:jc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cs="宋体"/>
                <w:b/>
                <w:bCs/>
                <w:color w:val="auto"/>
                <w:sz w:val="24"/>
                <w:highlight w:val="none"/>
                <w:vertAlign w:val="baseline"/>
                <w:lang w:val="en-US" w:eastAsia="zh-CN"/>
              </w:rPr>
              <w:t>单价（元）</w:t>
            </w:r>
          </w:p>
        </w:tc>
        <w:tc>
          <w:tcPr>
            <w:tcW w:w="1704" w:type="dxa"/>
            <w:vAlign w:val="center"/>
          </w:tcPr>
          <w:p>
            <w:pPr>
              <w:keepNext w:val="0"/>
              <w:keepLines w:val="0"/>
              <w:pageBreakBefore w:val="0"/>
              <w:kinsoku/>
              <w:wordWrap/>
              <w:overflowPunct/>
              <w:topLinePunct w:val="0"/>
              <w:autoSpaceDE/>
              <w:autoSpaceDN/>
              <w:bidi w:val="0"/>
              <w:adjustRightInd/>
              <w:snapToGrid w:val="0"/>
              <w:spacing w:line="360" w:lineRule="auto"/>
              <w:ind w:left="0" w:leftChars="0" w:right="0" w:rightChars="0" w:firstLine="0" w:firstLineChars="0"/>
              <w:jc w:val="center"/>
              <w:rPr>
                <w:rFonts w:hint="eastAsia" w:ascii="宋体" w:hAnsi="宋体" w:eastAsia="宋体" w:cs="宋体"/>
                <w:color w:val="auto"/>
                <w:sz w:val="24"/>
                <w:highlight w:val="none"/>
                <w:vertAlign w:val="baseline"/>
                <w:lang w:val="en-US" w:eastAsia="zh-CN"/>
              </w:rPr>
            </w:pPr>
            <w:r>
              <w:rPr>
                <w:rFonts w:hint="eastAsia" w:ascii="宋体" w:hAnsi="宋体" w:cs="宋体"/>
                <w:b/>
                <w:bCs/>
                <w:color w:val="auto"/>
                <w:sz w:val="24"/>
                <w:highlight w:val="none"/>
                <w:vertAlign w:val="baseline"/>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5" w:hRule="atLeast"/>
          <w:jc w:val="center"/>
        </w:trPr>
        <w:tc>
          <w:tcPr>
            <w:tcW w:w="1067" w:type="dxa"/>
            <w:vMerge w:val="restart"/>
            <w:vAlign w:val="center"/>
          </w:tcPr>
          <w:p>
            <w:pPr>
              <w:keepNext w:val="0"/>
              <w:keepLines w:val="0"/>
              <w:pageBreakBefore w:val="0"/>
              <w:kinsoku/>
              <w:wordWrap/>
              <w:overflowPunct/>
              <w:topLinePunct w:val="0"/>
              <w:autoSpaceDE/>
              <w:autoSpaceDN/>
              <w:bidi w:val="0"/>
              <w:adjustRightInd/>
              <w:snapToGrid w:val="0"/>
              <w:spacing w:line="360" w:lineRule="auto"/>
              <w:ind w:left="0" w:leftChars="0" w:right="0" w:rightChars="0" w:firstLine="0" w:firstLineChars="0"/>
              <w:jc w:val="center"/>
              <w:rPr>
                <w:rFonts w:hint="default" w:ascii="宋体" w:hAnsi="宋体" w:eastAsia="宋体" w:cs="宋体"/>
                <w:color w:val="auto"/>
                <w:sz w:val="24"/>
                <w:highlight w:val="none"/>
                <w:vertAlign w:val="baseline"/>
                <w:lang w:val="en-US" w:eastAsia="zh-CN"/>
              </w:rPr>
            </w:pPr>
            <w:r>
              <w:rPr>
                <w:rFonts w:hint="eastAsia" w:ascii="宋体" w:hAnsi="宋体" w:cs="宋体"/>
                <w:color w:val="auto"/>
                <w:sz w:val="24"/>
                <w:highlight w:val="none"/>
                <w:vertAlign w:val="baseline"/>
                <w:lang w:val="en-US" w:eastAsia="zh-CN"/>
              </w:rPr>
              <w:t>2</w:t>
            </w:r>
          </w:p>
        </w:tc>
        <w:tc>
          <w:tcPr>
            <w:tcW w:w="824" w:type="dxa"/>
            <w:vAlign w:val="center"/>
          </w:tcPr>
          <w:p>
            <w:pPr>
              <w:keepNext w:val="0"/>
              <w:keepLines w:val="0"/>
              <w:pageBreakBefore w:val="0"/>
              <w:kinsoku/>
              <w:wordWrap/>
              <w:overflowPunct/>
              <w:topLinePunct w:val="0"/>
              <w:autoSpaceDE/>
              <w:autoSpaceDN/>
              <w:bidi w:val="0"/>
              <w:adjustRightInd/>
              <w:snapToGrid w:val="0"/>
              <w:spacing w:line="360" w:lineRule="auto"/>
              <w:ind w:left="0" w:leftChars="0" w:right="0" w:rightChars="0" w:firstLine="0" w:firstLineChars="0"/>
              <w:jc w:val="center"/>
              <w:rPr>
                <w:rFonts w:hint="default" w:ascii="宋体" w:hAnsi="宋体" w:cs="宋体"/>
                <w:color w:val="auto"/>
                <w:sz w:val="24"/>
                <w:highlight w:val="none"/>
                <w:vertAlign w:val="baseline"/>
                <w:lang w:val="en-US" w:eastAsia="zh-CN"/>
              </w:rPr>
            </w:pPr>
            <w:r>
              <w:rPr>
                <w:rFonts w:hint="eastAsia" w:ascii="宋体" w:hAnsi="宋体" w:cs="宋体"/>
                <w:color w:val="auto"/>
                <w:sz w:val="24"/>
                <w:highlight w:val="none"/>
                <w:vertAlign w:val="baseline"/>
                <w:lang w:val="en-US" w:eastAsia="zh-CN"/>
              </w:rPr>
              <w:t>1</w:t>
            </w:r>
          </w:p>
        </w:tc>
        <w:tc>
          <w:tcPr>
            <w:tcW w:w="3156" w:type="dxa"/>
            <w:vAlign w:val="center"/>
          </w:tcPr>
          <w:p>
            <w:pPr>
              <w:keepNext w:val="0"/>
              <w:keepLines w:val="0"/>
              <w:pageBreakBefore w:val="0"/>
              <w:widowControl/>
              <w:suppressLineNumbers w:val="0"/>
              <w:kinsoku/>
              <w:overflowPunct/>
              <w:bidi w:val="0"/>
              <w:snapToGrid w:val="0"/>
              <w:spacing w:line="360" w:lineRule="auto"/>
              <w:ind w:left="0" w:leftChars="0" w:right="0" w:rightChars="0" w:firstLine="0" w:firstLineChars="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气相分子吸收光谱仪</w:t>
            </w:r>
          </w:p>
          <w:p>
            <w:pPr>
              <w:keepNext w:val="0"/>
              <w:keepLines w:val="0"/>
              <w:pageBreakBefore w:val="0"/>
              <w:widowControl/>
              <w:suppressLineNumbers w:val="0"/>
              <w:kinsoku/>
              <w:overflowPunct/>
              <w:bidi w:val="0"/>
              <w:snapToGrid w:val="0"/>
              <w:spacing w:line="360" w:lineRule="auto"/>
              <w:ind w:left="0" w:leftChars="0" w:right="0" w:rightChars="0" w:firstLine="0" w:firstLineChars="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cs="宋体"/>
                <w:b/>
                <w:bCs/>
                <w:i w:val="0"/>
                <w:iCs w:val="0"/>
                <w:color w:val="auto"/>
                <w:kern w:val="0"/>
                <w:sz w:val="24"/>
                <w:szCs w:val="24"/>
                <w:u w:val="none"/>
                <w:lang w:val="en-US" w:eastAsia="zh-CN" w:bidi="ar"/>
              </w:rPr>
              <w:t>（核心产品）</w:t>
            </w:r>
          </w:p>
        </w:tc>
        <w:tc>
          <w:tcPr>
            <w:tcW w:w="979" w:type="dxa"/>
            <w:vAlign w:val="center"/>
          </w:tcPr>
          <w:p>
            <w:pPr>
              <w:keepNext w:val="0"/>
              <w:keepLines w:val="0"/>
              <w:pageBreakBefore w:val="0"/>
              <w:widowControl/>
              <w:suppressLineNumbers w:val="0"/>
              <w:kinsoku/>
              <w:overflowPunct/>
              <w:bidi w:val="0"/>
              <w:snapToGrid w:val="0"/>
              <w:spacing w:line="360" w:lineRule="auto"/>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6</w:t>
            </w:r>
          </w:p>
        </w:tc>
        <w:tc>
          <w:tcPr>
            <w:tcW w:w="1524" w:type="dxa"/>
            <w:vAlign w:val="center"/>
          </w:tcPr>
          <w:p>
            <w:pPr>
              <w:keepNext w:val="0"/>
              <w:keepLines w:val="0"/>
              <w:pageBreakBefore w:val="0"/>
              <w:widowControl/>
              <w:suppressLineNumbers w:val="0"/>
              <w:kinsoku/>
              <w:overflowPunct/>
              <w:bidi w:val="0"/>
              <w:snapToGrid w:val="0"/>
              <w:spacing w:line="360" w:lineRule="auto"/>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275000</w:t>
            </w:r>
          </w:p>
        </w:tc>
        <w:tc>
          <w:tcPr>
            <w:tcW w:w="1704" w:type="dxa"/>
            <w:vAlign w:val="center"/>
          </w:tcPr>
          <w:p>
            <w:pPr>
              <w:keepNext w:val="0"/>
              <w:keepLines w:val="0"/>
              <w:pageBreakBefore w:val="0"/>
              <w:kinsoku/>
              <w:wordWrap/>
              <w:overflowPunct/>
              <w:topLinePunct w:val="0"/>
              <w:autoSpaceDE/>
              <w:autoSpaceDN/>
              <w:bidi w:val="0"/>
              <w:adjustRightInd/>
              <w:snapToGrid w:val="0"/>
              <w:spacing w:line="360" w:lineRule="auto"/>
              <w:ind w:left="0" w:leftChars="0" w:right="0" w:rightChars="0" w:firstLine="0" w:firstLineChars="0"/>
              <w:jc w:val="center"/>
              <w:rPr>
                <w:rFonts w:hint="eastAsia" w:ascii="宋体" w:hAnsi="宋体" w:eastAsia="宋体" w:cs="宋体"/>
                <w:color w:val="auto"/>
                <w:sz w:val="24"/>
                <w:highlight w:val="none"/>
                <w:vertAlign w:val="baseline"/>
                <w:lang w:val="en-US" w:eastAsia="zh-CN"/>
              </w:rPr>
            </w:pPr>
            <w:r>
              <w:rPr>
                <w:rFonts w:hint="eastAsia" w:ascii="宋体" w:hAnsi="宋体" w:cs="宋体"/>
                <w:color w:val="auto"/>
                <w:sz w:val="24"/>
                <w:highlight w:val="none"/>
                <w:vertAlign w:val="baseline"/>
                <w:lang w:val="en-US" w:eastAsia="zh-CN"/>
              </w:rPr>
              <w:t>配置</w:t>
            </w:r>
            <w:r>
              <w:rPr>
                <w:rFonts w:hint="eastAsia" w:ascii="宋体" w:hAnsi="宋体" w:cs="宋体"/>
                <w:color w:val="auto"/>
                <w:sz w:val="24"/>
                <w:highlight w:val="none"/>
                <w:lang w:val="en-US" w:eastAsia="zh-CN"/>
              </w:rPr>
              <w:t>红塔站、江川站、澄江站、通海站、华宁站、峨山站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1067" w:type="dxa"/>
            <w:vMerge w:val="continue"/>
            <w:vAlign w:val="center"/>
          </w:tcPr>
          <w:p>
            <w:pPr>
              <w:keepNext w:val="0"/>
              <w:keepLines w:val="0"/>
              <w:pageBreakBefore w:val="0"/>
              <w:kinsoku/>
              <w:wordWrap/>
              <w:overflowPunct/>
              <w:topLinePunct w:val="0"/>
              <w:autoSpaceDE/>
              <w:autoSpaceDN/>
              <w:bidi w:val="0"/>
              <w:adjustRightInd/>
              <w:snapToGrid w:val="0"/>
              <w:spacing w:line="360" w:lineRule="auto"/>
              <w:ind w:left="0" w:leftChars="0" w:right="0" w:rightChars="0" w:firstLine="0" w:firstLineChars="0"/>
              <w:jc w:val="center"/>
              <w:rPr>
                <w:rFonts w:hint="eastAsia" w:ascii="宋体" w:hAnsi="宋体" w:eastAsia="宋体" w:cs="宋体"/>
                <w:color w:val="auto"/>
                <w:sz w:val="24"/>
                <w:highlight w:val="none"/>
                <w:vertAlign w:val="baseline"/>
                <w:lang w:val="en-US" w:eastAsia="zh-CN"/>
              </w:rPr>
            </w:pPr>
          </w:p>
        </w:tc>
        <w:tc>
          <w:tcPr>
            <w:tcW w:w="824" w:type="dxa"/>
            <w:vAlign w:val="center"/>
          </w:tcPr>
          <w:p>
            <w:pPr>
              <w:keepNext w:val="0"/>
              <w:keepLines w:val="0"/>
              <w:pageBreakBefore w:val="0"/>
              <w:kinsoku/>
              <w:wordWrap/>
              <w:overflowPunct/>
              <w:topLinePunct w:val="0"/>
              <w:autoSpaceDE/>
              <w:autoSpaceDN/>
              <w:bidi w:val="0"/>
              <w:adjustRightInd/>
              <w:snapToGrid w:val="0"/>
              <w:spacing w:line="360" w:lineRule="auto"/>
              <w:ind w:left="0" w:leftChars="0" w:right="0" w:rightChars="0" w:firstLine="0" w:firstLineChars="0"/>
              <w:jc w:val="center"/>
              <w:rPr>
                <w:rFonts w:hint="default" w:ascii="宋体" w:hAnsi="宋体" w:cs="宋体"/>
                <w:color w:val="auto"/>
                <w:sz w:val="24"/>
                <w:highlight w:val="none"/>
                <w:vertAlign w:val="baseline"/>
                <w:lang w:val="en-US" w:eastAsia="zh-CN"/>
              </w:rPr>
            </w:pPr>
            <w:r>
              <w:rPr>
                <w:rFonts w:hint="eastAsia" w:ascii="宋体" w:hAnsi="宋体" w:cs="宋体"/>
                <w:color w:val="auto"/>
                <w:sz w:val="24"/>
                <w:highlight w:val="none"/>
                <w:vertAlign w:val="baseline"/>
                <w:lang w:val="en-US" w:eastAsia="zh-CN"/>
              </w:rPr>
              <w:t>2</w:t>
            </w:r>
          </w:p>
        </w:tc>
        <w:tc>
          <w:tcPr>
            <w:tcW w:w="3156" w:type="dxa"/>
            <w:vAlign w:val="center"/>
          </w:tcPr>
          <w:p>
            <w:pPr>
              <w:keepNext w:val="0"/>
              <w:keepLines w:val="0"/>
              <w:pageBreakBefore w:val="0"/>
              <w:widowControl/>
              <w:suppressLineNumbers w:val="0"/>
              <w:kinsoku/>
              <w:overflowPunct/>
              <w:bidi w:val="0"/>
              <w:snapToGrid w:val="0"/>
              <w:spacing w:line="360" w:lineRule="auto"/>
              <w:ind w:left="0" w:leftChars="0" w:right="0" w:rightChars="0" w:firstLine="0" w:firstLineChars="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离子色谱仪</w:t>
            </w:r>
          </w:p>
        </w:tc>
        <w:tc>
          <w:tcPr>
            <w:tcW w:w="979" w:type="dxa"/>
            <w:vAlign w:val="center"/>
          </w:tcPr>
          <w:p>
            <w:pPr>
              <w:keepNext w:val="0"/>
              <w:keepLines w:val="0"/>
              <w:pageBreakBefore w:val="0"/>
              <w:widowControl/>
              <w:suppressLineNumbers w:val="0"/>
              <w:kinsoku/>
              <w:overflowPunct/>
              <w:bidi w:val="0"/>
              <w:snapToGrid w:val="0"/>
              <w:spacing w:line="360" w:lineRule="auto"/>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w:t>
            </w:r>
          </w:p>
        </w:tc>
        <w:tc>
          <w:tcPr>
            <w:tcW w:w="1524" w:type="dxa"/>
            <w:vAlign w:val="center"/>
          </w:tcPr>
          <w:p>
            <w:pPr>
              <w:keepNext w:val="0"/>
              <w:keepLines w:val="0"/>
              <w:pageBreakBefore w:val="0"/>
              <w:widowControl/>
              <w:suppressLineNumbers w:val="0"/>
              <w:kinsoku/>
              <w:overflowPunct/>
              <w:bidi w:val="0"/>
              <w:snapToGrid w:val="0"/>
              <w:spacing w:line="360" w:lineRule="auto"/>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220000</w:t>
            </w:r>
          </w:p>
        </w:tc>
        <w:tc>
          <w:tcPr>
            <w:tcW w:w="1704" w:type="dxa"/>
            <w:vAlign w:val="center"/>
          </w:tcPr>
          <w:p>
            <w:pPr>
              <w:keepNext w:val="0"/>
              <w:keepLines w:val="0"/>
              <w:pageBreakBefore w:val="0"/>
              <w:kinsoku/>
              <w:wordWrap/>
              <w:overflowPunct/>
              <w:topLinePunct w:val="0"/>
              <w:autoSpaceDE/>
              <w:autoSpaceDN/>
              <w:bidi w:val="0"/>
              <w:adjustRightInd/>
              <w:snapToGrid w:val="0"/>
              <w:spacing w:line="360" w:lineRule="auto"/>
              <w:ind w:left="0" w:leftChars="0" w:right="0" w:rightChars="0" w:firstLine="0" w:firstLineChars="0"/>
              <w:jc w:val="center"/>
              <w:rPr>
                <w:rFonts w:hint="eastAsia" w:ascii="宋体" w:hAnsi="宋体" w:eastAsia="宋体" w:cs="宋体"/>
                <w:color w:val="auto"/>
                <w:sz w:val="24"/>
                <w:highlight w:val="none"/>
                <w:vertAlign w:val="baseline"/>
                <w:lang w:val="en-US" w:eastAsia="zh-CN"/>
              </w:rPr>
            </w:pPr>
            <w:r>
              <w:rPr>
                <w:rFonts w:hint="eastAsia" w:ascii="宋体" w:hAnsi="宋体" w:cs="宋体"/>
                <w:color w:val="auto"/>
                <w:sz w:val="24"/>
                <w:highlight w:val="none"/>
                <w:vertAlign w:val="baseline"/>
                <w:lang w:val="en-US" w:eastAsia="zh-CN"/>
              </w:rPr>
              <w:t>配置</w:t>
            </w:r>
            <w:r>
              <w:rPr>
                <w:rFonts w:hint="eastAsia" w:ascii="宋体" w:hAnsi="宋体" w:cs="宋体"/>
                <w:color w:val="auto"/>
                <w:sz w:val="24"/>
                <w:highlight w:val="none"/>
                <w:lang w:val="en-US" w:eastAsia="zh-CN"/>
              </w:rPr>
              <w:t>江川站、澄江站、华宁站、峨山站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1067" w:type="dxa"/>
            <w:vMerge w:val="continue"/>
            <w:vAlign w:val="center"/>
          </w:tcPr>
          <w:p>
            <w:pPr>
              <w:keepNext w:val="0"/>
              <w:keepLines w:val="0"/>
              <w:pageBreakBefore w:val="0"/>
              <w:kinsoku/>
              <w:wordWrap/>
              <w:overflowPunct/>
              <w:topLinePunct w:val="0"/>
              <w:autoSpaceDE/>
              <w:autoSpaceDN/>
              <w:bidi w:val="0"/>
              <w:adjustRightInd/>
              <w:snapToGrid w:val="0"/>
              <w:spacing w:line="360" w:lineRule="auto"/>
              <w:ind w:left="0" w:leftChars="0" w:right="0" w:rightChars="0" w:firstLine="0" w:firstLineChars="0"/>
              <w:jc w:val="center"/>
              <w:rPr>
                <w:rFonts w:hint="eastAsia" w:ascii="宋体" w:hAnsi="宋体" w:eastAsia="宋体" w:cs="宋体"/>
                <w:color w:val="auto"/>
                <w:sz w:val="24"/>
                <w:highlight w:val="none"/>
                <w:vertAlign w:val="baseline"/>
                <w:lang w:val="en-US" w:eastAsia="zh-CN"/>
              </w:rPr>
            </w:pPr>
          </w:p>
        </w:tc>
        <w:tc>
          <w:tcPr>
            <w:tcW w:w="824" w:type="dxa"/>
            <w:vAlign w:val="center"/>
          </w:tcPr>
          <w:p>
            <w:pPr>
              <w:keepNext w:val="0"/>
              <w:keepLines w:val="0"/>
              <w:pageBreakBefore w:val="0"/>
              <w:kinsoku/>
              <w:wordWrap/>
              <w:overflowPunct/>
              <w:topLinePunct w:val="0"/>
              <w:autoSpaceDE/>
              <w:autoSpaceDN/>
              <w:bidi w:val="0"/>
              <w:adjustRightInd/>
              <w:snapToGrid w:val="0"/>
              <w:spacing w:line="360" w:lineRule="auto"/>
              <w:ind w:left="0" w:leftChars="0" w:right="0" w:rightChars="0" w:firstLine="0" w:firstLineChars="0"/>
              <w:jc w:val="center"/>
              <w:rPr>
                <w:rFonts w:hint="default" w:ascii="宋体" w:hAnsi="宋体" w:cs="宋体"/>
                <w:color w:val="auto"/>
                <w:sz w:val="24"/>
                <w:highlight w:val="none"/>
                <w:vertAlign w:val="baseline"/>
                <w:lang w:val="en-US" w:eastAsia="zh-CN"/>
              </w:rPr>
            </w:pPr>
            <w:r>
              <w:rPr>
                <w:rFonts w:hint="eastAsia" w:ascii="宋体" w:hAnsi="宋体" w:cs="宋体"/>
                <w:color w:val="auto"/>
                <w:sz w:val="24"/>
                <w:highlight w:val="none"/>
                <w:vertAlign w:val="baseline"/>
                <w:lang w:val="en-US" w:eastAsia="zh-CN"/>
              </w:rPr>
              <w:t>3</w:t>
            </w:r>
          </w:p>
        </w:tc>
        <w:tc>
          <w:tcPr>
            <w:tcW w:w="3156" w:type="dxa"/>
            <w:vAlign w:val="center"/>
          </w:tcPr>
          <w:p>
            <w:pPr>
              <w:keepNext w:val="0"/>
              <w:keepLines w:val="0"/>
              <w:pageBreakBefore w:val="0"/>
              <w:widowControl/>
              <w:suppressLineNumbers w:val="0"/>
              <w:kinsoku/>
              <w:overflowPunct/>
              <w:bidi w:val="0"/>
              <w:snapToGrid w:val="0"/>
              <w:spacing w:line="360" w:lineRule="auto"/>
              <w:ind w:left="0" w:leftChars="0" w:right="0" w:rightChars="0" w:firstLine="0" w:firstLineChars="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全自动总磷总氮测定仪</w:t>
            </w:r>
          </w:p>
        </w:tc>
        <w:tc>
          <w:tcPr>
            <w:tcW w:w="979" w:type="dxa"/>
            <w:vAlign w:val="center"/>
          </w:tcPr>
          <w:p>
            <w:pPr>
              <w:keepNext w:val="0"/>
              <w:keepLines w:val="0"/>
              <w:pageBreakBefore w:val="0"/>
              <w:widowControl/>
              <w:suppressLineNumbers w:val="0"/>
              <w:kinsoku/>
              <w:overflowPunct/>
              <w:bidi w:val="0"/>
              <w:snapToGrid w:val="0"/>
              <w:spacing w:line="360" w:lineRule="auto"/>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w:t>
            </w:r>
          </w:p>
        </w:tc>
        <w:tc>
          <w:tcPr>
            <w:tcW w:w="1524" w:type="dxa"/>
            <w:vAlign w:val="center"/>
          </w:tcPr>
          <w:p>
            <w:pPr>
              <w:keepNext w:val="0"/>
              <w:keepLines w:val="0"/>
              <w:pageBreakBefore w:val="0"/>
              <w:widowControl/>
              <w:suppressLineNumbers w:val="0"/>
              <w:kinsoku/>
              <w:overflowPunct/>
              <w:bidi w:val="0"/>
              <w:snapToGrid w:val="0"/>
              <w:spacing w:line="360" w:lineRule="auto"/>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248000</w:t>
            </w:r>
          </w:p>
        </w:tc>
        <w:tc>
          <w:tcPr>
            <w:tcW w:w="1704" w:type="dxa"/>
            <w:vAlign w:val="center"/>
          </w:tcPr>
          <w:p>
            <w:pPr>
              <w:keepNext w:val="0"/>
              <w:keepLines w:val="0"/>
              <w:pageBreakBefore w:val="0"/>
              <w:kinsoku/>
              <w:wordWrap/>
              <w:overflowPunct/>
              <w:topLinePunct w:val="0"/>
              <w:autoSpaceDE/>
              <w:autoSpaceDN/>
              <w:bidi w:val="0"/>
              <w:adjustRightInd/>
              <w:snapToGrid w:val="0"/>
              <w:spacing w:line="360" w:lineRule="auto"/>
              <w:ind w:left="0" w:leftChars="0" w:right="0" w:rightChars="0" w:firstLine="0" w:firstLineChars="0"/>
              <w:jc w:val="center"/>
              <w:rPr>
                <w:rFonts w:hint="eastAsia" w:ascii="宋体" w:hAnsi="宋体" w:eastAsia="宋体" w:cs="宋体"/>
                <w:color w:val="auto"/>
                <w:sz w:val="24"/>
                <w:highlight w:val="none"/>
                <w:vertAlign w:val="baseline"/>
                <w:lang w:val="en-US" w:eastAsia="zh-CN"/>
              </w:rPr>
            </w:pPr>
            <w:r>
              <w:rPr>
                <w:rFonts w:hint="eastAsia" w:ascii="宋体" w:hAnsi="宋体" w:cs="宋体"/>
                <w:color w:val="auto"/>
                <w:sz w:val="24"/>
                <w:highlight w:val="none"/>
                <w:vertAlign w:val="baseline"/>
                <w:lang w:val="en-US" w:eastAsia="zh-CN"/>
              </w:rPr>
              <w:t>配置</w:t>
            </w:r>
            <w:r>
              <w:rPr>
                <w:rFonts w:hint="eastAsia" w:ascii="宋体" w:hAnsi="宋体" w:cs="宋体"/>
                <w:color w:val="auto"/>
                <w:sz w:val="24"/>
                <w:highlight w:val="none"/>
                <w:lang w:val="en-US" w:eastAsia="zh-CN"/>
              </w:rPr>
              <w:t>红塔站、江川站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1067" w:type="dxa"/>
            <w:vMerge w:val="continue"/>
            <w:vAlign w:val="center"/>
          </w:tcPr>
          <w:p>
            <w:pPr>
              <w:keepNext w:val="0"/>
              <w:keepLines w:val="0"/>
              <w:pageBreakBefore w:val="0"/>
              <w:kinsoku/>
              <w:wordWrap/>
              <w:overflowPunct/>
              <w:topLinePunct w:val="0"/>
              <w:autoSpaceDE/>
              <w:autoSpaceDN/>
              <w:bidi w:val="0"/>
              <w:adjustRightInd/>
              <w:snapToGrid w:val="0"/>
              <w:spacing w:line="360" w:lineRule="auto"/>
              <w:ind w:left="0" w:leftChars="0" w:right="0" w:rightChars="0" w:firstLine="0" w:firstLineChars="0"/>
              <w:jc w:val="center"/>
              <w:rPr>
                <w:rFonts w:hint="eastAsia" w:ascii="宋体" w:hAnsi="宋体" w:eastAsia="宋体" w:cs="宋体"/>
                <w:color w:val="auto"/>
                <w:sz w:val="24"/>
                <w:highlight w:val="none"/>
                <w:vertAlign w:val="baseline"/>
                <w:lang w:val="en-US" w:eastAsia="zh-CN"/>
              </w:rPr>
            </w:pPr>
          </w:p>
        </w:tc>
        <w:tc>
          <w:tcPr>
            <w:tcW w:w="824" w:type="dxa"/>
            <w:vAlign w:val="center"/>
          </w:tcPr>
          <w:p>
            <w:pPr>
              <w:keepNext w:val="0"/>
              <w:keepLines w:val="0"/>
              <w:pageBreakBefore w:val="0"/>
              <w:kinsoku/>
              <w:wordWrap/>
              <w:overflowPunct/>
              <w:topLinePunct w:val="0"/>
              <w:autoSpaceDE/>
              <w:autoSpaceDN/>
              <w:bidi w:val="0"/>
              <w:adjustRightInd/>
              <w:snapToGrid w:val="0"/>
              <w:spacing w:line="360" w:lineRule="auto"/>
              <w:ind w:left="0" w:leftChars="0" w:right="0" w:rightChars="0" w:firstLine="0" w:firstLineChars="0"/>
              <w:jc w:val="center"/>
              <w:rPr>
                <w:rFonts w:hint="default" w:ascii="宋体" w:hAnsi="宋体" w:cs="宋体"/>
                <w:color w:val="auto"/>
                <w:sz w:val="24"/>
                <w:highlight w:val="none"/>
                <w:vertAlign w:val="baseline"/>
                <w:lang w:val="en-US" w:eastAsia="zh-CN"/>
              </w:rPr>
            </w:pPr>
            <w:r>
              <w:rPr>
                <w:rFonts w:hint="eastAsia" w:ascii="宋体" w:hAnsi="宋体" w:cs="宋体"/>
                <w:color w:val="auto"/>
                <w:sz w:val="24"/>
                <w:highlight w:val="none"/>
                <w:vertAlign w:val="baseline"/>
                <w:lang w:val="en-US" w:eastAsia="zh-CN"/>
              </w:rPr>
              <w:t>4</w:t>
            </w:r>
          </w:p>
        </w:tc>
        <w:tc>
          <w:tcPr>
            <w:tcW w:w="3156" w:type="dxa"/>
            <w:vAlign w:val="center"/>
          </w:tcPr>
          <w:p>
            <w:pPr>
              <w:keepNext w:val="0"/>
              <w:keepLines w:val="0"/>
              <w:pageBreakBefore w:val="0"/>
              <w:widowControl/>
              <w:suppressLineNumbers w:val="0"/>
              <w:kinsoku/>
              <w:overflowPunct/>
              <w:bidi w:val="0"/>
              <w:snapToGrid w:val="0"/>
              <w:spacing w:line="360" w:lineRule="auto"/>
              <w:ind w:left="0" w:leftChars="0" w:right="0" w:rightChars="0" w:firstLine="0" w:firstLineChars="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全自动红外测油仪</w:t>
            </w:r>
          </w:p>
        </w:tc>
        <w:tc>
          <w:tcPr>
            <w:tcW w:w="979" w:type="dxa"/>
            <w:vAlign w:val="center"/>
          </w:tcPr>
          <w:p>
            <w:pPr>
              <w:keepNext w:val="0"/>
              <w:keepLines w:val="0"/>
              <w:pageBreakBefore w:val="0"/>
              <w:widowControl/>
              <w:suppressLineNumbers w:val="0"/>
              <w:kinsoku/>
              <w:overflowPunct/>
              <w:bidi w:val="0"/>
              <w:snapToGrid w:val="0"/>
              <w:spacing w:line="360" w:lineRule="auto"/>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1524" w:type="dxa"/>
            <w:vAlign w:val="center"/>
          </w:tcPr>
          <w:p>
            <w:pPr>
              <w:keepNext w:val="0"/>
              <w:keepLines w:val="0"/>
              <w:pageBreakBefore w:val="0"/>
              <w:widowControl/>
              <w:suppressLineNumbers w:val="0"/>
              <w:kinsoku/>
              <w:overflowPunct/>
              <w:bidi w:val="0"/>
              <w:snapToGrid w:val="0"/>
              <w:spacing w:line="360" w:lineRule="auto"/>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157000</w:t>
            </w:r>
          </w:p>
        </w:tc>
        <w:tc>
          <w:tcPr>
            <w:tcW w:w="1704" w:type="dxa"/>
            <w:vAlign w:val="center"/>
          </w:tcPr>
          <w:p>
            <w:pPr>
              <w:keepNext w:val="0"/>
              <w:keepLines w:val="0"/>
              <w:pageBreakBefore w:val="0"/>
              <w:kinsoku/>
              <w:wordWrap/>
              <w:overflowPunct/>
              <w:topLinePunct w:val="0"/>
              <w:autoSpaceDE/>
              <w:autoSpaceDN/>
              <w:bidi w:val="0"/>
              <w:adjustRightInd/>
              <w:snapToGrid w:val="0"/>
              <w:spacing w:line="360" w:lineRule="auto"/>
              <w:ind w:left="0" w:leftChars="0" w:right="0" w:rightChars="0" w:firstLine="0" w:firstLineChars="0"/>
              <w:jc w:val="center"/>
              <w:rPr>
                <w:rFonts w:hint="eastAsia" w:ascii="宋体" w:hAnsi="宋体" w:eastAsia="宋体" w:cs="宋体"/>
                <w:color w:val="auto"/>
                <w:sz w:val="24"/>
                <w:highlight w:val="none"/>
                <w:vertAlign w:val="baseline"/>
                <w:lang w:val="en-US" w:eastAsia="zh-CN"/>
              </w:rPr>
            </w:pPr>
            <w:r>
              <w:rPr>
                <w:rFonts w:hint="eastAsia" w:ascii="宋体" w:hAnsi="宋体" w:cs="宋体"/>
                <w:color w:val="auto"/>
                <w:sz w:val="24"/>
                <w:highlight w:val="none"/>
                <w:vertAlign w:val="baseline"/>
                <w:lang w:val="en-US" w:eastAsia="zh-CN"/>
              </w:rPr>
              <w:t>配置</w:t>
            </w:r>
            <w:r>
              <w:rPr>
                <w:rFonts w:hint="eastAsia" w:ascii="宋体" w:hAnsi="宋体" w:cs="宋体"/>
                <w:color w:val="auto"/>
                <w:sz w:val="24"/>
                <w:highlight w:val="none"/>
                <w:lang w:val="en-US" w:eastAsia="zh-CN"/>
              </w:rPr>
              <w:t>红塔站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1067" w:type="dxa"/>
            <w:vMerge w:val="continue"/>
            <w:vAlign w:val="center"/>
          </w:tcPr>
          <w:p>
            <w:pPr>
              <w:keepNext w:val="0"/>
              <w:keepLines w:val="0"/>
              <w:pageBreakBefore w:val="0"/>
              <w:kinsoku/>
              <w:wordWrap/>
              <w:overflowPunct/>
              <w:topLinePunct w:val="0"/>
              <w:autoSpaceDE/>
              <w:autoSpaceDN/>
              <w:bidi w:val="0"/>
              <w:adjustRightInd/>
              <w:snapToGrid w:val="0"/>
              <w:spacing w:line="360" w:lineRule="auto"/>
              <w:ind w:left="0" w:leftChars="0" w:right="0" w:rightChars="0" w:firstLine="0" w:firstLineChars="0"/>
              <w:jc w:val="center"/>
              <w:rPr>
                <w:rFonts w:hint="eastAsia" w:ascii="宋体" w:hAnsi="宋体" w:eastAsia="宋体" w:cs="宋体"/>
                <w:color w:val="auto"/>
                <w:sz w:val="24"/>
                <w:highlight w:val="none"/>
                <w:vertAlign w:val="baseline"/>
                <w:lang w:val="en-US" w:eastAsia="zh-CN"/>
              </w:rPr>
            </w:pPr>
          </w:p>
        </w:tc>
        <w:tc>
          <w:tcPr>
            <w:tcW w:w="824" w:type="dxa"/>
            <w:vAlign w:val="center"/>
          </w:tcPr>
          <w:p>
            <w:pPr>
              <w:keepNext w:val="0"/>
              <w:keepLines w:val="0"/>
              <w:pageBreakBefore w:val="0"/>
              <w:kinsoku/>
              <w:wordWrap/>
              <w:overflowPunct/>
              <w:topLinePunct w:val="0"/>
              <w:autoSpaceDE/>
              <w:autoSpaceDN/>
              <w:bidi w:val="0"/>
              <w:adjustRightInd/>
              <w:snapToGrid w:val="0"/>
              <w:spacing w:line="360" w:lineRule="auto"/>
              <w:ind w:left="0" w:leftChars="0" w:right="0" w:rightChars="0" w:firstLine="0" w:firstLineChars="0"/>
              <w:jc w:val="center"/>
              <w:rPr>
                <w:rFonts w:hint="default" w:ascii="宋体" w:hAnsi="宋体" w:cs="宋体"/>
                <w:color w:val="auto"/>
                <w:sz w:val="24"/>
                <w:highlight w:val="none"/>
                <w:vertAlign w:val="baseline"/>
                <w:lang w:val="en-US" w:eastAsia="zh-CN"/>
              </w:rPr>
            </w:pPr>
            <w:r>
              <w:rPr>
                <w:rFonts w:hint="eastAsia" w:ascii="宋体" w:hAnsi="宋体" w:cs="宋体"/>
                <w:color w:val="auto"/>
                <w:sz w:val="24"/>
                <w:highlight w:val="none"/>
                <w:vertAlign w:val="baseline"/>
                <w:lang w:val="en-US" w:eastAsia="zh-CN"/>
              </w:rPr>
              <w:t>5</w:t>
            </w:r>
          </w:p>
        </w:tc>
        <w:tc>
          <w:tcPr>
            <w:tcW w:w="3156" w:type="dxa"/>
            <w:vAlign w:val="center"/>
          </w:tcPr>
          <w:p>
            <w:pPr>
              <w:keepNext w:val="0"/>
              <w:keepLines w:val="0"/>
              <w:pageBreakBefore w:val="0"/>
              <w:widowControl/>
              <w:suppressLineNumbers w:val="0"/>
              <w:kinsoku/>
              <w:overflowPunct/>
              <w:bidi w:val="0"/>
              <w:snapToGrid w:val="0"/>
              <w:spacing w:line="360" w:lineRule="auto"/>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超纯水机</w:t>
            </w:r>
          </w:p>
        </w:tc>
        <w:tc>
          <w:tcPr>
            <w:tcW w:w="979" w:type="dxa"/>
            <w:vAlign w:val="center"/>
          </w:tcPr>
          <w:p>
            <w:pPr>
              <w:keepNext w:val="0"/>
              <w:keepLines w:val="0"/>
              <w:pageBreakBefore w:val="0"/>
              <w:widowControl/>
              <w:suppressLineNumbers w:val="0"/>
              <w:kinsoku/>
              <w:overflowPunct/>
              <w:bidi w:val="0"/>
              <w:snapToGrid w:val="0"/>
              <w:spacing w:line="360" w:lineRule="auto"/>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5</w:t>
            </w:r>
          </w:p>
        </w:tc>
        <w:tc>
          <w:tcPr>
            <w:tcW w:w="1524" w:type="dxa"/>
            <w:vAlign w:val="center"/>
          </w:tcPr>
          <w:p>
            <w:pPr>
              <w:keepNext w:val="0"/>
              <w:keepLines w:val="0"/>
              <w:pageBreakBefore w:val="0"/>
              <w:widowControl/>
              <w:suppressLineNumbers w:val="0"/>
              <w:kinsoku/>
              <w:overflowPunct/>
              <w:bidi w:val="0"/>
              <w:snapToGrid w:val="0"/>
              <w:spacing w:line="360" w:lineRule="auto"/>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22000</w:t>
            </w:r>
          </w:p>
        </w:tc>
        <w:tc>
          <w:tcPr>
            <w:tcW w:w="1704" w:type="dxa"/>
            <w:vAlign w:val="center"/>
          </w:tcPr>
          <w:p>
            <w:pPr>
              <w:keepNext w:val="0"/>
              <w:keepLines w:val="0"/>
              <w:pageBreakBefore w:val="0"/>
              <w:kinsoku/>
              <w:wordWrap/>
              <w:overflowPunct/>
              <w:topLinePunct w:val="0"/>
              <w:autoSpaceDE/>
              <w:autoSpaceDN/>
              <w:bidi w:val="0"/>
              <w:adjustRightInd/>
              <w:snapToGrid w:val="0"/>
              <w:spacing w:line="360" w:lineRule="auto"/>
              <w:ind w:left="0" w:leftChars="0" w:right="0" w:rightChars="0" w:firstLine="0" w:firstLineChars="0"/>
              <w:jc w:val="center"/>
              <w:rPr>
                <w:rFonts w:hint="eastAsia" w:ascii="宋体" w:hAnsi="宋体" w:eastAsia="宋体" w:cs="宋体"/>
                <w:color w:val="auto"/>
                <w:sz w:val="24"/>
                <w:highlight w:val="none"/>
                <w:vertAlign w:val="baseline"/>
                <w:lang w:val="en-US" w:eastAsia="zh-CN"/>
              </w:rPr>
            </w:pPr>
            <w:r>
              <w:rPr>
                <w:rFonts w:hint="eastAsia" w:ascii="宋体" w:hAnsi="宋体" w:cs="宋体"/>
                <w:color w:val="auto"/>
                <w:sz w:val="24"/>
                <w:highlight w:val="none"/>
                <w:vertAlign w:val="baseline"/>
                <w:lang w:val="en-US" w:eastAsia="zh-CN"/>
              </w:rPr>
              <w:t>配置</w:t>
            </w:r>
            <w:r>
              <w:rPr>
                <w:rFonts w:hint="eastAsia" w:ascii="宋体" w:hAnsi="宋体" w:cs="宋体"/>
                <w:color w:val="auto"/>
                <w:sz w:val="24"/>
                <w:highlight w:val="none"/>
                <w:lang w:val="en-US" w:eastAsia="zh-CN"/>
              </w:rPr>
              <w:t>红塔站、江川站、澄江站、华宁站、峨山站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1067" w:type="dxa"/>
            <w:vMerge w:val="continue"/>
            <w:vAlign w:val="center"/>
          </w:tcPr>
          <w:p>
            <w:pPr>
              <w:keepNext w:val="0"/>
              <w:keepLines w:val="0"/>
              <w:pageBreakBefore w:val="0"/>
              <w:kinsoku/>
              <w:wordWrap/>
              <w:overflowPunct/>
              <w:topLinePunct w:val="0"/>
              <w:autoSpaceDE/>
              <w:autoSpaceDN/>
              <w:bidi w:val="0"/>
              <w:adjustRightInd/>
              <w:snapToGrid w:val="0"/>
              <w:spacing w:line="360" w:lineRule="auto"/>
              <w:ind w:left="0" w:leftChars="0" w:right="0" w:rightChars="0" w:firstLine="0" w:firstLineChars="0"/>
              <w:jc w:val="center"/>
              <w:rPr>
                <w:rFonts w:hint="eastAsia" w:ascii="宋体" w:hAnsi="宋体" w:eastAsia="宋体" w:cs="宋体"/>
                <w:color w:val="auto"/>
                <w:sz w:val="24"/>
                <w:highlight w:val="none"/>
                <w:vertAlign w:val="baseline"/>
                <w:lang w:val="en-US" w:eastAsia="zh-CN"/>
              </w:rPr>
            </w:pPr>
          </w:p>
        </w:tc>
        <w:tc>
          <w:tcPr>
            <w:tcW w:w="824" w:type="dxa"/>
            <w:vAlign w:val="center"/>
          </w:tcPr>
          <w:p>
            <w:pPr>
              <w:keepNext w:val="0"/>
              <w:keepLines w:val="0"/>
              <w:pageBreakBefore w:val="0"/>
              <w:kinsoku/>
              <w:wordWrap/>
              <w:overflowPunct/>
              <w:topLinePunct w:val="0"/>
              <w:autoSpaceDE/>
              <w:autoSpaceDN/>
              <w:bidi w:val="0"/>
              <w:adjustRightInd/>
              <w:snapToGrid w:val="0"/>
              <w:spacing w:line="360" w:lineRule="auto"/>
              <w:ind w:left="0" w:leftChars="0" w:right="0" w:rightChars="0" w:firstLine="0" w:firstLineChars="0"/>
              <w:jc w:val="center"/>
              <w:rPr>
                <w:rFonts w:hint="default" w:ascii="宋体" w:hAnsi="宋体" w:cs="宋体"/>
                <w:color w:val="auto"/>
                <w:sz w:val="24"/>
                <w:highlight w:val="none"/>
                <w:vertAlign w:val="baseline"/>
                <w:lang w:val="en-US" w:eastAsia="zh-CN"/>
              </w:rPr>
            </w:pPr>
            <w:r>
              <w:rPr>
                <w:rFonts w:hint="eastAsia" w:ascii="宋体" w:hAnsi="宋体" w:cs="宋体"/>
                <w:color w:val="auto"/>
                <w:sz w:val="24"/>
                <w:highlight w:val="none"/>
                <w:vertAlign w:val="baseline"/>
                <w:lang w:val="en-US" w:eastAsia="zh-CN"/>
              </w:rPr>
              <w:t>6</w:t>
            </w:r>
          </w:p>
        </w:tc>
        <w:tc>
          <w:tcPr>
            <w:tcW w:w="3156" w:type="dxa"/>
            <w:vAlign w:val="center"/>
          </w:tcPr>
          <w:p>
            <w:pPr>
              <w:keepNext w:val="0"/>
              <w:keepLines w:val="0"/>
              <w:pageBreakBefore w:val="0"/>
              <w:widowControl/>
              <w:suppressLineNumbers w:val="0"/>
              <w:kinsoku/>
              <w:overflowPunct/>
              <w:bidi w:val="0"/>
              <w:snapToGrid w:val="0"/>
              <w:spacing w:line="360" w:lineRule="auto"/>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便携式离心机</w:t>
            </w:r>
          </w:p>
        </w:tc>
        <w:tc>
          <w:tcPr>
            <w:tcW w:w="979" w:type="dxa"/>
            <w:vAlign w:val="center"/>
          </w:tcPr>
          <w:p>
            <w:pPr>
              <w:keepNext w:val="0"/>
              <w:keepLines w:val="0"/>
              <w:pageBreakBefore w:val="0"/>
              <w:widowControl/>
              <w:suppressLineNumbers w:val="0"/>
              <w:kinsoku/>
              <w:overflowPunct/>
              <w:bidi w:val="0"/>
              <w:snapToGrid w:val="0"/>
              <w:spacing w:line="360" w:lineRule="auto"/>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w:t>
            </w:r>
          </w:p>
        </w:tc>
        <w:tc>
          <w:tcPr>
            <w:tcW w:w="1524" w:type="dxa"/>
            <w:vAlign w:val="center"/>
          </w:tcPr>
          <w:p>
            <w:pPr>
              <w:keepNext w:val="0"/>
              <w:keepLines w:val="0"/>
              <w:pageBreakBefore w:val="0"/>
              <w:widowControl/>
              <w:suppressLineNumbers w:val="0"/>
              <w:kinsoku/>
              <w:overflowPunct/>
              <w:bidi w:val="0"/>
              <w:snapToGrid w:val="0"/>
              <w:spacing w:line="360" w:lineRule="auto"/>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7000</w:t>
            </w:r>
          </w:p>
        </w:tc>
        <w:tc>
          <w:tcPr>
            <w:tcW w:w="1704" w:type="dxa"/>
            <w:vAlign w:val="center"/>
          </w:tcPr>
          <w:p>
            <w:pPr>
              <w:keepNext w:val="0"/>
              <w:keepLines w:val="0"/>
              <w:pageBreakBefore w:val="0"/>
              <w:kinsoku/>
              <w:wordWrap/>
              <w:overflowPunct/>
              <w:topLinePunct w:val="0"/>
              <w:autoSpaceDE/>
              <w:autoSpaceDN/>
              <w:bidi w:val="0"/>
              <w:adjustRightInd/>
              <w:snapToGrid w:val="0"/>
              <w:spacing w:line="360" w:lineRule="auto"/>
              <w:ind w:left="0" w:leftChars="0" w:right="0" w:rightChars="0" w:firstLine="0" w:firstLineChars="0"/>
              <w:jc w:val="center"/>
              <w:rPr>
                <w:rFonts w:hint="default" w:ascii="宋体" w:hAnsi="宋体" w:eastAsia="宋体" w:cs="宋体"/>
                <w:color w:val="auto"/>
                <w:sz w:val="24"/>
                <w:highlight w:val="none"/>
                <w:vertAlign w:val="baseline"/>
                <w:lang w:val="en-US" w:eastAsia="zh-CN"/>
              </w:rPr>
            </w:pPr>
            <w:r>
              <w:rPr>
                <w:rFonts w:hint="eastAsia" w:ascii="宋体" w:hAnsi="宋体" w:cs="宋体"/>
                <w:color w:val="auto"/>
                <w:sz w:val="24"/>
                <w:highlight w:val="none"/>
                <w:vertAlign w:val="baseline"/>
                <w:lang w:val="en-US" w:eastAsia="zh-CN"/>
              </w:rPr>
              <w:t>配置</w:t>
            </w:r>
            <w:r>
              <w:rPr>
                <w:rFonts w:hint="eastAsia" w:ascii="宋体" w:hAnsi="宋体" w:cs="宋体"/>
                <w:color w:val="auto"/>
                <w:sz w:val="24"/>
                <w:highlight w:val="none"/>
                <w:lang w:val="en-US" w:eastAsia="zh-CN"/>
              </w:rPr>
              <w:t>红塔站、通海站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1067" w:type="dxa"/>
            <w:vMerge w:val="continue"/>
            <w:vAlign w:val="center"/>
          </w:tcPr>
          <w:p>
            <w:pPr>
              <w:keepNext w:val="0"/>
              <w:keepLines w:val="0"/>
              <w:pageBreakBefore w:val="0"/>
              <w:kinsoku/>
              <w:wordWrap/>
              <w:overflowPunct/>
              <w:topLinePunct w:val="0"/>
              <w:autoSpaceDE/>
              <w:autoSpaceDN/>
              <w:bidi w:val="0"/>
              <w:adjustRightInd/>
              <w:snapToGrid w:val="0"/>
              <w:spacing w:line="360" w:lineRule="auto"/>
              <w:ind w:left="0" w:leftChars="0" w:right="0" w:rightChars="0" w:firstLine="0" w:firstLineChars="0"/>
              <w:jc w:val="center"/>
              <w:rPr>
                <w:rFonts w:hint="eastAsia" w:ascii="宋体" w:hAnsi="宋体" w:eastAsia="宋体" w:cs="宋体"/>
                <w:color w:val="auto"/>
                <w:sz w:val="24"/>
                <w:highlight w:val="none"/>
                <w:vertAlign w:val="baseline"/>
                <w:lang w:val="en-US" w:eastAsia="zh-CN"/>
              </w:rPr>
            </w:pPr>
          </w:p>
        </w:tc>
        <w:tc>
          <w:tcPr>
            <w:tcW w:w="824" w:type="dxa"/>
            <w:vAlign w:val="center"/>
          </w:tcPr>
          <w:p>
            <w:pPr>
              <w:keepNext w:val="0"/>
              <w:keepLines w:val="0"/>
              <w:pageBreakBefore w:val="0"/>
              <w:kinsoku/>
              <w:wordWrap/>
              <w:overflowPunct/>
              <w:topLinePunct w:val="0"/>
              <w:autoSpaceDE/>
              <w:autoSpaceDN/>
              <w:bidi w:val="0"/>
              <w:adjustRightInd/>
              <w:snapToGrid w:val="0"/>
              <w:spacing w:line="360" w:lineRule="auto"/>
              <w:ind w:left="0" w:leftChars="0" w:right="0" w:rightChars="0" w:firstLine="0" w:firstLineChars="0"/>
              <w:jc w:val="center"/>
              <w:rPr>
                <w:rFonts w:hint="default" w:ascii="宋体" w:hAnsi="宋体" w:cs="宋体"/>
                <w:color w:val="auto"/>
                <w:sz w:val="24"/>
                <w:highlight w:val="none"/>
                <w:vertAlign w:val="baseline"/>
                <w:lang w:val="en-US" w:eastAsia="zh-CN"/>
              </w:rPr>
            </w:pPr>
            <w:r>
              <w:rPr>
                <w:rFonts w:hint="eastAsia" w:ascii="宋体" w:hAnsi="宋体" w:cs="宋体"/>
                <w:color w:val="auto"/>
                <w:sz w:val="24"/>
                <w:highlight w:val="none"/>
                <w:vertAlign w:val="baseline"/>
                <w:lang w:val="en-US" w:eastAsia="zh-CN"/>
              </w:rPr>
              <w:t>7</w:t>
            </w:r>
          </w:p>
        </w:tc>
        <w:tc>
          <w:tcPr>
            <w:tcW w:w="3156" w:type="dxa"/>
            <w:vAlign w:val="center"/>
          </w:tcPr>
          <w:p>
            <w:pPr>
              <w:keepNext w:val="0"/>
              <w:keepLines w:val="0"/>
              <w:pageBreakBefore w:val="0"/>
              <w:widowControl/>
              <w:suppressLineNumbers w:val="0"/>
              <w:kinsoku/>
              <w:overflowPunct/>
              <w:bidi w:val="0"/>
              <w:snapToGrid w:val="0"/>
              <w:spacing w:line="360" w:lineRule="auto"/>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专用药品柜</w:t>
            </w:r>
          </w:p>
        </w:tc>
        <w:tc>
          <w:tcPr>
            <w:tcW w:w="979" w:type="dxa"/>
            <w:vAlign w:val="center"/>
          </w:tcPr>
          <w:p>
            <w:pPr>
              <w:keepNext w:val="0"/>
              <w:keepLines w:val="0"/>
              <w:pageBreakBefore w:val="0"/>
              <w:widowControl/>
              <w:suppressLineNumbers w:val="0"/>
              <w:kinsoku/>
              <w:overflowPunct/>
              <w:bidi w:val="0"/>
              <w:snapToGrid w:val="0"/>
              <w:spacing w:line="360" w:lineRule="auto"/>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w:t>
            </w:r>
          </w:p>
        </w:tc>
        <w:tc>
          <w:tcPr>
            <w:tcW w:w="1524" w:type="dxa"/>
            <w:vAlign w:val="center"/>
          </w:tcPr>
          <w:p>
            <w:pPr>
              <w:keepNext w:val="0"/>
              <w:keepLines w:val="0"/>
              <w:pageBreakBefore w:val="0"/>
              <w:widowControl/>
              <w:suppressLineNumbers w:val="0"/>
              <w:kinsoku/>
              <w:overflowPunct/>
              <w:bidi w:val="0"/>
              <w:snapToGrid w:val="0"/>
              <w:spacing w:line="360" w:lineRule="auto"/>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16500</w:t>
            </w:r>
          </w:p>
        </w:tc>
        <w:tc>
          <w:tcPr>
            <w:tcW w:w="1704" w:type="dxa"/>
            <w:vAlign w:val="center"/>
          </w:tcPr>
          <w:p>
            <w:pPr>
              <w:keepNext w:val="0"/>
              <w:keepLines w:val="0"/>
              <w:pageBreakBefore w:val="0"/>
              <w:kinsoku/>
              <w:wordWrap/>
              <w:overflowPunct/>
              <w:topLinePunct w:val="0"/>
              <w:autoSpaceDE/>
              <w:autoSpaceDN/>
              <w:bidi w:val="0"/>
              <w:adjustRightInd/>
              <w:snapToGrid w:val="0"/>
              <w:spacing w:line="360" w:lineRule="auto"/>
              <w:ind w:left="0" w:leftChars="0" w:right="0" w:rightChars="0" w:firstLine="0" w:firstLineChars="0"/>
              <w:jc w:val="center"/>
              <w:rPr>
                <w:rFonts w:hint="eastAsia" w:ascii="宋体" w:hAnsi="宋体" w:eastAsia="宋体" w:cs="宋体"/>
                <w:color w:val="auto"/>
                <w:sz w:val="24"/>
                <w:highlight w:val="none"/>
                <w:vertAlign w:val="baseline"/>
                <w:lang w:val="en-US" w:eastAsia="zh-CN"/>
              </w:rPr>
            </w:pPr>
            <w:r>
              <w:rPr>
                <w:rFonts w:hint="eastAsia" w:ascii="宋体" w:hAnsi="宋体" w:cs="宋体"/>
                <w:color w:val="auto"/>
                <w:sz w:val="24"/>
                <w:highlight w:val="none"/>
                <w:vertAlign w:val="baseline"/>
                <w:lang w:val="en-US" w:eastAsia="zh-CN"/>
              </w:rPr>
              <w:t>配置</w:t>
            </w:r>
            <w:r>
              <w:rPr>
                <w:rFonts w:hint="eastAsia" w:ascii="宋体" w:hAnsi="宋体" w:cs="宋体"/>
                <w:color w:val="auto"/>
                <w:sz w:val="24"/>
                <w:highlight w:val="none"/>
                <w:lang w:val="en-US" w:eastAsia="zh-CN"/>
              </w:rPr>
              <w:t>红塔站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67" w:type="dxa"/>
            <w:vMerge w:val="continue"/>
            <w:vAlign w:val="center"/>
          </w:tcPr>
          <w:p>
            <w:pPr>
              <w:keepNext w:val="0"/>
              <w:keepLines w:val="0"/>
              <w:pageBreakBefore w:val="0"/>
              <w:kinsoku/>
              <w:wordWrap/>
              <w:overflowPunct/>
              <w:topLinePunct w:val="0"/>
              <w:autoSpaceDE/>
              <w:autoSpaceDN/>
              <w:bidi w:val="0"/>
              <w:adjustRightInd/>
              <w:snapToGrid w:val="0"/>
              <w:spacing w:line="360" w:lineRule="auto"/>
              <w:ind w:left="0" w:leftChars="0" w:right="0" w:rightChars="0" w:firstLine="0" w:firstLineChars="0"/>
              <w:jc w:val="center"/>
              <w:rPr>
                <w:rFonts w:hint="eastAsia" w:ascii="宋体" w:hAnsi="宋体" w:eastAsia="宋体" w:cs="宋体"/>
                <w:color w:val="auto"/>
                <w:sz w:val="24"/>
                <w:highlight w:val="none"/>
                <w:vertAlign w:val="baseline"/>
                <w:lang w:val="en-US" w:eastAsia="zh-CN"/>
              </w:rPr>
            </w:pPr>
          </w:p>
        </w:tc>
        <w:tc>
          <w:tcPr>
            <w:tcW w:w="824" w:type="dxa"/>
            <w:vAlign w:val="center"/>
          </w:tcPr>
          <w:p>
            <w:pPr>
              <w:keepNext w:val="0"/>
              <w:keepLines w:val="0"/>
              <w:pageBreakBefore w:val="0"/>
              <w:kinsoku/>
              <w:wordWrap/>
              <w:overflowPunct/>
              <w:topLinePunct w:val="0"/>
              <w:autoSpaceDE/>
              <w:autoSpaceDN/>
              <w:bidi w:val="0"/>
              <w:adjustRightInd/>
              <w:snapToGrid w:val="0"/>
              <w:spacing w:line="360" w:lineRule="auto"/>
              <w:ind w:left="0" w:leftChars="0" w:right="0" w:rightChars="0" w:firstLine="0" w:firstLineChars="0"/>
              <w:jc w:val="center"/>
              <w:rPr>
                <w:rFonts w:hint="default" w:ascii="宋体" w:hAnsi="宋体" w:cs="宋体"/>
                <w:color w:val="auto"/>
                <w:sz w:val="24"/>
                <w:highlight w:val="none"/>
                <w:vertAlign w:val="baseline"/>
                <w:lang w:val="en-US" w:eastAsia="zh-CN"/>
              </w:rPr>
            </w:pPr>
            <w:r>
              <w:rPr>
                <w:rFonts w:hint="eastAsia" w:ascii="宋体" w:hAnsi="宋体" w:cs="宋体"/>
                <w:color w:val="auto"/>
                <w:sz w:val="24"/>
                <w:highlight w:val="none"/>
                <w:vertAlign w:val="baseline"/>
                <w:lang w:val="en-US" w:eastAsia="zh-CN"/>
              </w:rPr>
              <w:t>8</w:t>
            </w:r>
          </w:p>
        </w:tc>
        <w:tc>
          <w:tcPr>
            <w:tcW w:w="3156" w:type="dxa"/>
            <w:vAlign w:val="center"/>
          </w:tcPr>
          <w:p>
            <w:pPr>
              <w:keepNext w:val="0"/>
              <w:keepLines w:val="0"/>
              <w:pageBreakBefore w:val="0"/>
              <w:widowControl/>
              <w:suppressLineNumbers w:val="0"/>
              <w:kinsoku/>
              <w:overflowPunct/>
              <w:bidi w:val="0"/>
              <w:snapToGrid w:val="0"/>
              <w:spacing w:line="360" w:lineRule="auto"/>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瓶口分液器</w:t>
            </w:r>
          </w:p>
        </w:tc>
        <w:tc>
          <w:tcPr>
            <w:tcW w:w="979" w:type="dxa"/>
            <w:vAlign w:val="center"/>
          </w:tcPr>
          <w:p>
            <w:pPr>
              <w:keepNext w:val="0"/>
              <w:keepLines w:val="0"/>
              <w:pageBreakBefore w:val="0"/>
              <w:widowControl/>
              <w:suppressLineNumbers w:val="0"/>
              <w:kinsoku/>
              <w:overflowPunct/>
              <w:bidi w:val="0"/>
              <w:snapToGrid w:val="0"/>
              <w:spacing w:line="360" w:lineRule="auto"/>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10</w:t>
            </w:r>
          </w:p>
        </w:tc>
        <w:tc>
          <w:tcPr>
            <w:tcW w:w="1524" w:type="dxa"/>
            <w:vAlign w:val="center"/>
          </w:tcPr>
          <w:p>
            <w:pPr>
              <w:keepNext w:val="0"/>
              <w:keepLines w:val="0"/>
              <w:pageBreakBefore w:val="0"/>
              <w:widowControl/>
              <w:suppressLineNumbers w:val="0"/>
              <w:kinsoku/>
              <w:overflowPunct/>
              <w:bidi w:val="0"/>
              <w:snapToGrid w:val="0"/>
              <w:spacing w:line="360" w:lineRule="auto"/>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3000</w:t>
            </w:r>
          </w:p>
        </w:tc>
        <w:tc>
          <w:tcPr>
            <w:tcW w:w="1704" w:type="dxa"/>
            <w:vAlign w:val="center"/>
          </w:tcPr>
          <w:p>
            <w:pPr>
              <w:keepNext w:val="0"/>
              <w:keepLines w:val="0"/>
              <w:pageBreakBefore w:val="0"/>
              <w:kinsoku/>
              <w:wordWrap/>
              <w:overflowPunct/>
              <w:topLinePunct w:val="0"/>
              <w:autoSpaceDE/>
              <w:autoSpaceDN/>
              <w:bidi w:val="0"/>
              <w:adjustRightInd/>
              <w:snapToGrid w:val="0"/>
              <w:spacing w:line="360" w:lineRule="auto"/>
              <w:ind w:left="0" w:leftChars="0" w:right="0" w:rightChars="0" w:firstLine="0" w:firstLineChars="0"/>
              <w:jc w:val="center"/>
              <w:rPr>
                <w:rFonts w:hint="default" w:ascii="宋体" w:hAnsi="宋体" w:eastAsia="宋体" w:cs="宋体"/>
                <w:color w:val="auto"/>
                <w:sz w:val="24"/>
                <w:highlight w:val="none"/>
                <w:vertAlign w:val="baseline"/>
                <w:lang w:val="en-US" w:eastAsia="zh-CN"/>
              </w:rPr>
            </w:pPr>
            <w:r>
              <w:rPr>
                <w:rFonts w:hint="eastAsia" w:ascii="宋体" w:hAnsi="宋体" w:cs="宋体"/>
                <w:color w:val="auto"/>
                <w:sz w:val="24"/>
                <w:highlight w:val="none"/>
                <w:vertAlign w:val="baseline"/>
                <w:lang w:val="en-US" w:eastAsia="zh-CN"/>
              </w:rPr>
              <w:t>配置</w:t>
            </w:r>
            <w:r>
              <w:rPr>
                <w:rFonts w:hint="eastAsia" w:ascii="宋体" w:hAnsi="宋体" w:cs="宋体"/>
                <w:color w:val="auto"/>
                <w:sz w:val="24"/>
                <w:highlight w:val="none"/>
                <w:lang w:val="en-US" w:eastAsia="zh-CN"/>
              </w:rPr>
              <w:t>红塔站、江川站、通海站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 w:hRule="atLeast"/>
          <w:jc w:val="center"/>
        </w:trPr>
        <w:tc>
          <w:tcPr>
            <w:tcW w:w="1067" w:type="dxa"/>
            <w:vMerge w:val="continue"/>
            <w:vAlign w:val="center"/>
          </w:tcPr>
          <w:p>
            <w:pPr>
              <w:keepNext w:val="0"/>
              <w:keepLines w:val="0"/>
              <w:pageBreakBefore w:val="0"/>
              <w:kinsoku/>
              <w:wordWrap/>
              <w:overflowPunct/>
              <w:topLinePunct w:val="0"/>
              <w:autoSpaceDE/>
              <w:autoSpaceDN/>
              <w:bidi w:val="0"/>
              <w:adjustRightInd/>
              <w:snapToGrid w:val="0"/>
              <w:spacing w:line="360" w:lineRule="auto"/>
              <w:ind w:left="0" w:leftChars="0" w:right="0" w:rightChars="0" w:firstLine="0" w:firstLineChars="0"/>
              <w:jc w:val="center"/>
              <w:rPr>
                <w:rFonts w:hint="eastAsia" w:ascii="宋体" w:hAnsi="宋体" w:eastAsia="宋体" w:cs="宋体"/>
                <w:color w:val="auto"/>
                <w:sz w:val="24"/>
                <w:highlight w:val="none"/>
                <w:vertAlign w:val="baseline"/>
                <w:lang w:val="en-US" w:eastAsia="zh-CN"/>
              </w:rPr>
            </w:pPr>
          </w:p>
        </w:tc>
        <w:tc>
          <w:tcPr>
            <w:tcW w:w="824" w:type="dxa"/>
            <w:vAlign w:val="center"/>
          </w:tcPr>
          <w:p>
            <w:pPr>
              <w:keepNext w:val="0"/>
              <w:keepLines w:val="0"/>
              <w:pageBreakBefore w:val="0"/>
              <w:kinsoku/>
              <w:wordWrap/>
              <w:overflowPunct/>
              <w:topLinePunct w:val="0"/>
              <w:autoSpaceDE/>
              <w:autoSpaceDN/>
              <w:bidi w:val="0"/>
              <w:adjustRightInd/>
              <w:snapToGrid w:val="0"/>
              <w:spacing w:line="360" w:lineRule="auto"/>
              <w:ind w:left="0" w:leftChars="0" w:right="0" w:rightChars="0" w:firstLine="0" w:firstLineChars="0"/>
              <w:jc w:val="center"/>
              <w:rPr>
                <w:rFonts w:hint="default" w:ascii="宋体" w:hAnsi="宋体" w:cs="宋体"/>
                <w:color w:val="auto"/>
                <w:sz w:val="24"/>
                <w:highlight w:val="none"/>
                <w:vertAlign w:val="baseline"/>
                <w:lang w:val="en-US" w:eastAsia="zh-CN"/>
              </w:rPr>
            </w:pPr>
            <w:r>
              <w:rPr>
                <w:rFonts w:hint="eastAsia" w:ascii="宋体" w:hAnsi="宋体" w:cs="宋体"/>
                <w:color w:val="auto"/>
                <w:sz w:val="24"/>
                <w:highlight w:val="none"/>
                <w:vertAlign w:val="baseline"/>
                <w:lang w:val="en-US" w:eastAsia="zh-CN"/>
              </w:rPr>
              <w:t>9</w:t>
            </w:r>
          </w:p>
        </w:tc>
        <w:tc>
          <w:tcPr>
            <w:tcW w:w="3156" w:type="dxa"/>
            <w:vAlign w:val="center"/>
          </w:tcPr>
          <w:p>
            <w:pPr>
              <w:keepNext w:val="0"/>
              <w:keepLines w:val="0"/>
              <w:pageBreakBefore w:val="0"/>
              <w:widowControl/>
              <w:suppressLineNumbers w:val="0"/>
              <w:kinsoku/>
              <w:overflowPunct/>
              <w:bidi w:val="0"/>
              <w:snapToGrid w:val="0"/>
              <w:spacing w:line="360" w:lineRule="auto"/>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紫外分光光度计</w:t>
            </w:r>
          </w:p>
        </w:tc>
        <w:tc>
          <w:tcPr>
            <w:tcW w:w="979" w:type="dxa"/>
            <w:vAlign w:val="center"/>
          </w:tcPr>
          <w:p>
            <w:pPr>
              <w:keepNext w:val="0"/>
              <w:keepLines w:val="0"/>
              <w:pageBreakBefore w:val="0"/>
              <w:widowControl/>
              <w:suppressLineNumbers w:val="0"/>
              <w:kinsoku/>
              <w:overflowPunct/>
              <w:bidi w:val="0"/>
              <w:snapToGrid w:val="0"/>
              <w:spacing w:line="360" w:lineRule="auto"/>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w:t>
            </w:r>
          </w:p>
        </w:tc>
        <w:tc>
          <w:tcPr>
            <w:tcW w:w="1524" w:type="dxa"/>
            <w:vAlign w:val="center"/>
          </w:tcPr>
          <w:p>
            <w:pPr>
              <w:keepNext w:val="0"/>
              <w:keepLines w:val="0"/>
              <w:pageBreakBefore w:val="0"/>
              <w:widowControl/>
              <w:suppressLineNumbers w:val="0"/>
              <w:kinsoku/>
              <w:overflowPunct/>
              <w:bidi w:val="0"/>
              <w:snapToGrid w:val="0"/>
              <w:spacing w:line="360" w:lineRule="auto"/>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35000</w:t>
            </w:r>
          </w:p>
        </w:tc>
        <w:tc>
          <w:tcPr>
            <w:tcW w:w="1704" w:type="dxa"/>
            <w:vAlign w:val="center"/>
          </w:tcPr>
          <w:p>
            <w:pPr>
              <w:keepNext w:val="0"/>
              <w:keepLines w:val="0"/>
              <w:pageBreakBefore w:val="0"/>
              <w:kinsoku/>
              <w:wordWrap/>
              <w:overflowPunct/>
              <w:topLinePunct w:val="0"/>
              <w:autoSpaceDE/>
              <w:autoSpaceDN/>
              <w:bidi w:val="0"/>
              <w:adjustRightInd/>
              <w:snapToGrid w:val="0"/>
              <w:spacing w:line="360" w:lineRule="auto"/>
              <w:ind w:left="0" w:leftChars="0" w:right="0" w:rightChars="0" w:firstLine="0" w:firstLineChars="0"/>
              <w:jc w:val="center"/>
              <w:rPr>
                <w:rFonts w:hint="eastAsia" w:ascii="宋体" w:hAnsi="宋体" w:eastAsia="宋体" w:cs="宋体"/>
                <w:color w:val="auto"/>
                <w:sz w:val="24"/>
                <w:highlight w:val="none"/>
                <w:vertAlign w:val="baseline"/>
                <w:lang w:val="en-US" w:eastAsia="zh-CN"/>
              </w:rPr>
            </w:pPr>
            <w:r>
              <w:rPr>
                <w:rFonts w:hint="eastAsia" w:ascii="宋体" w:hAnsi="宋体" w:cs="宋体"/>
                <w:color w:val="auto"/>
                <w:sz w:val="24"/>
                <w:highlight w:val="none"/>
                <w:vertAlign w:val="baseline"/>
                <w:lang w:val="en-US" w:eastAsia="zh-CN"/>
              </w:rPr>
              <w:t>配置</w:t>
            </w:r>
            <w:r>
              <w:rPr>
                <w:rFonts w:hint="eastAsia" w:ascii="宋体" w:hAnsi="宋体" w:cs="宋体"/>
                <w:color w:val="auto"/>
                <w:sz w:val="24"/>
                <w:highlight w:val="none"/>
                <w:lang w:val="en-US" w:eastAsia="zh-CN"/>
              </w:rPr>
              <w:t>江川站、峨山站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1067" w:type="dxa"/>
            <w:vMerge w:val="continue"/>
            <w:vAlign w:val="center"/>
          </w:tcPr>
          <w:p>
            <w:pPr>
              <w:keepNext w:val="0"/>
              <w:keepLines w:val="0"/>
              <w:pageBreakBefore w:val="0"/>
              <w:kinsoku/>
              <w:wordWrap/>
              <w:overflowPunct/>
              <w:topLinePunct w:val="0"/>
              <w:autoSpaceDE/>
              <w:autoSpaceDN/>
              <w:bidi w:val="0"/>
              <w:adjustRightInd/>
              <w:snapToGrid w:val="0"/>
              <w:spacing w:line="360" w:lineRule="auto"/>
              <w:ind w:left="0" w:leftChars="0" w:right="0" w:rightChars="0" w:firstLine="0" w:firstLineChars="0"/>
              <w:jc w:val="center"/>
              <w:rPr>
                <w:rFonts w:hint="eastAsia" w:ascii="宋体" w:hAnsi="宋体" w:eastAsia="宋体" w:cs="宋体"/>
                <w:color w:val="auto"/>
                <w:sz w:val="24"/>
                <w:highlight w:val="none"/>
                <w:vertAlign w:val="baseline"/>
                <w:lang w:val="en-US" w:eastAsia="zh-CN"/>
              </w:rPr>
            </w:pPr>
          </w:p>
        </w:tc>
        <w:tc>
          <w:tcPr>
            <w:tcW w:w="824" w:type="dxa"/>
            <w:vAlign w:val="center"/>
          </w:tcPr>
          <w:p>
            <w:pPr>
              <w:keepNext w:val="0"/>
              <w:keepLines w:val="0"/>
              <w:pageBreakBefore w:val="0"/>
              <w:kinsoku/>
              <w:wordWrap/>
              <w:overflowPunct/>
              <w:topLinePunct w:val="0"/>
              <w:autoSpaceDE/>
              <w:autoSpaceDN/>
              <w:bidi w:val="0"/>
              <w:adjustRightInd/>
              <w:snapToGrid w:val="0"/>
              <w:spacing w:line="360" w:lineRule="auto"/>
              <w:ind w:left="0" w:leftChars="0" w:right="0" w:rightChars="0" w:firstLine="0" w:firstLineChars="0"/>
              <w:jc w:val="center"/>
              <w:rPr>
                <w:rFonts w:hint="default" w:ascii="宋体" w:hAnsi="宋体" w:cs="宋体"/>
                <w:color w:val="auto"/>
                <w:sz w:val="24"/>
                <w:highlight w:val="none"/>
                <w:vertAlign w:val="baseline"/>
                <w:lang w:val="en-US" w:eastAsia="zh-CN"/>
              </w:rPr>
            </w:pPr>
            <w:r>
              <w:rPr>
                <w:rFonts w:hint="eastAsia" w:ascii="宋体" w:hAnsi="宋体" w:cs="宋体"/>
                <w:color w:val="auto"/>
                <w:sz w:val="24"/>
                <w:highlight w:val="none"/>
                <w:vertAlign w:val="baseline"/>
                <w:lang w:val="en-US" w:eastAsia="zh-CN"/>
              </w:rPr>
              <w:t>10</w:t>
            </w:r>
          </w:p>
        </w:tc>
        <w:tc>
          <w:tcPr>
            <w:tcW w:w="3156" w:type="dxa"/>
            <w:vAlign w:val="center"/>
          </w:tcPr>
          <w:p>
            <w:pPr>
              <w:keepNext w:val="0"/>
              <w:keepLines w:val="0"/>
              <w:pageBreakBefore w:val="0"/>
              <w:widowControl/>
              <w:suppressLineNumbers w:val="0"/>
              <w:kinsoku/>
              <w:overflowPunct/>
              <w:bidi w:val="0"/>
              <w:snapToGrid w:val="0"/>
              <w:spacing w:line="360" w:lineRule="auto"/>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垂直震动器</w:t>
            </w:r>
          </w:p>
        </w:tc>
        <w:tc>
          <w:tcPr>
            <w:tcW w:w="979" w:type="dxa"/>
            <w:vAlign w:val="center"/>
          </w:tcPr>
          <w:p>
            <w:pPr>
              <w:keepNext w:val="0"/>
              <w:keepLines w:val="0"/>
              <w:pageBreakBefore w:val="0"/>
              <w:widowControl/>
              <w:suppressLineNumbers w:val="0"/>
              <w:kinsoku/>
              <w:overflowPunct/>
              <w:bidi w:val="0"/>
              <w:snapToGrid w:val="0"/>
              <w:spacing w:line="360" w:lineRule="auto"/>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w:t>
            </w:r>
          </w:p>
        </w:tc>
        <w:tc>
          <w:tcPr>
            <w:tcW w:w="1524" w:type="dxa"/>
            <w:vAlign w:val="center"/>
          </w:tcPr>
          <w:p>
            <w:pPr>
              <w:keepNext w:val="0"/>
              <w:keepLines w:val="0"/>
              <w:pageBreakBefore w:val="0"/>
              <w:widowControl/>
              <w:suppressLineNumbers w:val="0"/>
              <w:kinsoku/>
              <w:overflowPunct/>
              <w:bidi w:val="0"/>
              <w:snapToGrid w:val="0"/>
              <w:spacing w:line="360" w:lineRule="auto"/>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20000</w:t>
            </w:r>
          </w:p>
        </w:tc>
        <w:tc>
          <w:tcPr>
            <w:tcW w:w="1704" w:type="dxa"/>
            <w:vAlign w:val="center"/>
          </w:tcPr>
          <w:p>
            <w:pPr>
              <w:keepNext w:val="0"/>
              <w:keepLines w:val="0"/>
              <w:pageBreakBefore w:val="0"/>
              <w:kinsoku/>
              <w:wordWrap/>
              <w:overflowPunct/>
              <w:topLinePunct w:val="0"/>
              <w:autoSpaceDE/>
              <w:autoSpaceDN/>
              <w:bidi w:val="0"/>
              <w:adjustRightInd/>
              <w:snapToGrid w:val="0"/>
              <w:spacing w:line="360" w:lineRule="auto"/>
              <w:ind w:left="0" w:leftChars="0" w:right="0" w:rightChars="0" w:firstLine="0" w:firstLineChars="0"/>
              <w:jc w:val="center"/>
              <w:rPr>
                <w:rFonts w:hint="default" w:ascii="宋体" w:hAnsi="宋体" w:eastAsia="宋体" w:cs="宋体"/>
                <w:color w:val="auto"/>
                <w:sz w:val="24"/>
                <w:highlight w:val="none"/>
                <w:vertAlign w:val="baseline"/>
                <w:lang w:val="en-US" w:eastAsia="zh-CN"/>
              </w:rPr>
            </w:pPr>
            <w:r>
              <w:rPr>
                <w:rFonts w:hint="eastAsia" w:ascii="宋体" w:hAnsi="宋体" w:cs="宋体"/>
                <w:color w:val="auto"/>
                <w:sz w:val="24"/>
                <w:highlight w:val="none"/>
                <w:vertAlign w:val="baseline"/>
                <w:lang w:val="en-US" w:eastAsia="zh-CN"/>
              </w:rPr>
              <w:t>配置</w:t>
            </w:r>
            <w:r>
              <w:rPr>
                <w:rFonts w:hint="eastAsia" w:ascii="宋体" w:hAnsi="宋体" w:cs="宋体"/>
                <w:color w:val="auto"/>
                <w:sz w:val="24"/>
                <w:highlight w:val="none"/>
                <w:lang w:val="en-US" w:eastAsia="zh-CN"/>
              </w:rPr>
              <w:t>通海站、华宁站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1067" w:type="dxa"/>
            <w:vMerge w:val="continue"/>
            <w:vAlign w:val="center"/>
          </w:tcPr>
          <w:p>
            <w:pPr>
              <w:keepNext w:val="0"/>
              <w:keepLines w:val="0"/>
              <w:pageBreakBefore w:val="0"/>
              <w:kinsoku/>
              <w:wordWrap/>
              <w:overflowPunct/>
              <w:topLinePunct w:val="0"/>
              <w:autoSpaceDE/>
              <w:autoSpaceDN/>
              <w:bidi w:val="0"/>
              <w:adjustRightInd/>
              <w:snapToGrid w:val="0"/>
              <w:spacing w:line="360" w:lineRule="auto"/>
              <w:ind w:left="0" w:leftChars="0" w:right="0" w:rightChars="0" w:firstLine="0" w:firstLineChars="0"/>
              <w:jc w:val="center"/>
              <w:rPr>
                <w:rFonts w:hint="eastAsia" w:ascii="宋体" w:hAnsi="宋体" w:eastAsia="宋体" w:cs="宋体"/>
                <w:color w:val="auto"/>
                <w:sz w:val="24"/>
                <w:highlight w:val="none"/>
                <w:vertAlign w:val="baseline"/>
                <w:lang w:val="en-US" w:eastAsia="zh-CN"/>
              </w:rPr>
            </w:pPr>
          </w:p>
        </w:tc>
        <w:tc>
          <w:tcPr>
            <w:tcW w:w="824" w:type="dxa"/>
            <w:vAlign w:val="center"/>
          </w:tcPr>
          <w:p>
            <w:pPr>
              <w:keepNext w:val="0"/>
              <w:keepLines w:val="0"/>
              <w:pageBreakBefore w:val="0"/>
              <w:kinsoku/>
              <w:wordWrap/>
              <w:overflowPunct/>
              <w:topLinePunct w:val="0"/>
              <w:autoSpaceDE/>
              <w:autoSpaceDN/>
              <w:bidi w:val="0"/>
              <w:adjustRightInd/>
              <w:snapToGrid w:val="0"/>
              <w:spacing w:line="360" w:lineRule="auto"/>
              <w:ind w:left="0" w:leftChars="0" w:right="0" w:rightChars="0" w:firstLine="0" w:firstLineChars="0"/>
              <w:jc w:val="center"/>
              <w:rPr>
                <w:rFonts w:hint="default" w:ascii="宋体" w:hAnsi="宋体" w:cs="宋体"/>
                <w:color w:val="auto"/>
                <w:sz w:val="24"/>
                <w:highlight w:val="none"/>
                <w:vertAlign w:val="baseline"/>
                <w:lang w:val="en-US" w:eastAsia="zh-CN"/>
              </w:rPr>
            </w:pPr>
            <w:r>
              <w:rPr>
                <w:rFonts w:hint="eastAsia" w:ascii="宋体" w:hAnsi="宋体" w:cs="宋体"/>
                <w:color w:val="auto"/>
                <w:sz w:val="24"/>
                <w:highlight w:val="none"/>
                <w:vertAlign w:val="baseline"/>
                <w:lang w:val="en-US" w:eastAsia="zh-CN"/>
              </w:rPr>
              <w:t>11</w:t>
            </w:r>
          </w:p>
        </w:tc>
        <w:tc>
          <w:tcPr>
            <w:tcW w:w="3156" w:type="dxa"/>
            <w:vAlign w:val="center"/>
          </w:tcPr>
          <w:p>
            <w:pPr>
              <w:keepNext w:val="0"/>
              <w:keepLines w:val="0"/>
              <w:pageBreakBefore w:val="0"/>
              <w:widowControl/>
              <w:suppressLineNumbers w:val="0"/>
              <w:kinsoku/>
              <w:overflowPunct/>
              <w:bidi w:val="0"/>
              <w:snapToGrid w:val="0"/>
              <w:spacing w:line="360" w:lineRule="auto"/>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全自动液液萃取仪</w:t>
            </w:r>
          </w:p>
        </w:tc>
        <w:tc>
          <w:tcPr>
            <w:tcW w:w="979" w:type="dxa"/>
            <w:vAlign w:val="center"/>
          </w:tcPr>
          <w:p>
            <w:pPr>
              <w:keepNext w:val="0"/>
              <w:keepLines w:val="0"/>
              <w:pageBreakBefore w:val="0"/>
              <w:widowControl/>
              <w:suppressLineNumbers w:val="0"/>
              <w:kinsoku/>
              <w:overflowPunct/>
              <w:bidi w:val="0"/>
              <w:snapToGrid w:val="0"/>
              <w:spacing w:line="360" w:lineRule="auto"/>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w:t>
            </w:r>
          </w:p>
        </w:tc>
        <w:tc>
          <w:tcPr>
            <w:tcW w:w="1524" w:type="dxa"/>
            <w:vAlign w:val="center"/>
          </w:tcPr>
          <w:p>
            <w:pPr>
              <w:keepNext w:val="0"/>
              <w:keepLines w:val="0"/>
              <w:pageBreakBefore w:val="0"/>
              <w:widowControl/>
              <w:suppressLineNumbers w:val="0"/>
              <w:kinsoku/>
              <w:overflowPunct/>
              <w:bidi w:val="0"/>
              <w:snapToGrid w:val="0"/>
              <w:spacing w:line="360" w:lineRule="auto"/>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20000</w:t>
            </w:r>
          </w:p>
        </w:tc>
        <w:tc>
          <w:tcPr>
            <w:tcW w:w="1704" w:type="dxa"/>
            <w:vAlign w:val="center"/>
          </w:tcPr>
          <w:p>
            <w:pPr>
              <w:keepNext w:val="0"/>
              <w:keepLines w:val="0"/>
              <w:pageBreakBefore w:val="0"/>
              <w:kinsoku/>
              <w:wordWrap/>
              <w:overflowPunct/>
              <w:topLinePunct w:val="0"/>
              <w:autoSpaceDE/>
              <w:autoSpaceDN/>
              <w:bidi w:val="0"/>
              <w:adjustRightInd/>
              <w:snapToGrid w:val="0"/>
              <w:spacing w:line="360" w:lineRule="auto"/>
              <w:ind w:left="0" w:leftChars="0" w:right="0" w:rightChars="0" w:firstLine="0" w:firstLineChars="0"/>
              <w:jc w:val="center"/>
              <w:rPr>
                <w:rFonts w:hint="eastAsia" w:ascii="宋体" w:hAnsi="宋体" w:eastAsia="宋体" w:cs="宋体"/>
                <w:color w:val="auto"/>
                <w:sz w:val="24"/>
                <w:highlight w:val="none"/>
                <w:vertAlign w:val="baseline"/>
                <w:lang w:val="en-US" w:eastAsia="zh-CN"/>
              </w:rPr>
            </w:pPr>
            <w:r>
              <w:rPr>
                <w:rFonts w:hint="eastAsia" w:ascii="宋体" w:hAnsi="宋体" w:cs="宋体"/>
                <w:color w:val="auto"/>
                <w:sz w:val="24"/>
                <w:highlight w:val="none"/>
                <w:vertAlign w:val="baseline"/>
                <w:lang w:val="en-US" w:eastAsia="zh-CN"/>
              </w:rPr>
              <w:t>配置</w:t>
            </w:r>
            <w:r>
              <w:rPr>
                <w:rFonts w:hint="eastAsia" w:ascii="宋体" w:hAnsi="宋体" w:cs="宋体"/>
                <w:color w:val="auto"/>
                <w:sz w:val="24"/>
                <w:highlight w:val="none"/>
                <w:lang w:val="en-US" w:eastAsia="zh-CN"/>
              </w:rPr>
              <w:t>红塔站、江川站、峨山站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5" w:hRule="atLeast"/>
          <w:jc w:val="center"/>
        </w:trPr>
        <w:tc>
          <w:tcPr>
            <w:tcW w:w="1067" w:type="dxa"/>
            <w:vMerge w:val="continue"/>
            <w:vAlign w:val="center"/>
          </w:tcPr>
          <w:p>
            <w:pPr>
              <w:keepNext w:val="0"/>
              <w:keepLines w:val="0"/>
              <w:pageBreakBefore w:val="0"/>
              <w:kinsoku/>
              <w:wordWrap/>
              <w:overflowPunct/>
              <w:topLinePunct w:val="0"/>
              <w:autoSpaceDE/>
              <w:autoSpaceDN/>
              <w:bidi w:val="0"/>
              <w:adjustRightInd/>
              <w:snapToGrid w:val="0"/>
              <w:spacing w:line="360" w:lineRule="auto"/>
              <w:ind w:left="0" w:leftChars="0" w:right="0" w:rightChars="0" w:firstLine="0" w:firstLineChars="0"/>
              <w:jc w:val="center"/>
              <w:rPr>
                <w:rFonts w:hint="eastAsia" w:ascii="宋体" w:hAnsi="宋体" w:eastAsia="宋体" w:cs="宋体"/>
                <w:color w:val="auto"/>
                <w:sz w:val="24"/>
                <w:highlight w:val="none"/>
                <w:vertAlign w:val="baseline"/>
                <w:lang w:val="en-US" w:eastAsia="zh-CN"/>
              </w:rPr>
            </w:pPr>
          </w:p>
        </w:tc>
        <w:tc>
          <w:tcPr>
            <w:tcW w:w="824" w:type="dxa"/>
            <w:vAlign w:val="center"/>
          </w:tcPr>
          <w:p>
            <w:pPr>
              <w:keepNext w:val="0"/>
              <w:keepLines w:val="0"/>
              <w:pageBreakBefore w:val="0"/>
              <w:kinsoku/>
              <w:wordWrap/>
              <w:overflowPunct/>
              <w:topLinePunct w:val="0"/>
              <w:autoSpaceDE/>
              <w:autoSpaceDN/>
              <w:bidi w:val="0"/>
              <w:adjustRightInd/>
              <w:snapToGrid w:val="0"/>
              <w:spacing w:line="360" w:lineRule="auto"/>
              <w:ind w:left="0" w:leftChars="0" w:right="0" w:rightChars="0" w:firstLine="0" w:firstLineChars="0"/>
              <w:jc w:val="center"/>
              <w:rPr>
                <w:rFonts w:hint="default" w:ascii="宋体" w:hAnsi="宋体" w:cs="宋体"/>
                <w:color w:val="auto"/>
                <w:sz w:val="24"/>
                <w:highlight w:val="none"/>
                <w:vertAlign w:val="baseline"/>
                <w:lang w:val="en-US" w:eastAsia="zh-CN"/>
              </w:rPr>
            </w:pPr>
            <w:r>
              <w:rPr>
                <w:rFonts w:hint="eastAsia" w:ascii="宋体" w:hAnsi="宋体" w:cs="宋体"/>
                <w:color w:val="auto"/>
                <w:sz w:val="24"/>
                <w:highlight w:val="none"/>
                <w:vertAlign w:val="baseline"/>
                <w:lang w:val="en-US" w:eastAsia="zh-CN"/>
              </w:rPr>
              <w:t>12</w:t>
            </w:r>
          </w:p>
        </w:tc>
        <w:tc>
          <w:tcPr>
            <w:tcW w:w="3156" w:type="dxa"/>
            <w:vAlign w:val="center"/>
          </w:tcPr>
          <w:p>
            <w:pPr>
              <w:keepNext w:val="0"/>
              <w:keepLines w:val="0"/>
              <w:pageBreakBefore w:val="0"/>
              <w:widowControl/>
              <w:suppressLineNumbers w:val="0"/>
              <w:kinsoku/>
              <w:overflowPunct/>
              <w:bidi w:val="0"/>
              <w:snapToGrid w:val="0"/>
              <w:spacing w:line="360" w:lineRule="auto"/>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叶绿素研磨仪（包括抽滤装置全套）</w:t>
            </w:r>
          </w:p>
        </w:tc>
        <w:tc>
          <w:tcPr>
            <w:tcW w:w="979" w:type="dxa"/>
            <w:vAlign w:val="center"/>
          </w:tcPr>
          <w:p>
            <w:pPr>
              <w:keepNext w:val="0"/>
              <w:keepLines w:val="0"/>
              <w:pageBreakBefore w:val="0"/>
              <w:widowControl/>
              <w:suppressLineNumbers w:val="0"/>
              <w:kinsoku/>
              <w:overflowPunct/>
              <w:bidi w:val="0"/>
              <w:snapToGrid w:val="0"/>
              <w:spacing w:line="360" w:lineRule="auto"/>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1524" w:type="dxa"/>
            <w:vAlign w:val="center"/>
          </w:tcPr>
          <w:p>
            <w:pPr>
              <w:keepNext w:val="0"/>
              <w:keepLines w:val="0"/>
              <w:pageBreakBefore w:val="0"/>
              <w:widowControl/>
              <w:suppressLineNumbers w:val="0"/>
              <w:kinsoku/>
              <w:overflowPunct/>
              <w:bidi w:val="0"/>
              <w:snapToGrid w:val="0"/>
              <w:spacing w:line="360" w:lineRule="auto"/>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26000</w:t>
            </w:r>
          </w:p>
        </w:tc>
        <w:tc>
          <w:tcPr>
            <w:tcW w:w="1704" w:type="dxa"/>
            <w:vAlign w:val="center"/>
          </w:tcPr>
          <w:p>
            <w:pPr>
              <w:keepNext w:val="0"/>
              <w:keepLines w:val="0"/>
              <w:pageBreakBefore w:val="0"/>
              <w:kinsoku/>
              <w:wordWrap/>
              <w:overflowPunct/>
              <w:topLinePunct w:val="0"/>
              <w:autoSpaceDE/>
              <w:autoSpaceDN/>
              <w:bidi w:val="0"/>
              <w:adjustRightInd/>
              <w:snapToGrid w:val="0"/>
              <w:spacing w:line="360" w:lineRule="auto"/>
              <w:ind w:left="0" w:leftChars="0" w:right="0" w:rightChars="0" w:firstLine="0" w:firstLineChars="0"/>
              <w:jc w:val="center"/>
              <w:rPr>
                <w:rFonts w:hint="eastAsia" w:ascii="宋体" w:hAnsi="宋体" w:eastAsia="宋体" w:cs="宋体"/>
                <w:color w:val="auto"/>
                <w:sz w:val="24"/>
                <w:highlight w:val="none"/>
                <w:vertAlign w:val="baseline"/>
                <w:lang w:val="en-US" w:eastAsia="zh-CN"/>
              </w:rPr>
            </w:pPr>
            <w:r>
              <w:rPr>
                <w:rFonts w:hint="eastAsia" w:ascii="宋体" w:hAnsi="宋体" w:cs="宋体"/>
                <w:color w:val="auto"/>
                <w:sz w:val="24"/>
                <w:highlight w:val="none"/>
                <w:vertAlign w:val="baseline"/>
                <w:lang w:val="en-US" w:eastAsia="zh-CN"/>
              </w:rPr>
              <w:t>配置</w:t>
            </w:r>
            <w:r>
              <w:rPr>
                <w:rFonts w:hint="eastAsia" w:ascii="宋体" w:hAnsi="宋体" w:cs="宋体"/>
                <w:color w:val="auto"/>
                <w:sz w:val="24"/>
                <w:highlight w:val="none"/>
                <w:lang w:val="en-US" w:eastAsia="zh-CN"/>
              </w:rPr>
              <w:t>峨山站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1067" w:type="dxa"/>
            <w:vMerge w:val="continue"/>
            <w:vAlign w:val="center"/>
          </w:tcPr>
          <w:p>
            <w:pPr>
              <w:keepNext w:val="0"/>
              <w:keepLines w:val="0"/>
              <w:pageBreakBefore w:val="0"/>
              <w:kinsoku/>
              <w:wordWrap/>
              <w:overflowPunct/>
              <w:topLinePunct w:val="0"/>
              <w:autoSpaceDE/>
              <w:autoSpaceDN/>
              <w:bidi w:val="0"/>
              <w:adjustRightInd/>
              <w:snapToGrid w:val="0"/>
              <w:spacing w:line="360" w:lineRule="auto"/>
              <w:ind w:left="0" w:leftChars="0" w:right="0" w:rightChars="0" w:firstLine="0" w:firstLineChars="0"/>
              <w:jc w:val="center"/>
              <w:rPr>
                <w:rFonts w:hint="eastAsia" w:ascii="宋体" w:hAnsi="宋体" w:eastAsia="宋体" w:cs="宋体"/>
                <w:color w:val="auto"/>
                <w:sz w:val="24"/>
                <w:highlight w:val="none"/>
                <w:vertAlign w:val="baseline"/>
                <w:lang w:val="en-US" w:eastAsia="zh-CN"/>
              </w:rPr>
            </w:pPr>
          </w:p>
        </w:tc>
        <w:tc>
          <w:tcPr>
            <w:tcW w:w="824" w:type="dxa"/>
            <w:vAlign w:val="center"/>
          </w:tcPr>
          <w:p>
            <w:pPr>
              <w:keepNext w:val="0"/>
              <w:keepLines w:val="0"/>
              <w:pageBreakBefore w:val="0"/>
              <w:kinsoku/>
              <w:wordWrap/>
              <w:overflowPunct/>
              <w:topLinePunct w:val="0"/>
              <w:autoSpaceDE/>
              <w:autoSpaceDN/>
              <w:bidi w:val="0"/>
              <w:adjustRightInd/>
              <w:snapToGrid w:val="0"/>
              <w:spacing w:line="360" w:lineRule="auto"/>
              <w:ind w:left="0" w:leftChars="0" w:right="0" w:rightChars="0" w:firstLine="0" w:firstLineChars="0"/>
              <w:jc w:val="center"/>
              <w:rPr>
                <w:rFonts w:hint="default" w:ascii="宋体" w:hAnsi="宋体" w:cs="宋体"/>
                <w:color w:val="auto"/>
                <w:sz w:val="24"/>
                <w:highlight w:val="none"/>
                <w:vertAlign w:val="baseline"/>
                <w:lang w:val="en-US" w:eastAsia="zh-CN"/>
              </w:rPr>
            </w:pPr>
            <w:r>
              <w:rPr>
                <w:rFonts w:hint="eastAsia" w:ascii="宋体" w:hAnsi="宋体" w:cs="宋体"/>
                <w:color w:val="auto"/>
                <w:sz w:val="24"/>
                <w:highlight w:val="none"/>
                <w:vertAlign w:val="baseline"/>
                <w:lang w:val="en-US" w:eastAsia="zh-CN"/>
              </w:rPr>
              <w:t>13</w:t>
            </w:r>
          </w:p>
        </w:tc>
        <w:tc>
          <w:tcPr>
            <w:tcW w:w="3156" w:type="dxa"/>
            <w:vAlign w:val="center"/>
          </w:tcPr>
          <w:p>
            <w:pPr>
              <w:keepNext w:val="0"/>
              <w:keepLines w:val="0"/>
              <w:pageBreakBefore w:val="0"/>
              <w:widowControl/>
              <w:suppressLineNumbers w:val="0"/>
              <w:kinsoku/>
              <w:overflowPunct/>
              <w:bidi w:val="0"/>
              <w:snapToGrid w:val="0"/>
              <w:spacing w:line="360" w:lineRule="auto"/>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流速仪</w:t>
            </w:r>
          </w:p>
        </w:tc>
        <w:tc>
          <w:tcPr>
            <w:tcW w:w="979" w:type="dxa"/>
            <w:vAlign w:val="center"/>
          </w:tcPr>
          <w:p>
            <w:pPr>
              <w:keepNext w:val="0"/>
              <w:keepLines w:val="0"/>
              <w:pageBreakBefore w:val="0"/>
              <w:widowControl/>
              <w:suppressLineNumbers w:val="0"/>
              <w:kinsoku/>
              <w:overflowPunct/>
              <w:bidi w:val="0"/>
              <w:snapToGrid w:val="0"/>
              <w:spacing w:line="360" w:lineRule="auto"/>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w:t>
            </w:r>
          </w:p>
        </w:tc>
        <w:tc>
          <w:tcPr>
            <w:tcW w:w="1524" w:type="dxa"/>
            <w:vAlign w:val="center"/>
          </w:tcPr>
          <w:p>
            <w:pPr>
              <w:keepNext w:val="0"/>
              <w:keepLines w:val="0"/>
              <w:pageBreakBefore w:val="0"/>
              <w:widowControl/>
              <w:suppressLineNumbers w:val="0"/>
              <w:kinsoku/>
              <w:overflowPunct/>
              <w:bidi w:val="0"/>
              <w:snapToGrid w:val="0"/>
              <w:spacing w:line="360" w:lineRule="auto"/>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6000</w:t>
            </w:r>
          </w:p>
        </w:tc>
        <w:tc>
          <w:tcPr>
            <w:tcW w:w="1704" w:type="dxa"/>
            <w:vAlign w:val="center"/>
          </w:tcPr>
          <w:p>
            <w:pPr>
              <w:keepNext w:val="0"/>
              <w:keepLines w:val="0"/>
              <w:pageBreakBefore w:val="0"/>
              <w:kinsoku/>
              <w:wordWrap/>
              <w:overflowPunct/>
              <w:topLinePunct w:val="0"/>
              <w:autoSpaceDE/>
              <w:autoSpaceDN/>
              <w:bidi w:val="0"/>
              <w:adjustRightInd/>
              <w:snapToGrid w:val="0"/>
              <w:spacing w:line="360" w:lineRule="auto"/>
              <w:ind w:left="0" w:leftChars="0" w:right="0" w:rightChars="0" w:firstLine="0" w:firstLineChars="0"/>
              <w:jc w:val="center"/>
              <w:rPr>
                <w:rFonts w:hint="eastAsia" w:ascii="宋体" w:hAnsi="宋体" w:eastAsia="宋体" w:cs="宋体"/>
                <w:color w:val="auto"/>
                <w:sz w:val="24"/>
                <w:highlight w:val="none"/>
                <w:vertAlign w:val="baseline"/>
                <w:lang w:val="en-US" w:eastAsia="zh-CN"/>
              </w:rPr>
            </w:pPr>
            <w:r>
              <w:rPr>
                <w:rFonts w:hint="eastAsia" w:ascii="宋体" w:hAnsi="宋体" w:cs="宋体"/>
                <w:color w:val="auto"/>
                <w:sz w:val="24"/>
                <w:highlight w:val="none"/>
                <w:vertAlign w:val="baseline"/>
                <w:lang w:val="en-US" w:eastAsia="zh-CN"/>
              </w:rPr>
              <w:t>配置</w:t>
            </w:r>
            <w:r>
              <w:rPr>
                <w:rFonts w:hint="eastAsia" w:ascii="宋体" w:hAnsi="宋体" w:cs="宋体"/>
                <w:color w:val="auto"/>
                <w:sz w:val="24"/>
                <w:highlight w:val="none"/>
                <w:lang w:val="en-US" w:eastAsia="zh-CN"/>
              </w:rPr>
              <w:t>红塔站、江川站、华宁站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1067" w:type="dxa"/>
            <w:vMerge w:val="continue"/>
            <w:vAlign w:val="center"/>
          </w:tcPr>
          <w:p>
            <w:pPr>
              <w:keepNext w:val="0"/>
              <w:keepLines w:val="0"/>
              <w:pageBreakBefore w:val="0"/>
              <w:kinsoku/>
              <w:wordWrap/>
              <w:overflowPunct/>
              <w:topLinePunct w:val="0"/>
              <w:autoSpaceDE/>
              <w:autoSpaceDN/>
              <w:bidi w:val="0"/>
              <w:adjustRightInd/>
              <w:snapToGrid w:val="0"/>
              <w:spacing w:line="360" w:lineRule="auto"/>
              <w:ind w:left="0" w:leftChars="0" w:right="0" w:rightChars="0" w:firstLine="0" w:firstLineChars="0"/>
              <w:jc w:val="center"/>
              <w:rPr>
                <w:rFonts w:hint="eastAsia" w:ascii="宋体" w:hAnsi="宋体" w:eastAsia="宋体" w:cs="宋体"/>
                <w:color w:val="auto"/>
                <w:sz w:val="24"/>
                <w:highlight w:val="none"/>
                <w:vertAlign w:val="baseline"/>
                <w:lang w:val="en-US" w:eastAsia="zh-CN"/>
              </w:rPr>
            </w:pPr>
          </w:p>
        </w:tc>
        <w:tc>
          <w:tcPr>
            <w:tcW w:w="824" w:type="dxa"/>
            <w:vAlign w:val="center"/>
          </w:tcPr>
          <w:p>
            <w:pPr>
              <w:keepNext w:val="0"/>
              <w:keepLines w:val="0"/>
              <w:pageBreakBefore w:val="0"/>
              <w:kinsoku/>
              <w:wordWrap/>
              <w:overflowPunct/>
              <w:topLinePunct w:val="0"/>
              <w:autoSpaceDE/>
              <w:autoSpaceDN/>
              <w:bidi w:val="0"/>
              <w:adjustRightInd/>
              <w:snapToGrid w:val="0"/>
              <w:spacing w:line="360" w:lineRule="auto"/>
              <w:ind w:left="0" w:leftChars="0" w:right="0" w:rightChars="0" w:firstLine="0" w:firstLineChars="0"/>
              <w:jc w:val="center"/>
              <w:rPr>
                <w:rFonts w:hint="default" w:ascii="宋体" w:hAnsi="宋体" w:cs="宋体"/>
                <w:color w:val="auto"/>
                <w:sz w:val="24"/>
                <w:highlight w:val="none"/>
                <w:vertAlign w:val="baseline"/>
                <w:lang w:val="en-US" w:eastAsia="zh-CN"/>
              </w:rPr>
            </w:pPr>
            <w:r>
              <w:rPr>
                <w:rFonts w:hint="eastAsia" w:ascii="宋体" w:hAnsi="宋体" w:cs="宋体"/>
                <w:color w:val="auto"/>
                <w:sz w:val="24"/>
                <w:highlight w:val="none"/>
                <w:vertAlign w:val="baseline"/>
                <w:lang w:val="en-US" w:eastAsia="zh-CN"/>
              </w:rPr>
              <w:t>14</w:t>
            </w:r>
          </w:p>
        </w:tc>
        <w:tc>
          <w:tcPr>
            <w:tcW w:w="3156" w:type="dxa"/>
            <w:vAlign w:val="center"/>
          </w:tcPr>
          <w:p>
            <w:pPr>
              <w:keepNext w:val="0"/>
              <w:keepLines w:val="0"/>
              <w:pageBreakBefore w:val="0"/>
              <w:widowControl/>
              <w:suppressLineNumbers w:val="0"/>
              <w:kinsoku/>
              <w:overflowPunct/>
              <w:bidi w:val="0"/>
              <w:snapToGrid w:val="0"/>
              <w:spacing w:line="360" w:lineRule="auto"/>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多联不锈钢溶液过滤器</w:t>
            </w:r>
          </w:p>
        </w:tc>
        <w:tc>
          <w:tcPr>
            <w:tcW w:w="979" w:type="dxa"/>
            <w:vAlign w:val="center"/>
          </w:tcPr>
          <w:p>
            <w:pPr>
              <w:keepNext w:val="0"/>
              <w:keepLines w:val="0"/>
              <w:pageBreakBefore w:val="0"/>
              <w:widowControl/>
              <w:suppressLineNumbers w:val="0"/>
              <w:kinsoku/>
              <w:overflowPunct/>
              <w:bidi w:val="0"/>
              <w:snapToGrid w:val="0"/>
              <w:spacing w:line="360" w:lineRule="auto"/>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w:t>
            </w:r>
          </w:p>
        </w:tc>
        <w:tc>
          <w:tcPr>
            <w:tcW w:w="1524" w:type="dxa"/>
            <w:vAlign w:val="center"/>
          </w:tcPr>
          <w:p>
            <w:pPr>
              <w:keepNext w:val="0"/>
              <w:keepLines w:val="0"/>
              <w:pageBreakBefore w:val="0"/>
              <w:widowControl/>
              <w:suppressLineNumbers w:val="0"/>
              <w:kinsoku/>
              <w:overflowPunct/>
              <w:bidi w:val="0"/>
              <w:snapToGrid w:val="0"/>
              <w:spacing w:line="360" w:lineRule="auto"/>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8000</w:t>
            </w:r>
          </w:p>
        </w:tc>
        <w:tc>
          <w:tcPr>
            <w:tcW w:w="1704" w:type="dxa"/>
            <w:vAlign w:val="center"/>
          </w:tcPr>
          <w:p>
            <w:pPr>
              <w:keepNext w:val="0"/>
              <w:keepLines w:val="0"/>
              <w:pageBreakBefore w:val="0"/>
              <w:kinsoku/>
              <w:wordWrap/>
              <w:overflowPunct/>
              <w:topLinePunct w:val="0"/>
              <w:autoSpaceDE/>
              <w:autoSpaceDN/>
              <w:bidi w:val="0"/>
              <w:adjustRightInd/>
              <w:snapToGrid w:val="0"/>
              <w:spacing w:line="360" w:lineRule="auto"/>
              <w:ind w:left="0" w:leftChars="0" w:right="0" w:rightChars="0" w:firstLine="0" w:firstLineChars="0"/>
              <w:jc w:val="center"/>
              <w:rPr>
                <w:rFonts w:hint="eastAsia" w:ascii="宋体" w:hAnsi="宋体" w:eastAsia="宋体" w:cs="宋体"/>
                <w:color w:val="auto"/>
                <w:sz w:val="24"/>
                <w:highlight w:val="none"/>
                <w:vertAlign w:val="baseline"/>
                <w:lang w:val="en-US" w:eastAsia="zh-CN"/>
              </w:rPr>
            </w:pPr>
            <w:r>
              <w:rPr>
                <w:rFonts w:hint="eastAsia" w:ascii="宋体" w:hAnsi="宋体" w:cs="宋体"/>
                <w:color w:val="auto"/>
                <w:sz w:val="24"/>
                <w:highlight w:val="none"/>
                <w:vertAlign w:val="baseline"/>
                <w:lang w:val="en-US" w:eastAsia="zh-CN"/>
              </w:rPr>
              <w:t>配置</w:t>
            </w:r>
            <w:r>
              <w:rPr>
                <w:rFonts w:hint="eastAsia" w:ascii="宋体" w:hAnsi="宋体" w:cs="宋体"/>
                <w:color w:val="auto"/>
                <w:sz w:val="24"/>
                <w:highlight w:val="none"/>
                <w:lang w:val="en-US" w:eastAsia="zh-CN"/>
              </w:rPr>
              <w:t>红塔站、江川站、澄江站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1067" w:type="dxa"/>
            <w:vMerge w:val="continue"/>
            <w:vAlign w:val="center"/>
          </w:tcPr>
          <w:p>
            <w:pPr>
              <w:keepNext w:val="0"/>
              <w:keepLines w:val="0"/>
              <w:pageBreakBefore w:val="0"/>
              <w:kinsoku/>
              <w:wordWrap/>
              <w:overflowPunct/>
              <w:topLinePunct w:val="0"/>
              <w:autoSpaceDE/>
              <w:autoSpaceDN/>
              <w:bidi w:val="0"/>
              <w:adjustRightInd/>
              <w:snapToGrid w:val="0"/>
              <w:spacing w:line="360" w:lineRule="auto"/>
              <w:ind w:left="0" w:leftChars="0" w:right="0" w:rightChars="0" w:firstLine="0" w:firstLineChars="0"/>
              <w:jc w:val="center"/>
              <w:rPr>
                <w:rFonts w:hint="eastAsia" w:ascii="宋体" w:hAnsi="宋体" w:eastAsia="宋体" w:cs="宋体"/>
                <w:color w:val="auto"/>
                <w:sz w:val="24"/>
                <w:highlight w:val="none"/>
                <w:vertAlign w:val="baseline"/>
                <w:lang w:val="en-US" w:eastAsia="zh-CN"/>
              </w:rPr>
            </w:pPr>
          </w:p>
        </w:tc>
        <w:tc>
          <w:tcPr>
            <w:tcW w:w="824" w:type="dxa"/>
            <w:vAlign w:val="center"/>
          </w:tcPr>
          <w:p>
            <w:pPr>
              <w:keepNext w:val="0"/>
              <w:keepLines w:val="0"/>
              <w:pageBreakBefore w:val="0"/>
              <w:kinsoku/>
              <w:wordWrap/>
              <w:overflowPunct/>
              <w:topLinePunct w:val="0"/>
              <w:autoSpaceDE/>
              <w:autoSpaceDN/>
              <w:bidi w:val="0"/>
              <w:adjustRightInd/>
              <w:snapToGrid w:val="0"/>
              <w:spacing w:line="360" w:lineRule="auto"/>
              <w:ind w:left="0" w:leftChars="0" w:right="0" w:rightChars="0" w:firstLine="0" w:firstLineChars="0"/>
              <w:jc w:val="center"/>
              <w:rPr>
                <w:rFonts w:hint="default" w:ascii="宋体" w:hAnsi="宋体" w:cs="宋体"/>
                <w:color w:val="auto"/>
                <w:sz w:val="24"/>
                <w:highlight w:val="none"/>
                <w:vertAlign w:val="baseline"/>
                <w:lang w:val="en-US" w:eastAsia="zh-CN"/>
              </w:rPr>
            </w:pPr>
            <w:r>
              <w:rPr>
                <w:rFonts w:hint="eastAsia" w:ascii="宋体" w:hAnsi="宋体" w:cs="宋体"/>
                <w:color w:val="auto"/>
                <w:sz w:val="24"/>
                <w:highlight w:val="none"/>
                <w:vertAlign w:val="baseline"/>
                <w:lang w:val="en-US" w:eastAsia="zh-CN"/>
              </w:rPr>
              <w:t>15</w:t>
            </w:r>
          </w:p>
        </w:tc>
        <w:tc>
          <w:tcPr>
            <w:tcW w:w="3156" w:type="dxa"/>
            <w:vAlign w:val="center"/>
          </w:tcPr>
          <w:p>
            <w:pPr>
              <w:keepNext w:val="0"/>
              <w:keepLines w:val="0"/>
              <w:pageBreakBefore w:val="0"/>
              <w:widowControl/>
              <w:suppressLineNumbers w:val="0"/>
              <w:kinsoku/>
              <w:overflowPunct/>
              <w:bidi w:val="0"/>
              <w:snapToGrid w:val="0"/>
              <w:spacing w:line="360" w:lineRule="auto"/>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红外测油仪</w:t>
            </w:r>
          </w:p>
        </w:tc>
        <w:tc>
          <w:tcPr>
            <w:tcW w:w="979" w:type="dxa"/>
            <w:vAlign w:val="center"/>
          </w:tcPr>
          <w:p>
            <w:pPr>
              <w:keepNext w:val="0"/>
              <w:keepLines w:val="0"/>
              <w:pageBreakBefore w:val="0"/>
              <w:widowControl/>
              <w:suppressLineNumbers w:val="0"/>
              <w:kinsoku/>
              <w:overflowPunct/>
              <w:bidi w:val="0"/>
              <w:snapToGrid w:val="0"/>
              <w:spacing w:line="360" w:lineRule="auto"/>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w:t>
            </w:r>
          </w:p>
        </w:tc>
        <w:tc>
          <w:tcPr>
            <w:tcW w:w="1524" w:type="dxa"/>
            <w:vAlign w:val="center"/>
          </w:tcPr>
          <w:p>
            <w:pPr>
              <w:keepNext w:val="0"/>
              <w:keepLines w:val="0"/>
              <w:pageBreakBefore w:val="0"/>
              <w:widowControl/>
              <w:suppressLineNumbers w:val="0"/>
              <w:kinsoku/>
              <w:overflowPunct/>
              <w:bidi w:val="0"/>
              <w:snapToGrid w:val="0"/>
              <w:spacing w:line="360" w:lineRule="auto"/>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60000</w:t>
            </w:r>
          </w:p>
        </w:tc>
        <w:tc>
          <w:tcPr>
            <w:tcW w:w="1704" w:type="dxa"/>
            <w:vAlign w:val="center"/>
          </w:tcPr>
          <w:p>
            <w:pPr>
              <w:keepNext w:val="0"/>
              <w:keepLines w:val="0"/>
              <w:pageBreakBefore w:val="0"/>
              <w:kinsoku/>
              <w:wordWrap/>
              <w:overflowPunct/>
              <w:topLinePunct w:val="0"/>
              <w:autoSpaceDE/>
              <w:autoSpaceDN/>
              <w:bidi w:val="0"/>
              <w:adjustRightInd/>
              <w:snapToGrid w:val="0"/>
              <w:spacing w:line="360" w:lineRule="auto"/>
              <w:ind w:left="0" w:leftChars="0" w:right="0" w:rightChars="0" w:firstLine="0" w:firstLineChars="0"/>
              <w:jc w:val="center"/>
              <w:rPr>
                <w:rFonts w:hint="eastAsia" w:ascii="宋体" w:hAnsi="宋体" w:eastAsia="宋体" w:cs="宋体"/>
                <w:color w:val="auto"/>
                <w:sz w:val="24"/>
                <w:highlight w:val="none"/>
                <w:vertAlign w:val="baseline"/>
                <w:lang w:val="en-US" w:eastAsia="zh-CN"/>
              </w:rPr>
            </w:pPr>
            <w:r>
              <w:rPr>
                <w:rFonts w:hint="eastAsia" w:ascii="宋体" w:hAnsi="宋体" w:cs="宋体"/>
                <w:color w:val="auto"/>
                <w:sz w:val="24"/>
                <w:highlight w:val="none"/>
                <w:vertAlign w:val="baseline"/>
                <w:lang w:val="en-US" w:eastAsia="zh-CN"/>
              </w:rPr>
              <w:t>配置</w:t>
            </w:r>
            <w:r>
              <w:rPr>
                <w:rFonts w:hint="eastAsia" w:ascii="宋体" w:hAnsi="宋体" w:cs="宋体"/>
                <w:color w:val="auto"/>
                <w:sz w:val="24"/>
                <w:highlight w:val="none"/>
                <w:lang w:val="en-US" w:eastAsia="zh-CN"/>
              </w:rPr>
              <w:t>江川站、</w:t>
            </w:r>
            <w:r>
              <w:rPr>
                <w:rFonts w:hint="eastAsia" w:ascii="宋体" w:hAnsi="宋体" w:cs="宋体"/>
                <w:color w:val="auto"/>
                <w:sz w:val="24"/>
                <w:highlight w:val="none"/>
                <w:vertAlign w:val="baseline"/>
                <w:lang w:val="en-US" w:eastAsia="zh-CN"/>
              </w:rPr>
              <w:t>配置</w:t>
            </w:r>
            <w:r>
              <w:rPr>
                <w:rFonts w:hint="eastAsia" w:ascii="宋体" w:hAnsi="宋体" w:cs="宋体"/>
                <w:color w:val="auto"/>
                <w:sz w:val="24"/>
                <w:highlight w:val="none"/>
                <w:lang w:val="en-US" w:eastAsia="zh-CN"/>
              </w:rPr>
              <w:t>澄江站、华宁站、峨山站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1067" w:type="dxa"/>
            <w:vMerge w:val="continue"/>
            <w:vAlign w:val="center"/>
          </w:tcPr>
          <w:p>
            <w:pPr>
              <w:keepNext w:val="0"/>
              <w:keepLines w:val="0"/>
              <w:pageBreakBefore w:val="0"/>
              <w:kinsoku/>
              <w:wordWrap/>
              <w:overflowPunct/>
              <w:topLinePunct w:val="0"/>
              <w:autoSpaceDE/>
              <w:autoSpaceDN/>
              <w:bidi w:val="0"/>
              <w:adjustRightInd/>
              <w:snapToGrid w:val="0"/>
              <w:spacing w:line="360" w:lineRule="auto"/>
              <w:ind w:left="0" w:leftChars="0" w:right="0" w:rightChars="0" w:firstLine="0" w:firstLineChars="0"/>
              <w:jc w:val="center"/>
              <w:rPr>
                <w:rFonts w:hint="eastAsia" w:ascii="宋体" w:hAnsi="宋体" w:eastAsia="宋体" w:cs="宋体"/>
                <w:color w:val="auto"/>
                <w:sz w:val="24"/>
                <w:highlight w:val="none"/>
                <w:vertAlign w:val="baseline"/>
                <w:lang w:val="en-US" w:eastAsia="zh-CN"/>
              </w:rPr>
            </w:pPr>
          </w:p>
        </w:tc>
        <w:tc>
          <w:tcPr>
            <w:tcW w:w="824" w:type="dxa"/>
            <w:vAlign w:val="center"/>
          </w:tcPr>
          <w:p>
            <w:pPr>
              <w:keepNext w:val="0"/>
              <w:keepLines w:val="0"/>
              <w:pageBreakBefore w:val="0"/>
              <w:kinsoku/>
              <w:wordWrap/>
              <w:overflowPunct/>
              <w:topLinePunct w:val="0"/>
              <w:autoSpaceDE/>
              <w:autoSpaceDN/>
              <w:bidi w:val="0"/>
              <w:adjustRightInd/>
              <w:snapToGrid w:val="0"/>
              <w:spacing w:line="360" w:lineRule="auto"/>
              <w:ind w:left="0" w:leftChars="0" w:right="0" w:rightChars="0" w:firstLine="0" w:firstLineChars="0"/>
              <w:jc w:val="center"/>
              <w:rPr>
                <w:rFonts w:hint="default" w:ascii="宋体" w:hAnsi="宋体" w:cs="宋体"/>
                <w:color w:val="auto"/>
                <w:sz w:val="24"/>
                <w:highlight w:val="none"/>
                <w:vertAlign w:val="baseline"/>
                <w:lang w:val="en-US" w:eastAsia="zh-CN"/>
              </w:rPr>
            </w:pPr>
            <w:r>
              <w:rPr>
                <w:rFonts w:hint="eastAsia" w:ascii="宋体" w:hAnsi="宋体" w:cs="宋体"/>
                <w:color w:val="auto"/>
                <w:sz w:val="24"/>
                <w:highlight w:val="none"/>
                <w:vertAlign w:val="baseline"/>
                <w:lang w:val="en-US" w:eastAsia="zh-CN"/>
              </w:rPr>
              <w:t>16</w:t>
            </w:r>
          </w:p>
        </w:tc>
        <w:tc>
          <w:tcPr>
            <w:tcW w:w="3156" w:type="dxa"/>
            <w:vAlign w:val="center"/>
          </w:tcPr>
          <w:p>
            <w:pPr>
              <w:keepNext w:val="0"/>
              <w:keepLines w:val="0"/>
              <w:pageBreakBefore w:val="0"/>
              <w:widowControl/>
              <w:suppressLineNumbers w:val="0"/>
              <w:kinsoku/>
              <w:overflowPunct/>
              <w:bidi w:val="0"/>
              <w:snapToGrid w:val="0"/>
              <w:spacing w:line="360" w:lineRule="auto"/>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实验室台式离心机</w:t>
            </w:r>
          </w:p>
        </w:tc>
        <w:tc>
          <w:tcPr>
            <w:tcW w:w="979" w:type="dxa"/>
            <w:vAlign w:val="center"/>
          </w:tcPr>
          <w:p>
            <w:pPr>
              <w:keepNext w:val="0"/>
              <w:keepLines w:val="0"/>
              <w:pageBreakBefore w:val="0"/>
              <w:widowControl/>
              <w:suppressLineNumbers w:val="0"/>
              <w:kinsoku/>
              <w:overflowPunct/>
              <w:bidi w:val="0"/>
              <w:snapToGrid w:val="0"/>
              <w:spacing w:line="360" w:lineRule="auto"/>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w:t>
            </w:r>
          </w:p>
        </w:tc>
        <w:tc>
          <w:tcPr>
            <w:tcW w:w="1524" w:type="dxa"/>
            <w:vAlign w:val="center"/>
          </w:tcPr>
          <w:p>
            <w:pPr>
              <w:keepNext w:val="0"/>
              <w:keepLines w:val="0"/>
              <w:pageBreakBefore w:val="0"/>
              <w:widowControl/>
              <w:suppressLineNumbers w:val="0"/>
              <w:kinsoku/>
              <w:overflowPunct/>
              <w:bidi w:val="0"/>
              <w:snapToGrid w:val="0"/>
              <w:spacing w:line="360" w:lineRule="auto"/>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13000</w:t>
            </w:r>
          </w:p>
        </w:tc>
        <w:tc>
          <w:tcPr>
            <w:tcW w:w="1704" w:type="dxa"/>
            <w:vAlign w:val="center"/>
          </w:tcPr>
          <w:p>
            <w:pPr>
              <w:keepNext w:val="0"/>
              <w:keepLines w:val="0"/>
              <w:pageBreakBefore w:val="0"/>
              <w:kinsoku/>
              <w:wordWrap/>
              <w:overflowPunct/>
              <w:topLinePunct w:val="0"/>
              <w:autoSpaceDE/>
              <w:autoSpaceDN/>
              <w:bidi w:val="0"/>
              <w:adjustRightInd/>
              <w:snapToGrid w:val="0"/>
              <w:spacing w:line="360" w:lineRule="auto"/>
              <w:ind w:left="0" w:leftChars="0" w:right="0" w:rightChars="0" w:firstLine="0" w:firstLineChars="0"/>
              <w:jc w:val="center"/>
              <w:rPr>
                <w:rFonts w:hint="default" w:ascii="宋体" w:hAnsi="宋体" w:eastAsia="宋体" w:cs="宋体"/>
                <w:color w:val="auto"/>
                <w:sz w:val="24"/>
                <w:highlight w:val="none"/>
                <w:vertAlign w:val="baseline"/>
                <w:lang w:val="en-US" w:eastAsia="zh-CN"/>
              </w:rPr>
            </w:pPr>
            <w:r>
              <w:rPr>
                <w:rFonts w:hint="eastAsia" w:ascii="宋体" w:hAnsi="宋体" w:cs="宋体"/>
                <w:color w:val="auto"/>
                <w:sz w:val="24"/>
                <w:highlight w:val="none"/>
                <w:vertAlign w:val="baseline"/>
                <w:lang w:val="en-US" w:eastAsia="zh-CN"/>
              </w:rPr>
              <w:t>配置红塔站、通海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jc w:val="center"/>
        </w:trPr>
        <w:tc>
          <w:tcPr>
            <w:tcW w:w="1067" w:type="dxa"/>
            <w:vMerge w:val="continue"/>
            <w:vAlign w:val="center"/>
          </w:tcPr>
          <w:p>
            <w:pPr>
              <w:keepNext w:val="0"/>
              <w:keepLines w:val="0"/>
              <w:pageBreakBefore w:val="0"/>
              <w:kinsoku/>
              <w:wordWrap/>
              <w:overflowPunct/>
              <w:topLinePunct w:val="0"/>
              <w:autoSpaceDE/>
              <w:autoSpaceDN/>
              <w:bidi w:val="0"/>
              <w:adjustRightInd/>
              <w:snapToGrid w:val="0"/>
              <w:spacing w:line="360" w:lineRule="auto"/>
              <w:ind w:left="0" w:leftChars="0" w:right="0" w:rightChars="0" w:firstLine="0" w:firstLineChars="0"/>
              <w:jc w:val="center"/>
              <w:rPr>
                <w:rFonts w:hint="eastAsia" w:ascii="宋体" w:hAnsi="宋体" w:eastAsia="宋体" w:cs="宋体"/>
                <w:color w:val="auto"/>
                <w:sz w:val="24"/>
                <w:highlight w:val="none"/>
                <w:vertAlign w:val="baseline"/>
                <w:lang w:val="en-US" w:eastAsia="zh-CN"/>
              </w:rPr>
            </w:pPr>
          </w:p>
        </w:tc>
        <w:tc>
          <w:tcPr>
            <w:tcW w:w="824" w:type="dxa"/>
            <w:vAlign w:val="center"/>
          </w:tcPr>
          <w:p>
            <w:pPr>
              <w:keepNext w:val="0"/>
              <w:keepLines w:val="0"/>
              <w:pageBreakBefore w:val="0"/>
              <w:kinsoku/>
              <w:wordWrap/>
              <w:overflowPunct/>
              <w:topLinePunct w:val="0"/>
              <w:autoSpaceDE/>
              <w:autoSpaceDN/>
              <w:bidi w:val="0"/>
              <w:adjustRightInd/>
              <w:snapToGrid w:val="0"/>
              <w:spacing w:line="360" w:lineRule="auto"/>
              <w:ind w:left="0" w:leftChars="0" w:right="0" w:rightChars="0" w:firstLine="0" w:firstLineChars="0"/>
              <w:jc w:val="center"/>
              <w:rPr>
                <w:rFonts w:hint="default" w:ascii="宋体" w:hAnsi="宋体" w:cs="宋体"/>
                <w:color w:val="auto"/>
                <w:sz w:val="24"/>
                <w:highlight w:val="none"/>
                <w:vertAlign w:val="baseline"/>
                <w:lang w:val="en-US" w:eastAsia="zh-CN"/>
              </w:rPr>
            </w:pPr>
            <w:r>
              <w:rPr>
                <w:rFonts w:hint="eastAsia" w:ascii="宋体" w:hAnsi="宋体" w:cs="宋体"/>
                <w:color w:val="auto"/>
                <w:sz w:val="24"/>
                <w:highlight w:val="none"/>
                <w:vertAlign w:val="baseline"/>
                <w:lang w:val="en-US" w:eastAsia="zh-CN"/>
              </w:rPr>
              <w:t>17</w:t>
            </w:r>
          </w:p>
        </w:tc>
        <w:tc>
          <w:tcPr>
            <w:tcW w:w="3156" w:type="dxa"/>
            <w:vAlign w:val="center"/>
          </w:tcPr>
          <w:p>
            <w:pPr>
              <w:keepNext w:val="0"/>
              <w:keepLines w:val="0"/>
              <w:pageBreakBefore w:val="0"/>
              <w:widowControl/>
              <w:suppressLineNumbers w:val="0"/>
              <w:kinsoku/>
              <w:overflowPunct/>
              <w:bidi w:val="0"/>
              <w:snapToGrid w:val="0"/>
              <w:spacing w:line="360" w:lineRule="auto"/>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氟化物离子计</w:t>
            </w:r>
          </w:p>
        </w:tc>
        <w:tc>
          <w:tcPr>
            <w:tcW w:w="979" w:type="dxa"/>
            <w:vAlign w:val="center"/>
          </w:tcPr>
          <w:p>
            <w:pPr>
              <w:keepNext w:val="0"/>
              <w:keepLines w:val="0"/>
              <w:pageBreakBefore w:val="0"/>
              <w:widowControl/>
              <w:suppressLineNumbers w:val="0"/>
              <w:kinsoku/>
              <w:overflowPunct/>
              <w:bidi w:val="0"/>
              <w:snapToGrid w:val="0"/>
              <w:spacing w:line="360" w:lineRule="auto"/>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1524" w:type="dxa"/>
            <w:vAlign w:val="center"/>
          </w:tcPr>
          <w:p>
            <w:pPr>
              <w:keepNext w:val="0"/>
              <w:keepLines w:val="0"/>
              <w:pageBreakBefore w:val="0"/>
              <w:widowControl/>
              <w:suppressLineNumbers w:val="0"/>
              <w:kinsoku/>
              <w:overflowPunct/>
              <w:bidi w:val="0"/>
              <w:snapToGrid w:val="0"/>
              <w:spacing w:line="360" w:lineRule="auto"/>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6000</w:t>
            </w:r>
          </w:p>
        </w:tc>
        <w:tc>
          <w:tcPr>
            <w:tcW w:w="1704" w:type="dxa"/>
            <w:vAlign w:val="center"/>
          </w:tcPr>
          <w:p>
            <w:pPr>
              <w:keepNext w:val="0"/>
              <w:keepLines w:val="0"/>
              <w:pageBreakBefore w:val="0"/>
              <w:kinsoku/>
              <w:wordWrap/>
              <w:overflowPunct/>
              <w:topLinePunct w:val="0"/>
              <w:autoSpaceDE/>
              <w:autoSpaceDN/>
              <w:bidi w:val="0"/>
              <w:adjustRightInd/>
              <w:snapToGrid w:val="0"/>
              <w:spacing w:line="360" w:lineRule="auto"/>
              <w:ind w:left="0" w:leftChars="0" w:right="0" w:rightChars="0" w:firstLine="0" w:firstLineChars="0"/>
              <w:jc w:val="center"/>
              <w:rPr>
                <w:rFonts w:hint="default" w:ascii="宋体" w:hAnsi="宋体" w:eastAsia="宋体" w:cs="宋体"/>
                <w:color w:val="auto"/>
                <w:sz w:val="24"/>
                <w:highlight w:val="none"/>
                <w:vertAlign w:val="baseline"/>
                <w:lang w:val="en-US" w:eastAsia="zh-CN"/>
              </w:rPr>
            </w:pPr>
            <w:r>
              <w:rPr>
                <w:rFonts w:hint="eastAsia" w:ascii="宋体" w:hAnsi="宋体" w:cs="宋体"/>
                <w:color w:val="auto"/>
                <w:sz w:val="24"/>
                <w:highlight w:val="none"/>
                <w:vertAlign w:val="baseline"/>
                <w:lang w:val="en-US" w:eastAsia="zh-CN"/>
              </w:rPr>
              <w:t>配置江川站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jc w:val="center"/>
        </w:trPr>
        <w:tc>
          <w:tcPr>
            <w:tcW w:w="1067" w:type="dxa"/>
            <w:vMerge w:val="continue"/>
            <w:vAlign w:val="center"/>
          </w:tcPr>
          <w:p>
            <w:pPr>
              <w:keepNext w:val="0"/>
              <w:keepLines w:val="0"/>
              <w:pageBreakBefore w:val="0"/>
              <w:kinsoku/>
              <w:wordWrap/>
              <w:overflowPunct/>
              <w:topLinePunct w:val="0"/>
              <w:autoSpaceDE/>
              <w:autoSpaceDN/>
              <w:bidi w:val="0"/>
              <w:adjustRightInd/>
              <w:snapToGrid w:val="0"/>
              <w:spacing w:line="360" w:lineRule="auto"/>
              <w:ind w:left="0" w:leftChars="0" w:right="0" w:rightChars="0" w:firstLine="0" w:firstLineChars="0"/>
              <w:jc w:val="center"/>
              <w:rPr>
                <w:rFonts w:hint="eastAsia" w:ascii="宋体" w:hAnsi="宋体" w:eastAsia="宋体" w:cs="宋体"/>
                <w:color w:val="auto"/>
                <w:sz w:val="24"/>
                <w:highlight w:val="none"/>
                <w:vertAlign w:val="baseline"/>
                <w:lang w:val="en-US" w:eastAsia="zh-CN"/>
              </w:rPr>
            </w:pPr>
          </w:p>
        </w:tc>
        <w:tc>
          <w:tcPr>
            <w:tcW w:w="4959" w:type="dxa"/>
            <w:gridSpan w:val="3"/>
            <w:vAlign w:val="center"/>
          </w:tcPr>
          <w:p>
            <w:pPr>
              <w:keepNext w:val="0"/>
              <w:keepLines w:val="0"/>
              <w:pageBreakBefore w:val="0"/>
              <w:widowControl/>
              <w:suppressLineNumbers w:val="0"/>
              <w:kinsoku/>
              <w:overflowPunct/>
              <w:bidi w:val="0"/>
              <w:snapToGrid w:val="0"/>
              <w:spacing w:line="360" w:lineRule="auto"/>
              <w:ind w:left="0" w:leftChars="0" w:right="0" w:rightChars="0" w:firstLine="0" w:firstLineChars="0"/>
              <w:jc w:val="center"/>
              <w:textAlignment w:val="center"/>
              <w:rPr>
                <w:rFonts w:hint="default" w:ascii="宋体" w:hAnsi="宋体" w:eastAsia="宋体" w:cs="宋体"/>
                <w:b/>
                <w:bCs/>
                <w:i w:val="0"/>
                <w:iCs w:val="0"/>
                <w:color w:val="000000"/>
                <w:kern w:val="0"/>
                <w:sz w:val="24"/>
                <w:szCs w:val="24"/>
                <w:u w:val="none"/>
                <w:lang w:val="en-US" w:eastAsia="zh-CN" w:bidi="ar"/>
              </w:rPr>
            </w:pPr>
            <w:r>
              <w:rPr>
                <w:rFonts w:hint="eastAsia" w:ascii="宋体" w:hAnsi="宋体" w:cs="宋体"/>
                <w:b/>
                <w:bCs/>
                <w:i w:val="0"/>
                <w:iCs w:val="0"/>
                <w:color w:val="000000"/>
                <w:kern w:val="0"/>
                <w:sz w:val="24"/>
                <w:szCs w:val="24"/>
                <w:u w:val="none"/>
                <w:lang w:val="en-US" w:eastAsia="zh-CN" w:bidi="ar"/>
              </w:rPr>
              <w:t>合计（元）</w:t>
            </w:r>
          </w:p>
        </w:tc>
        <w:tc>
          <w:tcPr>
            <w:tcW w:w="1524" w:type="dxa"/>
            <w:vAlign w:val="center"/>
          </w:tcPr>
          <w:p>
            <w:pPr>
              <w:keepNext w:val="0"/>
              <w:keepLines w:val="0"/>
              <w:pageBreakBefore w:val="0"/>
              <w:widowControl/>
              <w:suppressLineNumbers w:val="0"/>
              <w:kinsoku/>
              <w:overflowPunct/>
              <w:bidi w:val="0"/>
              <w:snapToGrid w:val="0"/>
              <w:spacing w:line="360" w:lineRule="auto"/>
              <w:ind w:left="0" w:leftChars="0" w:right="0" w:rightChars="0" w:firstLine="0" w:firstLineChars="0"/>
              <w:jc w:val="center"/>
              <w:textAlignment w:val="center"/>
              <w:rPr>
                <w:rFonts w:hint="default" w:ascii="宋体" w:hAnsi="宋体" w:eastAsia="宋体" w:cs="宋体"/>
                <w:b/>
                <w:bCs/>
                <w:i w:val="0"/>
                <w:iCs w:val="0"/>
                <w:color w:val="000000"/>
                <w:kern w:val="0"/>
                <w:sz w:val="24"/>
                <w:szCs w:val="24"/>
                <w:u w:val="none"/>
                <w:lang w:val="en-US" w:eastAsia="zh-CN" w:bidi="ar"/>
              </w:rPr>
            </w:pPr>
            <w:r>
              <w:rPr>
                <w:rFonts w:hint="eastAsia" w:ascii="宋体" w:hAnsi="宋体" w:cs="宋体"/>
                <w:b/>
                <w:bCs/>
                <w:i w:val="0"/>
                <w:iCs w:val="0"/>
                <w:color w:val="000000"/>
                <w:kern w:val="0"/>
                <w:sz w:val="24"/>
                <w:szCs w:val="24"/>
                <w:u w:val="none"/>
                <w:lang w:val="en-US" w:eastAsia="zh-CN" w:bidi="ar"/>
              </w:rPr>
              <w:t>3920000.00</w:t>
            </w:r>
          </w:p>
        </w:tc>
        <w:tc>
          <w:tcPr>
            <w:tcW w:w="1704" w:type="dxa"/>
            <w:vAlign w:val="center"/>
          </w:tcPr>
          <w:p>
            <w:pPr>
              <w:keepNext w:val="0"/>
              <w:keepLines w:val="0"/>
              <w:pageBreakBefore w:val="0"/>
              <w:kinsoku/>
              <w:wordWrap/>
              <w:overflowPunct/>
              <w:topLinePunct w:val="0"/>
              <w:autoSpaceDE/>
              <w:autoSpaceDN/>
              <w:bidi w:val="0"/>
              <w:adjustRightInd/>
              <w:snapToGrid w:val="0"/>
              <w:spacing w:line="360" w:lineRule="auto"/>
              <w:ind w:left="0" w:leftChars="0" w:right="0" w:rightChars="0" w:firstLine="0" w:firstLineChars="0"/>
              <w:jc w:val="center"/>
              <w:rPr>
                <w:rFonts w:hint="eastAsia" w:ascii="宋体" w:hAnsi="宋体" w:eastAsia="宋体" w:cs="宋体"/>
                <w:color w:val="auto"/>
                <w:sz w:val="24"/>
                <w:highlight w:val="none"/>
                <w:vertAlign w:val="baseline"/>
                <w:lang w:val="en-US" w:eastAsia="zh-CN"/>
              </w:rPr>
            </w:pPr>
          </w:p>
        </w:tc>
      </w:tr>
    </w:tbl>
    <w:p>
      <w:pPr>
        <w:keepNext w:val="0"/>
        <w:keepLines w:val="0"/>
        <w:pageBreakBefore w:val="0"/>
        <w:widowControl w:val="0"/>
        <w:kinsoku/>
        <w:wordWrap/>
        <w:overflowPunct/>
        <w:topLinePunct w:val="0"/>
        <w:autoSpaceDE/>
        <w:autoSpaceDN/>
        <w:bidi w:val="0"/>
        <w:adjustRightInd/>
        <w:snapToGrid/>
        <w:spacing w:line="360" w:lineRule="auto"/>
        <w:ind w:right="0" w:rightChars="0" w:firstLine="482" w:firstLineChars="200"/>
        <w:jc w:val="both"/>
        <w:textAlignment w:val="auto"/>
        <w:outlineLvl w:val="9"/>
        <w:rPr>
          <w:rFonts w:hint="eastAsia" w:ascii="宋体" w:hAnsi="宋体" w:eastAsia="宋体" w:cs="宋体"/>
          <w:b/>
          <w:bCs/>
          <w:color w:val="auto"/>
          <w:sz w:val="24"/>
          <w:highlight w:val="none"/>
          <w:lang w:val="en-US" w:eastAsia="zh-CN"/>
        </w:rPr>
      </w:pPr>
      <w:r>
        <w:rPr>
          <w:rFonts w:hint="eastAsia" w:ascii="宋体" w:hAnsi="宋体" w:eastAsia="宋体" w:cs="宋体"/>
          <w:b/>
          <w:bCs/>
          <w:color w:val="auto"/>
          <w:sz w:val="24"/>
          <w:highlight w:val="none"/>
          <w:lang w:val="en-US" w:eastAsia="zh-CN"/>
        </w:rPr>
        <w:t>注：①本项目不允许进口产品参与投标。进口产品是指通过中国海关报关验放进入中国境内且产自关境外的产品。</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2" w:firstLineChars="200"/>
        <w:jc w:val="both"/>
        <w:textAlignment w:val="auto"/>
        <w:outlineLvl w:val="9"/>
        <w:rPr>
          <w:rFonts w:hint="default" w:ascii="宋体" w:hAnsi="宋体" w:eastAsia="宋体" w:cs="宋体"/>
          <w:b/>
          <w:bCs/>
          <w:color w:val="auto"/>
          <w:sz w:val="24"/>
          <w:highlight w:val="none"/>
          <w:lang w:val="en-US" w:eastAsia="zh-CN"/>
        </w:rPr>
      </w:pPr>
      <w:r>
        <w:rPr>
          <w:rFonts w:hint="eastAsia" w:ascii="宋体" w:hAnsi="宋体" w:eastAsia="宋体" w:cs="宋体"/>
          <w:b/>
          <w:bCs/>
          <w:color w:val="auto"/>
          <w:sz w:val="24"/>
          <w:highlight w:val="none"/>
          <w:lang w:val="en-US" w:eastAsia="zh-CN"/>
        </w:rPr>
        <w:t>②本项目共分</w:t>
      </w:r>
      <w:r>
        <w:rPr>
          <w:rFonts w:hint="eastAsia" w:ascii="宋体" w:hAnsi="宋体" w:cs="宋体"/>
          <w:b/>
          <w:bCs/>
          <w:color w:val="auto"/>
          <w:sz w:val="24"/>
          <w:highlight w:val="none"/>
          <w:lang w:val="en-US" w:eastAsia="zh-CN"/>
        </w:rPr>
        <w:t>2</w:t>
      </w:r>
      <w:r>
        <w:rPr>
          <w:rFonts w:hint="eastAsia" w:ascii="宋体" w:hAnsi="宋体" w:eastAsia="宋体" w:cs="宋体"/>
          <w:b/>
          <w:bCs/>
          <w:color w:val="auto"/>
          <w:sz w:val="24"/>
          <w:highlight w:val="none"/>
          <w:lang w:val="en-US" w:eastAsia="zh-CN"/>
        </w:rPr>
        <w:t>个包件，投标人可选择一个包或多个包进行响应，若对多个</w:t>
      </w:r>
      <w:r>
        <w:rPr>
          <w:rFonts w:hint="eastAsia" w:ascii="宋体" w:hAnsi="宋体" w:cs="宋体"/>
          <w:b/>
          <w:bCs/>
          <w:color w:val="auto"/>
          <w:sz w:val="24"/>
          <w:highlight w:val="none"/>
          <w:lang w:val="en-US" w:eastAsia="zh-CN"/>
        </w:rPr>
        <w:t>包件</w:t>
      </w:r>
      <w:r>
        <w:rPr>
          <w:rFonts w:hint="eastAsia" w:ascii="宋体" w:hAnsi="宋体" w:eastAsia="宋体" w:cs="宋体"/>
          <w:b/>
          <w:bCs/>
          <w:color w:val="auto"/>
          <w:sz w:val="24"/>
          <w:highlight w:val="none"/>
          <w:lang w:val="en-US" w:eastAsia="zh-CN"/>
        </w:rPr>
        <w:t>进行响应</w:t>
      </w:r>
      <w:r>
        <w:rPr>
          <w:rFonts w:hint="eastAsia" w:ascii="宋体" w:hAnsi="宋体" w:cs="宋体"/>
          <w:b/>
          <w:bCs/>
          <w:color w:val="auto"/>
          <w:sz w:val="24"/>
          <w:highlight w:val="none"/>
          <w:lang w:val="en-US" w:eastAsia="zh-CN"/>
        </w:rPr>
        <w:t>的</w:t>
      </w:r>
      <w:r>
        <w:rPr>
          <w:rFonts w:hint="eastAsia" w:ascii="宋体" w:hAnsi="宋体" w:eastAsia="宋体" w:cs="宋体"/>
          <w:b/>
          <w:bCs/>
          <w:color w:val="auto"/>
          <w:sz w:val="24"/>
          <w:highlight w:val="none"/>
          <w:lang w:val="en-US" w:eastAsia="zh-CN"/>
        </w:rPr>
        <w:t>，投标人应分包制作及递交投标文件</w:t>
      </w:r>
      <w:r>
        <w:rPr>
          <w:rFonts w:hint="eastAsia" w:ascii="宋体" w:hAnsi="宋体" w:cs="宋体"/>
          <w:b/>
          <w:bCs/>
          <w:color w:val="auto"/>
          <w:sz w:val="24"/>
          <w:highlight w:val="none"/>
          <w:lang w:val="en-US" w:eastAsia="zh-CN"/>
        </w:rPr>
        <w:t>；投标人可同时中多个（2个）包件。</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2" w:firstLineChars="200"/>
        <w:jc w:val="both"/>
        <w:textAlignment w:val="auto"/>
        <w:outlineLvl w:val="9"/>
        <w:rPr>
          <w:rFonts w:hint="eastAsia" w:ascii="宋体" w:hAnsi="宋体" w:eastAsia="宋体" w:cs="宋体"/>
          <w:b/>
          <w:bCs/>
          <w:color w:val="auto"/>
          <w:sz w:val="24"/>
          <w:highlight w:val="none"/>
          <w:lang w:val="en-US" w:eastAsia="zh-CN"/>
        </w:rPr>
      </w:pPr>
      <w:r>
        <w:rPr>
          <w:rFonts w:hint="eastAsia" w:ascii="宋体" w:hAnsi="宋体" w:eastAsia="宋体" w:cs="宋体"/>
          <w:b/>
          <w:bCs/>
          <w:color w:val="auto"/>
          <w:sz w:val="24"/>
          <w:highlight w:val="none"/>
          <w:lang w:val="en-US" w:eastAsia="zh-CN"/>
        </w:rPr>
        <w:t>③投标人对包件内所有采购内容进行整体投标并作出完整唯一的投标报价，不得出现缺项、漏项或无报价情况，设备的投标报价单价和合价均不得超过采购预算单价和合价，否则按无效标书处理。</w:t>
      </w:r>
    </w:p>
    <w:p>
      <w:pPr>
        <w:keepNext w:val="0"/>
        <w:keepLines w:val="0"/>
        <w:pageBreakBefore w:val="0"/>
        <w:widowControl w:val="0"/>
        <w:tabs>
          <w:tab w:val="left" w:pos="426"/>
        </w:tabs>
        <w:kinsoku/>
        <w:wordWrap/>
        <w:overflowPunct/>
        <w:topLinePunct w:val="0"/>
        <w:autoSpaceDE/>
        <w:autoSpaceDN/>
        <w:bidi w:val="0"/>
        <w:adjustRightInd/>
        <w:snapToGrid/>
        <w:spacing w:line="360" w:lineRule="auto"/>
        <w:ind w:left="0" w:leftChars="0" w:right="0" w:rightChars="0" w:firstLine="480" w:firstLineChars="200"/>
        <w:jc w:val="both"/>
        <w:textAlignment w:val="auto"/>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6.交货期：</w:t>
      </w:r>
      <w:r>
        <w:rPr>
          <w:rFonts w:hint="eastAsia" w:ascii="宋体" w:hAnsi="宋体" w:cs="宋体"/>
          <w:color w:val="auto"/>
          <w:sz w:val="24"/>
          <w:highlight w:val="none"/>
          <w:lang w:val="en-US" w:eastAsia="zh-CN"/>
        </w:rPr>
        <w:t>签订合同后45日历天内完成安装、调试、验收合格并交付使用</w:t>
      </w:r>
      <w:r>
        <w:rPr>
          <w:rFonts w:hint="eastAsia" w:ascii="宋体" w:hAnsi="宋体" w:eastAsia="宋体" w:cs="宋体"/>
          <w:color w:val="auto"/>
          <w:sz w:val="24"/>
          <w:highlight w:val="none"/>
          <w:lang w:val="en-US" w:eastAsia="zh-CN"/>
        </w:rPr>
        <w:t>。</w:t>
      </w:r>
    </w:p>
    <w:p>
      <w:pPr>
        <w:keepNext w:val="0"/>
        <w:keepLines w:val="0"/>
        <w:pageBreakBefore w:val="0"/>
        <w:widowControl w:val="0"/>
        <w:tabs>
          <w:tab w:val="left" w:pos="426"/>
        </w:tabs>
        <w:kinsoku/>
        <w:wordWrap/>
        <w:overflowPunct/>
        <w:topLinePunct w:val="0"/>
        <w:autoSpaceDE/>
        <w:autoSpaceDN/>
        <w:bidi w:val="0"/>
        <w:adjustRightInd/>
        <w:snapToGrid/>
        <w:spacing w:line="360" w:lineRule="auto"/>
        <w:ind w:left="0" w:leftChars="0" w:right="0" w:rightChars="0" w:firstLine="480" w:firstLineChars="200"/>
        <w:jc w:val="both"/>
        <w:textAlignment w:val="auto"/>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7.交货地点：</w:t>
      </w:r>
      <w:r>
        <w:rPr>
          <w:rFonts w:hint="eastAsia" w:ascii="宋体" w:hAnsi="宋体" w:cs="宋体"/>
          <w:color w:val="auto"/>
          <w:sz w:val="24"/>
          <w:highlight w:val="none"/>
          <w:lang w:val="en-US" w:eastAsia="zh-CN"/>
        </w:rPr>
        <w:t>采购人指定地点（涉及红塔站、江川站、澄江站、通海站、华宁站、峨山站）</w:t>
      </w:r>
      <w:r>
        <w:rPr>
          <w:rFonts w:hint="eastAsia" w:ascii="宋体" w:hAnsi="宋体" w:eastAsia="宋体" w:cs="宋体"/>
          <w:color w:val="auto"/>
          <w:sz w:val="24"/>
          <w:highlight w:val="none"/>
          <w:lang w:val="en-US" w:eastAsia="zh-CN"/>
        </w:rPr>
        <w:t>。</w:t>
      </w:r>
    </w:p>
    <w:p>
      <w:pPr>
        <w:keepNext w:val="0"/>
        <w:keepLines w:val="0"/>
        <w:pageBreakBefore w:val="0"/>
        <w:widowControl w:val="0"/>
        <w:tabs>
          <w:tab w:val="left" w:pos="426"/>
        </w:tabs>
        <w:kinsoku/>
        <w:wordWrap/>
        <w:overflowPunct/>
        <w:topLinePunct w:val="0"/>
        <w:autoSpaceDE/>
        <w:autoSpaceDN/>
        <w:bidi w:val="0"/>
        <w:adjustRightInd/>
        <w:snapToGrid/>
        <w:spacing w:line="360" w:lineRule="auto"/>
        <w:ind w:left="0" w:leftChars="0" w:right="0" w:rightChars="0" w:firstLine="480" w:firstLineChars="200"/>
        <w:jc w:val="both"/>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8.质量标准：符合国家及地方现行的相关标准及法规政策，满足采购人验收要求</w:t>
      </w:r>
      <w:r>
        <w:rPr>
          <w:rFonts w:hint="eastAsia" w:ascii="宋体" w:hAnsi="宋体" w:eastAsia="宋体" w:cs="宋体"/>
          <w:color w:val="auto"/>
          <w:sz w:val="24"/>
          <w:highlight w:val="none"/>
        </w:rPr>
        <w:t>。</w:t>
      </w:r>
    </w:p>
    <w:p>
      <w:pPr>
        <w:keepNext w:val="0"/>
        <w:keepLines w:val="0"/>
        <w:pageBreakBefore w:val="0"/>
        <w:widowControl w:val="0"/>
        <w:tabs>
          <w:tab w:val="left" w:pos="426"/>
        </w:tabs>
        <w:kinsoku/>
        <w:wordWrap/>
        <w:overflowPunct/>
        <w:topLinePunct w:val="0"/>
        <w:autoSpaceDE/>
        <w:autoSpaceDN/>
        <w:bidi w:val="0"/>
        <w:adjustRightInd/>
        <w:snapToGrid/>
        <w:spacing w:line="360" w:lineRule="auto"/>
        <w:ind w:left="0" w:leftChars="0" w:right="0" w:rightChars="0" w:firstLine="480" w:firstLineChars="200"/>
        <w:jc w:val="both"/>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9</w:t>
      </w:r>
      <w:r>
        <w:rPr>
          <w:rFonts w:hint="eastAsia" w:ascii="宋体" w:hAnsi="宋体" w:eastAsia="宋体" w:cs="宋体"/>
          <w:color w:val="auto"/>
          <w:sz w:val="24"/>
          <w:highlight w:val="none"/>
        </w:rPr>
        <w:t>.资格审查方式：资格后审。</w:t>
      </w:r>
    </w:p>
    <w:p>
      <w:pPr>
        <w:keepNext w:val="0"/>
        <w:keepLines w:val="0"/>
        <w:pageBreakBefore w:val="0"/>
        <w:widowControl w:val="0"/>
        <w:tabs>
          <w:tab w:val="left" w:pos="426"/>
        </w:tabs>
        <w:kinsoku/>
        <w:wordWrap/>
        <w:overflowPunct/>
        <w:topLinePunct w:val="0"/>
        <w:autoSpaceDE/>
        <w:autoSpaceDN/>
        <w:bidi w:val="0"/>
        <w:adjustRightInd/>
        <w:snapToGrid/>
        <w:spacing w:line="360" w:lineRule="auto"/>
        <w:ind w:left="0" w:leftChars="0" w:right="0" w:rightChars="0" w:firstLine="480" w:firstLineChars="200"/>
        <w:jc w:val="both"/>
        <w:textAlignment w:val="auto"/>
        <w:rPr>
          <w:rFonts w:hint="eastAsia" w:ascii="宋体" w:hAnsi="宋体" w:eastAsia="宋体" w:cs="宋体"/>
          <w:color w:val="auto"/>
          <w:sz w:val="24"/>
          <w:highlight w:val="none"/>
          <w:lang w:val="en-US" w:eastAsia="zh-CN"/>
        </w:rPr>
      </w:pPr>
      <w:bookmarkStart w:id="17" w:name="_Toc25295"/>
      <w:bookmarkStart w:id="18" w:name="_Toc23927"/>
      <w:r>
        <w:rPr>
          <w:rFonts w:hint="eastAsia" w:ascii="宋体" w:hAnsi="宋体" w:eastAsia="宋体" w:cs="宋体"/>
          <w:color w:val="auto"/>
          <w:sz w:val="24"/>
          <w:highlight w:val="none"/>
          <w:lang w:val="en-US" w:eastAsia="zh-CN"/>
        </w:rPr>
        <w:t>10</w:t>
      </w:r>
      <w:r>
        <w:rPr>
          <w:rFonts w:hint="eastAsia" w:ascii="宋体" w:hAnsi="宋体" w:eastAsia="宋体" w:cs="宋体"/>
          <w:color w:val="auto"/>
          <w:sz w:val="24"/>
          <w:highlight w:val="none"/>
        </w:rPr>
        <w:t>.本项目</w:t>
      </w:r>
      <w:r>
        <w:rPr>
          <w:rFonts w:hint="eastAsia" w:ascii="宋体" w:hAnsi="宋体" w:eastAsia="宋体" w:cs="宋体"/>
          <w:b/>
          <w:bCs/>
          <w:color w:val="auto"/>
          <w:sz w:val="24"/>
          <w:highlight w:val="none"/>
        </w:rPr>
        <w:t>不接受</w:t>
      </w:r>
      <w:r>
        <w:rPr>
          <w:rFonts w:hint="eastAsia" w:ascii="宋体" w:hAnsi="宋体" w:eastAsia="宋体" w:cs="宋体"/>
          <w:color w:val="auto"/>
          <w:sz w:val="24"/>
          <w:highlight w:val="none"/>
        </w:rPr>
        <w:t>联合体投标。</w:t>
      </w:r>
      <w:bookmarkEnd w:id="17"/>
      <w:bookmarkEnd w:id="18"/>
      <w:r>
        <w:rPr>
          <w:rFonts w:hint="eastAsia" w:ascii="宋体" w:hAnsi="宋体" w:eastAsia="宋体" w:cs="宋体"/>
          <w:color w:val="auto"/>
          <w:sz w:val="24"/>
          <w:highlight w:val="none"/>
          <w:lang w:val="en-US" w:eastAsia="zh-CN"/>
        </w:rPr>
        <w:t xml:space="preserve"> </w:t>
      </w:r>
    </w:p>
    <w:p>
      <w:pPr>
        <w:keepNext w:val="0"/>
        <w:keepLines w:val="0"/>
        <w:pageBreakBefore w:val="0"/>
        <w:kinsoku/>
        <w:wordWrap/>
        <w:overflowPunct/>
        <w:topLinePunct w:val="0"/>
        <w:bidi w:val="0"/>
        <w:spacing w:line="360" w:lineRule="auto"/>
        <w:rPr>
          <w:rFonts w:hint="eastAsia" w:ascii="宋体" w:hAnsi="宋体" w:eastAsia="宋体" w:cs="宋体"/>
          <w:b/>
          <w:bCs/>
          <w:color w:val="auto"/>
          <w:sz w:val="24"/>
          <w:highlight w:val="none"/>
        </w:rPr>
      </w:pPr>
      <w:bookmarkStart w:id="19" w:name="_Toc28359090"/>
      <w:bookmarkStart w:id="20" w:name="_Toc35393630"/>
      <w:bookmarkStart w:id="21" w:name="_Toc28359013"/>
      <w:bookmarkStart w:id="22" w:name="_Toc35393799"/>
      <w:bookmarkStart w:id="23" w:name="_Toc28359004"/>
      <w:bookmarkStart w:id="24" w:name="_Toc28359081"/>
      <w:r>
        <w:rPr>
          <w:rFonts w:hint="eastAsia" w:ascii="宋体" w:hAnsi="宋体" w:eastAsia="宋体" w:cs="宋体"/>
          <w:b/>
          <w:bCs/>
          <w:sz w:val="24"/>
          <w:szCs w:val="24"/>
        </w:rPr>
        <w:t>二、</w:t>
      </w:r>
      <w:r>
        <w:rPr>
          <w:rFonts w:hint="eastAsia" w:ascii="宋体" w:hAnsi="宋体" w:eastAsia="宋体" w:cs="宋体"/>
          <w:b/>
          <w:bCs/>
          <w:sz w:val="24"/>
          <w:szCs w:val="24"/>
          <w:lang w:val="en-US" w:eastAsia="zh-CN"/>
        </w:rPr>
        <w:t>投标人</w:t>
      </w:r>
      <w:r>
        <w:rPr>
          <w:rFonts w:hint="eastAsia" w:ascii="宋体" w:hAnsi="宋体" w:eastAsia="宋体" w:cs="宋体"/>
          <w:b/>
          <w:bCs/>
          <w:sz w:val="24"/>
          <w:szCs w:val="24"/>
        </w:rPr>
        <w:t>的资格要求：</w:t>
      </w:r>
      <w:bookmarkEnd w:id="19"/>
      <w:bookmarkEnd w:id="20"/>
      <w:bookmarkEnd w:id="21"/>
      <w:bookmarkEnd w:id="22"/>
    </w:p>
    <w:p>
      <w:pPr>
        <w:keepLines w:val="0"/>
        <w:pageBreakBefore w:val="0"/>
        <w:kinsoku/>
        <w:wordWrap/>
        <w:overflowPunct/>
        <w:topLinePunct w:val="0"/>
        <w:autoSpaceDE/>
        <w:autoSpaceDN/>
        <w:bidi w:val="0"/>
        <w:snapToGrid/>
        <w:spacing w:line="360" w:lineRule="auto"/>
        <w:ind w:left="0" w:leftChars="0" w:right="0" w:rightChars="0"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1.满足《中华人民共和国政府采购法》第二十二条规定：</w:t>
      </w:r>
    </w:p>
    <w:p>
      <w:pPr>
        <w:keepLines w:val="0"/>
        <w:pageBreakBefore w:val="0"/>
        <w:kinsoku/>
        <w:wordWrap/>
        <w:overflowPunct/>
        <w:topLinePunct w:val="0"/>
        <w:autoSpaceDE/>
        <w:autoSpaceDN/>
        <w:bidi w:val="0"/>
        <w:snapToGrid/>
        <w:spacing w:line="360" w:lineRule="auto"/>
        <w:ind w:left="0" w:leftChars="0" w:right="0" w:rightChars="0"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1.1投标人自行承诺符合《中华人民共和国政府采购法》第二十二条规定及《中华人民共和国政府采购法实施条例》第十七条的相关要求。</w:t>
      </w:r>
    </w:p>
    <w:p>
      <w:pPr>
        <w:keepLines w:val="0"/>
        <w:pageBreakBefore w:val="0"/>
        <w:kinsoku/>
        <w:wordWrap/>
        <w:overflowPunct/>
        <w:topLinePunct w:val="0"/>
        <w:autoSpaceDE/>
        <w:autoSpaceDN/>
        <w:bidi w:val="0"/>
        <w:snapToGrid/>
        <w:spacing w:line="360" w:lineRule="auto"/>
        <w:ind w:left="0" w:leftChars="0" w:right="0" w:rightChars="0"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2.落实政府采购政策需满足的资格要求：本项目</w:t>
      </w:r>
      <w:r>
        <w:rPr>
          <w:rFonts w:hint="eastAsia" w:ascii="宋体" w:hAnsi="宋体" w:eastAsia="宋体" w:cs="宋体"/>
          <w:b/>
          <w:bCs/>
          <w:color w:val="auto"/>
          <w:sz w:val="24"/>
          <w:highlight w:val="none"/>
          <w:u w:val="single"/>
        </w:rPr>
        <w:t>不专门</w:t>
      </w:r>
      <w:r>
        <w:rPr>
          <w:rFonts w:hint="eastAsia" w:ascii="宋体" w:hAnsi="宋体" w:eastAsia="宋体" w:cs="宋体"/>
          <w:color w:val="auto"/>
          <w:sz w:val="24"/>
          <w:highlight w:val="none"/>
          <w:u w:val="none"/>
        </w:rPr>
        <w:t>面向</w:t>
      </w:r>
      <w:r>
        <w:rPr>
          <w:rFonts w:hint="eastAsia" w:ascii="宋体" w:hAnsi="宋体" w:eastAsia="宋体" w:cs="宋体"/>
          <w:color w:val="auto"/>
          <w:sz w:val="24"/>
          <w:highlight w:val="none"/>
        </w:rPr>
        <w:t>中小企业（注：监狱企业、残疾人福利性单位视同小型或微型企业）。</w:t>
      </w:r>
    </w:p>
    <w:p>
      <w:pPr>
        <w:keepLines w:val="0"/>
        <w:pageBreakBefore w:val="0"/>
        <w:kinsoku/>
        <w:wordWrap/>
        <w:overflowPunct/>
        <w:topLinePunct w:val="0"/>
        <w:autoSpaceDE/>
        <w:autoSpaceDN/>
        <w:bidi w:val="0"/>
        <w:snapToGrid/>
        <w:spacing w:line="360" w:lineRule="auto"/>
        <w:ind w:left="0" w:leftChars="0" w:right="0" w:rightChars="0"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3.本项目的特定资格要求：</w:t>
      </w:r>
    </w:p>
    <w:p>
      <w:pPr>
        <w:keepLines w:val="0"/>
        <w:pageBreakBefore w:val="0"/>
        <w:kinsoku/>
        <w:wordWrap/>
        <w:overflowPunct/>
        <w:topLinePunct w:val="0"/>
        <w:autoSpaceDE/>
        <w:autoSpaceDN/>
        <w:bidi w:val="0"/>
        <w:snapToGrid/>
        <w:spacing w:line="360" w:lineRule="auto"/>
        <w:ind w:left="0" w:leftChars="0" w:right="0" w:rightChars="0" w:firstLine="480" w:firstLineChars="200"/>
        <w:rPr>
          <w:rFonts w:hint="eastAsia" w:ascii="宋体" w:hAnsi="宋体" w:eastAsia="宋体" w:cs="宋体"/>
          <w:bCs/>
          <w:color w:val="auto"/>
          <w:kern w:val="0"/>
          <w:sz w:val="24"/>
          <w:highlight w:val="none"/>
        </w:rPr>
      </w:pPr>
      <w:r>
        <w:rPr>
          <w:rFonts w:hint="eastAsia" w:ascii="宋体" w:hAnsi="宋体" w:eastAsia="宋体" w:cs="宋体"/>
          <w:color w:val="auto"/>
          <w:sz w:val="24"/>
          <w:highlight w:val="none"/>
        </w:rPr>
        <w:t>3.1投标人在中国境内注册登记具有独立承担民事责任的能力，提供有效的营业执照或者其他主体资格证明文件；投标人为</w:t>
      </w:r>
      <w:r>
        <w:rPr>
          <w:rFonts w:hint="eastAsia" w:ascii="宋体" w:hAnsi="宋体" w:eastAsia="宋体" w:cs="宋体"/>
          <w:bCs/>
          <w:color w:val="auto"/>
          <w:kern w:val="0"/>
          <w:sz w:val="24"/>
          <w:highlight w:val="none"/>
        </w:rPr>
        <w:t>自然人的提供身份证明</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适用于自然人参加投标情形）</w:t>
      </w:r>
      <w:r>
        <w:rPr>
          <w:rFonts w:hint="eastAsia" w:ascii="宋体" w:hAnsi="宋体" w:eastAsia="宋体" w:cs="宋体"/>
          <w:bCs/>
          <w:color w:val="auto"/>
          <w:kern w:val="0"/>
          <w:sz w:val="24"/>
          <w:highlight w:val="none"/>
        </w:rPr>
        <w:t>。</w:t>
      </w:r>
    </w:p>
    <w:p>
      <w:pPr>
        <w:keepLines w:val="0"/>
        <w:pageBreakBefore w:val="0"/>
        <w:kinsoku/>
        <w:wordWrap/>
        <w:overflowPunct/>
        <w:topLinePunct w:val="0"/>
        <w:autoSpaceDE/>
        <w:autoSpaceDN/>
        <w:bidi w:val="0"/>
        <w:snapToGrid/>
        <w:spacing w:line="360" w:lineRule="auto"/>
        <w:ind w:left="0" w:leftChars="0" w:right="0" w:rightChars="0" w:firstLine="480" w:firstLineChars="200"/>
        <w:rPr>
          <w:rFonts w:hint="eastAsia" w:ascii="宋体" w:hAnsi="宋体" w:eastAsia="宋体" w:cs="宋体"/>
          <w:bCs/>
          <w:color w:val="auto"/>
          <w:sz w:val="24"/>
          <w:szCs w:val="24"/>
          <w:highlight w:val="none"/>
        </w:rPr>
      </w:pPr>
      <w:r>
        <w:rPr>
          <w:rFonts w:hint="eastAsia" w:ascii="宋体" w:hAnsi="宋体" w:cs="宋体"/>
          <w:color w:val="auto"/>
          <w:sz w:val="24"/>
          <w:highlight w:val="none"/>
          <w:lang w:val="en-US" w:eastAsia="zh-CN"/>
        </w:rPr>
        <w:t>3.2</w:t>
      </w:r>
      <w:r>
        <w:rPr>
          <w:rFonts w:hint="eastAsia" w:ascii="宋体" w:hAnsi="宋体" w:eastAsia="宋体" w:cs="宋体"/>
          <w:color w:val="auto"/>
          <w:sz w:val="24"/>
          <w:highlight w:val="none"/>
        </w:rPr>
        <w:t>在投标文件递交截止时间前投标人在“信用中国”网站(www.creditchina.gov.cn)中未被列入：失信被执行人、重大税收违法失信主体、政府采购严重违法失信行为记录名单；在“中国政府采购网”(www.ccgp.gov.cn)中未被列入：政府采购严重违法失信行为记录名单。</w:t>
      </w:r>
      <w:r>
        <w:rPr>
          <w:rFonts w:hint="eastAsia" w:ascii="宋体" w:hAnsi="宋体" w:eastAsia="宋体" w:cs="宋体"/>
          <w:b/>
          <w:bCs/>
          <w:color w:val="auto"/>
          <w:sz w:val="24"/>
          <w:highlight w:val="none"/>
        </w:rPr>
        <w:t>（由采购人或采购代理机构在评标前进行查询，查询记录为上述网站查询结果的网页截图或网页打印稿）</w:t>
      </w:r>
      <w:r>
        <w:rPr>
          <w:rFonts w:hint="eastAsia" w:ascii="宋体" w:hAnsi="宋体" w:eastAsia="宋体" w:cs="宋体"/>
          <w:color w:val="auto"/>
          <w:sz w:val="24"/>
          <w:highlight w:val="none"/>
        </w:rPr>
        <w:t>。</w:t>
      </w:r>
      <w:bookmarkEnd w:id="23"/>
      <w:bookmarkEnd w:id="24"/>
      <w:bookmarkStart w:id="25" w:name="_Toc35393792"/>
      <w:bookmarkStart w:id="26" w:name="_Toc14958"/>
      <w:bookmarkStart w:id="27" w:name="_Toc35393623"/>
      <w:bookmarkStart w:id="28" w:name="_Toc28359005"/>
      <w:bookmarkStart w:id="29" w:name="_Toc35393793"/>
      <w:bookmarkStart w:id="30" w:name="_Toc35393624"/>
      <w:bookmarkStart w:id="31" w:name="_Toc28359082"/>
      <w:r>
        <w:rPr>
          <w:rFonts w:hint="eastAsia" w:ascii="宋体" w:hAnsi="宋体" w:eastAsia="宋体" w:cs="宋体"/>
          <w:bCs/>
          <w:color w:val="auto"/>
          <w:sz w:val="24"/>
          <w:szCs w:val="24"/>
          <w:highlight w:val="none"/>
        </w:rPr>
        <w:t>三、获取招标文件</w:t>
      </w:r>
      <w:bookmarkEnd w:id="25"/>
      <w:bookmarkEnd w:id="26"/>
      <w:bookmarkEnd w:id="27"/>
    </w:p>
    <w:p>
      <w:pPr>
        <w:keepLines w:val="0"/>
        <w:pageBreakBefore w:val="0"/>
        <w:kinsoku/>
        <w:wordWrap/>
        <w:overflowPunct/>
        <w:topLinePunct w:val="0"/>
        <w:autoSpaceDE/>
        <w:autoSpaceDN/>
        <w:bidi w:val="0"/>
        <w:snapToGrid/>
        <w:spacing w:line="360" w:lineRule="auto"/>
        <w:ind w:left="0" w:leftChars="0" w:right="0" w:rightChars="0"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1.时间：</w:t>
      </w:r>
      <w:r>
        <w:rPr>
          <w:rFonts w:hint="eastAsia" w:ascii="宋体" w:hAnsi="宋体" w:eastAsia="宋体" w:cs="宋体"/>
          <w:color w:val="auto"/>
          <w:sz w:val="24"/>
          <w:highlight w:val="none"/>
          <w:u w:val="single"/>
          <w:lang w:val="en-US" w:eastAsia="zh-CN"/>
        </w:rPr>
        <w:t>202</w:t>
      </w:r>
      <w:r>
        <w:rPr>
          <w:rFonts w:hint="eastAsia" w:ascii="宋体" w:hAnsi="宋体" w:cs="宋体"/>
          <w:color w:val="auto"/>
          <w:sz w:val="24"/>
          <w:highlight w:val="none"/>
          <w:u w:val="single"/>
          <w:lang w:val="en-US" w:eastAsia="zh-CN"/>
        </w:rPr>
        <w:t>6</w:t>
      </w:r>
      <w:r>
        <w:rPr>
          <w:rFonts w:hint="eastAsia" w:ascii="宋体" w:hAnsi="宋体" w:eastAsia="宋体" w:cs="宋体"/>
          <w:color w:val="auto"/>
          <w:sz w:val="24"/>
          <w:highlight w:val="none"/>
          <w:u w:val="single"/>
          <w:lang w:val="en-US" w:eastAsia="zh-CN"/>
        </w:rPr>
        <w:t>年</w:t>
      </w:r>
      <w:r>
        <w:rPr>
          <w:rFonts w:hint="eastAsia" w:ascii="宋体" w:hAnsi="宋体" w:cs="宋体"/>
          <w:color w:val="auto"/>
          <w:sz w:val="24"/>
          <w:highlight w:val="none"/>
          <w:u w:val="single"/>
          <w:lang w:val="en-US" w:eastAsia="zh-CN"/>
        </w:rPr>
        <w:t>05</w:t>
      </w:r>
      <w:r>
        <w:rPr>
          <w:rFonts w:hint="eastAsia" w:ascii="宋体" w:hAnsi="宋体" w:eastAsia="宋体" w:cs="宋体"/>
          <w:color w:val="auto"/>
          <w:sz w:val="24"/>
          <w:highlight w:val="none"/>
          <w:u w:val="single"/>
          <w:lang w:val="en-US" w:eastAsia="zh-CN"/>
        </w:rPr>
        <w:t>月</w:t>
      </w:r>
      <w:r>
        <w:rPr>
          <w:rFonts w:hint="eastAsia" w:ascii="宋体" w:hAnsi="宋体" w:cs="宋体"/>
          <w:color w:val="auto"/>
          <w:sz w:val="24"/>
          <w:highlight w:val="none"/>
          <w:u w:val="single"/>
          <w:lang w:val="en-US" w:eastAsia="zh-CN"/>
        </w:rPr>
        <w:t xml:space="preserve"> </w:t>
      </w:r>
      <w:r>
        <w:rPr>
          <w:rFonts w:hint="eastAsia" w:ascii="宋体" w:hAnsi="宋体" w:eastAsia="宋体" w:cs="宋体"/>
          <w:color w:val="auto"/>
          <w:sz w:val="24"/>
          <w:highlight w:val="none"/>
          <w:u w:val="single"/>
          <w:lang w:val="en-US" w:eastAsia="zh-CN"/>
        </w:rPr>
        <w:t>日</w:t>
      </w:r>
      <w:r>
        <w:rPr>
          <w:rFonts w:hint="eastAsia" w:ascii="宋体" w:hAnsi="宋体" w:eastAsia="宋体" w:cs="宋体"/>
          <w:color w:val="auto"/>
          <w:sz w:val="24"/>
          <w:highlight w:val="none"/>
        </w:rPr>
        <w:t>至</w:t>
      </w:r>
      <w:r>
        <w:rPr>
          <w:rFonts w:hint="eastAsia" w:ascii="宋体" w:hAnsi="宋体" w:eastAsia="宋体" w:cs="宋体"/>
          <w:color w:val="auto"/>
          <w:sz w:val="24"/>
          <w:highlight w:val="none"/>
          <w:u w:val="single"/>
          <w:lang w:val="en-US" w:eastAsia="zh-CN"/>
        </w:rPr>
        <w:t>20</w:t>
      </w:r>
      <w:r>
        <w:rPr>
          <w:rFonts w:hint="eastAsia" w:ascii="宋体" w:hAnsi="宋体" w:cs="宋体"/>
          <w:color w:val="auto"/>
          <w:sz w:val="24"/>
          <w:highlight w:val="none"/>
          <w:u w:val="single"/>
          <w:lang w:val="en-US" w:eastAsia="zh-CN"/>
        </w:rPr>
        <w:t>26</w:t>
      </w:r>
      <w:r>
        <w:rPr>
          <w:rFonts w:hint="eastAsia" w:ascii="宋体" w:hAnsi="宋体" w:eastAsia="宋体" w:cs="宋体"/>
          <w:color w:val="auto"/>
          <w:sz w:val="24"/>
          <w:highlight w:val="none"/>
          <w:u w:val="single"/>
          <w:lang w:val="en-US" w:eastAsia="zh-CN"/>
        </w:rPr>
        <w:t>年</w:t>
      </w:r>
      <w:r>
        <w:rPr>
          <w:rFonts w:hint="eastAsia" w:ascii="宋体" w:hAnsi="宋体" w:cs="宋体"/>
          <w:color w:val="auto"/>
          <w:sz w:val="24"/>
          <w:highlight w:val="none"/>
          <w:u w:val="single"/>
          <w:lang w:val="en-US" w:eastAsia="zh-CN"/>
        </w:rPr>
        <w:t>05</w:t>
      </w:r>
      <w:r>
        <w:rPr>
          <w:rFonts w:hint="eastAsia" w:ascii="宋体" w:hAnsi="宋体" w:eastAsia="宋体" w:cs="宋体"/>
          <w:color w:val="auto"/>
          <w:sz w:val="24"/>
          <w:highlight w:val="none"/>
          <w:u w:val="single"/>
          <w:lang w:val="en-US" w:eastAsia="zh-CN"/>
        </w:rPr>
        <w:t>月</w:t>
      </w:r>
      <w:r>
        <w:rPr>
          <w:rFonts w:hint="eastAsia" w:ascii="宋体" w:hAnsi="宋体" w:cs="宋体"/>
          <w:color w:val="auto"/>
          <w:sz w:val="24"/>
          <w:highlight w:val="none"/>
          <w:u w:val="single"/>
          <w:lang w:val="en-US" w:eastAsia="zh-CN"/>
        </w:rPr>
        <w:t xml:space="preserve"> </w:t>
      </w:r>
      <w:r>
        <w:rPr>
          <w:rFonts w:hint="eastAsia" w:ascii="宋体" w:hAnsi="宋体" w:eastAsia="宋体" w:cs="宋体"/>
          <w:color w:val="auto"/>
          <w:sz w:val="24"/>
          <w:highlight w:val="none"/>
          <w:u w:val="single"/>
          <w:lang w:val="en-US" w:eastAsia="zh-CN"/>
        </w:rPr>
        <w:t>日23时59分</w:t>
      </w:r>
      <w:r>
        <w:rPr>
          <w:rFonts w:hint="eastAsia" w:ascii="宋体" w:hAnsi="宋体" w:eastAsia="宋体" w:cs="宋体"/>
          <w:color w:val="auto"/>
          <w:sz w:val="24"/>
          <w:highlight w:val="none"/>
        </w:rPr>
        <w:t>（北京时间）。</w:t>
      </w:r>
    </w:p>
    <w:p>
      <w:pPr>
        <w:keepLines w:val="0"/>
        <w:pageBreakBefore w:val="0"/>
        <w:kinsoku/>
        <w:wordWrap/>
        <w:overflowPunct/>
        <w:topLinePunct w:val="0"/>
        <w:autoSpaceDE/>
        <w:autoSpaceDN/>
        <w:bidi w:val="0"/>
        <w:snapToGrid/>
        <w:spacing w:line="360" w:lineRule="auto"/>
        <w:ind w:left="0" w:leftChars="0" w:right="0" w:rightChars="0"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2.地址：</w:t>
      </w:r>
      <w:r>
        <w:rPr>
          <w:rFonts w:hint="eastAsia" w:ascii="宋体" w:hAnsi="宋体" w:eastAsia="宋体" w:cs="宋体"/>
          <w:sz w:val="24"/>
          <w:highlight w:val="none"/>
        </w:rPr>
        <w:t>政采云平台线上获取（https://www.zcygov.cn/）</w:t>
      </w:r>
      <w:r>
        <w:rPr>
          <w:rFonts w:hint="eastAsia" w:ascii="宋体" w:hAnsi="宋体" w:eastAsia="宋体" w:cs="宋体"/>
          <w:color w:val="auto"/>
          <w:sz w:val="24"/>
          <w:highlight w:val="none"/>
        </w:rPr>
        <w:t>。</w:t>
      </w:r>
    </w:p>
    <w:p>
      <w:pPr>
        <w:pageBreakBefore w:val="0"/>
        <w:kinsoku/>
        <w:overflowPunct/>
        <w:bidi w:val="0"/>
        <w:spacing w:after="0"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3.方式：</w:t>
      </w:r>
      <w:r>
        <w:rPr>
          <w:rFonts w:hint="eastAsia" w:ascii="宋体" w:hAnsi="宋体" w:eastAsia="宋体" w:cs="宋体"/>
          <w:color w:val="auto"/>
          <w:sz w:val="24"/>
          <w:highlight w:val="none"/>
          <w:lang w:val="en-US" w:eastAsia="zh-CN"/>
        </w:rPr>
        <w:t>①</w:t>
      </w:r>
      <w:r>
        <w:rPr>
          <w:rFonts w:hint="eastAsia" w:ascii="宋体" w:hAnsi="宋体" w:eastAsia="宋体" w:cs="宋体"/>
          <w:color w:val="auto"/>
          <w:sz w:val="24"/>
          <w:highlight w:val="none"/>
        </w:rPr>
        <w:t>凡有意参加投标者，须在政采云平台办理数字证书（CA），并在政采云绑定数字证书（CA）后线上获取采购文件及其它采购资料。CA申领链接：https://middle.zcygov.cn/ca/apply/list?_app_=zcy.sys，CA申领后需登陆政采云平台完成数字证书（CA）绑定才可以使用，数字证书（CA）详见其办理流程。</w:t>
      </w:r>
    </w:p>
    <w:p>
      <w:pPr>
        <w:pageBreakBefore w:val="0"/>
        <w:kinsoku/>
        <w:overflowPunct/>
        <w:bidi w:val="0"/>
        <w:spacing w:after="0"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②</w:t>
      </w:r>
      <w:r>
        <w:rPr>
          <w:rFonts w:hint="eastAsia" w:ascii="宋体" w:hAnsi="宋体" w:eastAsia="宋体" w:cs="宋体"/>
          <w:color w:val="auto"/>
          <w:sz w:val="24"/>
          <w:highlight w:val="none"/>
        </w:rPr>
        <w:t>按上述要求获取</w:t>
      </w:r>
      <w:r>
        <w:rPr>
          <w:rFonts w:hint="eastAsia" w:ascii="宋体" w:hAnsi="宋体" w:eastAsia="宋体" w:cs="宋体"/>
          <w:color w:val="auto"/>
          <w:sz w:val="24"/>
          <w:highlight w:val="none"/>
          <w:lang w:val="en-US" w:eastAsia="zh-CN"/>
        </w:rPr>
        <w:t>招标</w:t>
      </w:r>
      <w:r>
        <w:rPr>
          <w:rFonts w:hint="eastAsia" w:ascii="宋体" w:hAnsi="宋体" w:eastAsia="宋体" w:cs="宋体"/>
          <w:color w:val="auto"/>
          <w:sz w:val="24"/>
          <w:highlight w:val="none"/>
        </w:rPr>
        <w:t>文件的</w:t>
      </w:r>
      <w:r>
        <w:rPr>
          <w:rFonts w:hint="eastAsia" w:ascii="宋体" w:hAnsi="宋体" w:eastAsia="宋体" w:cs="宋体"/>
          <w:color w:val="auto"/>
          <w:sz w:val="24"/>
          <w:highlight w:val="none"/>
          <w:lang w:val="en-US" w:eastAsia="zh-CN"/>
        </w:rPr>
        <w:t>投标人</w:t>
      </w:r>
      <w:r>
        <w:rPr>
          <w:rFonts w:hint="eastAsia" w:ascii="宋体" w:hAnsi="宋体" w:eastAsia="宋体" w:cs="宋体"/>
          <w:color w:val="auto"/>
          <w:sz w:val="24"/>
          <w:highlight w:val="none"/>
        </w:rPr>
        <w:t>视为合法获取了本项目</w:t>
      </w:r>
      <w:r>
        <w:rPr>
          <w:rFonts w:hint="eastAsia" w:ascii="宋体" w:hAnsi="宋体" w:eastAsia="宋体" w:cs="宋体"/>
          <w:color w:val="auto"/>
          <w:sz w:val="24"/>
          <w:highlight w:val="none"/>
          <w:lang w:val="en-US" w:eastAsia="zh-CN"/>
        </w:rPr>
        <w:t>招标</w:t>
      </w:r>
      <w:r>
        <w:rPr>
          <w:rFonts w:hint="eastAsia" w:ascii="宋体" w:hAnsi="宋体" w:eastAsia="宋体" w:cs="宋体"/>
          <w:color w:val="auto"/>
          <w:sz w:val="24"/>
          <w:highlight w:val="none"/>
        </w:rPr>
        <w:t>文件，具备本项目的投标资格。</w:t>
      </w:r>
    </w:p>
    <w:p>
      <w:pPr>
        <w:pageBreakBefore w:val="0"/>
        <w:kinsoku/>
        <w:overflowPunct/>
        <w:bidi w:val="0"/>
        <w:spacing w:after="0" w:line="360" w:lineRule="auto"/>
        <w:ind w:firstLine="480" w:firstLineChars="200"/>
        <w:jc w:val="left"/>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注：各投标人应在开标前注册成为政采云平台供应商，并完成CA数字证书申领。政采云平台支持多家CA服务商（投标人请根据项目所在省份选择CA），由投标人自行选择。投标人已在政府采购电子交易平台、公共资源交易平台办理的CA可直接使用（2022年1月1日前办理的云南CA需到云南CA办理窗口进行升级），无需重复办理。未完成注册和未办理CA数字证书等原因造成无法投标或投标失败等由投标人自行承担，如有问题可拨打政采云客户服务热线95763咨询（紧急办理可拨：19988166369）。</w:t>
      </w:r>
    </w:p>
    <w:p>
      <w:pPr>
        <w:pStyle w:val="10"/>
        <w:keepLines w:val="0"/>
        <w:pageBreakBefore w:val="0"/>
        <w:kinsoku/>
        <w:wordWrap/>
        <w:overflowPunct/>
        <w:topLinePunct w:val="0"/>
        <w:autoSpaceDE/>
        <w:autoSpaceDN/>
        <w:bidi w:val="0"/>
        <w:snapToGrid/>
        <w:spacing w:line="360" w:lineRule="auto"/>
        <w:ind w:left="0" w:leftChars="0" w:right="0" w:rightChars="0" w:firstLine="480"/>
        <w:jc w:val="left"/>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4.</w:t>
      </w:r>
      <w:r>
        <w:rPr>
          <w:rFonts w:hint="eastAsia" w:ascii="宋体" w:hAnsi="宋体" w:eastAsia="宋体" w:cs="宋体"/>
          <w:b w:val="0"/>
          <w:bCs w:val="0"/>
          <w:color w:val="auto"/>
          <w:spacing w:val="0"/>
          <w:sz w:val="24"/>
          <w:szCs w:val="24"/>
          <w:highlight w:val="none"/>
        </w:rPr>
        <w:t xml:space="preserve"> 本项目</w:t>
      </w:r>
      <w:r>
        <w:rPr>
          <w:rFonts w:hint="eastAsia" w:ascii="宋体" w:hAnsi="宋体" w:eastAsia="宋体" w:cs="宋体"/>
          <w:b w:val="0"/>
          <w:bCs w:val="0"/>
          <w:color w:val="auto"/>
          <w:spacing w:val="0"/>
          <w:sz w:val="24"/>
          <w:szCs w:val="24"/>
          <w:highlight w:val="none"/>
          <w:lang w:val="en-US" w:eastAsia="zh-CN"/>
        </w:rPr>
        <w:t>免费获取</w:t>
      </w:r>
      <w:r>
        <w:rPr>
          <w:rFonts w:hint="eastAsia" w:ascii="宋体" w:hAnsi="宋体" w:eastAsia="宋体" w:cs="宋体"/>
          <w:b w:val="0"/>
          <w:bCs w:val="0"/>
          <w:color w:val="auto"/>
          <w:spacing w:val="0"/>
          <w:sz w:val="24"/>
          <w:szCs w:val="24"/>
          <w:highlight w:val="none"/>
        </w:rPr>
        <w:t>招标文件。</w:t>
      </w:r>
    </w:p>
    <w:bookmarkEnd w:id="28"/>
    <w:bookmarkEnd w:id="29"/>
    <w:bookmarkEnd w:id="30"/>
    <w:bookmarkEnd w:id="31"/>
    <w:p>
      <w:pPr>
        <w:pStyle w:val="3"/>
        <w:keepLines w:val="0"/>
        <w:pageBreakBefore w:val="0"/>
        <w:tabs>
          <w:tab w:val="clear" w:pos="1021"/>
        </w:tabs>
        <w:kinsoku/>
        <w:wordWrap/>
        <w:overflowPunct/>
        <w:topLinePunct w:val="0"/>
        <w:autoSpaceDE/>
        <w:autoSpaceDN/>
        <w:bidi w:val="0"/>
        <w:snapToGrid/>
        <w:spacing w:before="158" w:beforeLines="50" w:after="158" w:afterLines="50" w:line="360" w:lineRule="auto"/>
        <w:ind w:left="0" w:leftChars="0" w:right="0" w:rightChars="0" w:firstLine="0"/>
        <w:rPr>
          <w:rFonts w:hint="eastAsia" w:ascii="宋体" w:hAnsi="宋体" w:eastAsia="宋体" w:cs="宋体"/>
          <w:bCs/>
          <w:color w:val="auto"/>
          <w:sz w:val="24"/>
          <w:szCs w:val="24"/>
          <w:highlight w:val="none"/>
        </w:rPr>
      </w:pPr>
      <w:bookmarkStart w:id="32" w:name="_Toc28044"/>
      <w:bookmarkStart w:id="33" w:name="_Toc27489"/>
      <w:bookmarkStart w:id="34" w:name="_Toc21442"/>
      <w:bookmarkStart w:id="35" w:name="_Toc21059"/>
      <w:r>
        <w:rPr>
          <w:rFonts w:hint="eastAsia" w:ascii="宋体" w:hAnsi="宋体" w:eastAsia="宋体" w:cs="宋体"/>
          <w:bCs/>
          <w:color w:val="auto"/>
          <w:sz w:val="24"/>
          <w:szCs w:val="24"/>
          <w:highlight w:val="none"/>
        </w:rPr>
        <w:t>四、提交投标文件截止时间、开标时间和地点</w:t>
      </w:r>
      <w:bookmarkEnd w:id="32"/>
      <w:bookmarkEnd w:id="33"/>
      <w:bookmarkEnd w:id="34"/>
      <w:bookmarkEnd w:id="35"/>
    </w:p>
    <w:p>
      <w:pPr>
        <w:keepLines w:val="0"/>
        <w:pageBreakBefore w:val="0"/>
        <w:kinsoku/>
        <w:wordWrap/>
        <w:overflowPunct/>
        <w:topLinePunct w:val="0"/>
        <w:autoSpaceDE/>
        <w:autoSpaceDN/>
        <w:bidi w:val="0"/>
        <w:snapToGrid/>
        <w:spacing w:line="360" w:lineRule="auto"/>
        <w:ind w:left="0" w:leftChars="0" w:right="0" w:rightChars="0"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1.提交投标文件截止时间、开标时间：</w:t>
      </w:r>
      <w:r>
        <w:rPr>
          <w:rFonts w:hint="eastAsia" w:ascii="宋体" w:hAnsi="宋体" w:eastAsia="宋体" w:cs="宋体"/>
          <w:color w:val="auto"/>
          <w:sz w:val="24"/>
          <w:highlight w:val="none"/>
          <w:u w:val="single"/>
          <w:lang w:val="en-US" w:eastAsia="zh-CN"/>
        </w:rPr>
        <w:t>202</w:t>
      </w:r>
      <w:r>
        <w:rPr>
          <w:rFonts w:hint="eastAsia" w:ascii="宋体" w:hAnsi="宋体" w:cs="宋体"/>
          <w:color w:val="auto"/>
          <w:sz w:val="24"/>
          <w:highlight w:val="none"/>
          <w:u w:val="single"/>
          <w:lang w:val="en-US" w:eastAsia="zh-CN"/>
        </w:rPr>
        <w:t>6</w:t>
      </w:r>
      <w:r>
        <w:rPr>
          <w:rFonts w:hint="eastAsia" w:ascii="宋体" w:hAnsi="宋体" w:eastAsia="宋体" w:cs="宋体"/>
          <w:color w:val="auto"/>
          <w:sz w:val="24"/>
          <w:highlight w:val="none"/>
          <w:u w:val="single"/>
          <w:lang w:val="en-US" w:eastAsia="zh-CN"/>
        </w:rPr>
        <w:t>年</w:t>
      </w:r>
      <w:r>
        <w:rPr>
          <w:rFonts w:hint="eastAsia" w:ascii="宋体" w:hAnsi="宋体" w:cs="宋体"/>
          <w:color w:val="auto"/>
          <w:sz w:val="24"/>
          <w:highlight w:val="none"/>
          <w:u w:val="single"/>
          <w:lang w:val="en-US" w:eastAsia="zh-CN"/>
        </w:rPr>
        <w:t>06</w:t>
      </w:r>
      <w:r>
        <w:rPr>
          <w:rFonts w:hint="eastAsia" w:ascii="宋体" w:hAnsi="宋体" w:eastAsia="宋体" w:cs="宋体"/>
          <w:color w:val="auto"/>
          <w:sz w:val="24"/>
          <w:highlight w:val="none"/>
          <w:u w:val="single"/>
          <w:lang w:val="en-US" w:eastAsia="zh-CN"/>
        </w:rPr>
        <w:t>月</w:t>
      </w:r>
      <w:r>
        <w:rPr>
          <w:rFonts w:hint="eastAsia" w:ascii="宋体" w:hAnsi="宋体" w:cs="宋体"/>
          <w:color w:val="auto"/>
          <w:sz w:val="24"/>
          <w:highlight w:val="none"/>
          <w:u w:val="single"/>
          <w:lang w:val="en-US" w:eastAsia="zh-CN"/>
        </w:rPr>
        <w:t xml:space="preserve"> </w:t>
      </w:r>
      <w:r>
        <w:rPr>
          <w:rFonts w:hint="eastAsia" w:ascii="宋体" w:hAnsi="宋体" w:eastAsia="宋体" w:cs="宋体"/>
          <w:color w:val="auto"/>
          <w:sz w:val="24"/>
          <w:highlight w:val="none"/>
          <w:u w:val="single"/>
          <w:lang w:val="en-US" w:eastAsia="zh-CN"/>
        </w:rPr>
        <w:t>日</w:t>
      </w:r>
      <w:r>
        <w:rPr>
          <w:rFonts w:hint="eastAsia" w:ascii="宋体" w:hAnsi="宋体" w:eastAsia="宋体" w:cs="宋体"/>
          <w:color w:val="auto"/>
          <w:sz w:val="24"/>
          <w:highlight w:val="none"/>
          <w:u w:val="single"/>
        </w:rPr>
        <w:t>09时</w:t>
      </w:r>
      <w:r>
        <w:rPr>
          <w:rFonts w:hint="eastAsia" w:ascii="宋体" w:hAnsi="宋体" w:eastAsia="宋体" w:cs="宋体"/>
          <w:color w:val="auto"/>
          <w:sz w:val="24"/>
          <w:highlight w:val="none"/>
          <w:u w:val="single"/>
          <w:lang w:val="en-US" w:eastAsia="zh-CN"/>
        </w:rPr>
        <w:t>00</w:t>
      </w:r>
      <w:r>
        <w:rPr>
          <w:rFonts w:hint="eastAsia" w:ascii="宋体" w:hAnsi="宋体" w:eastAsia="宋体" w:cs="宋体"/>
          <w:color w:val="auto"/>
          <w:sz w:val="24"/>
          <w:highlight w:val="none"/>
          <w:u w:val="single"/>
        </w:rPr>
        <w:t>分（北京时间）。</w:t>
      </w:r>
    </w:p>
    <w:p>
      <w:pPr>
        <w:keepLines w:val="0"/>
        <w:pageBreakBefore w:val="0"/>
        <w:kinsoku/>
        <w:wordWrap/>
        <w:overflowPunct/>
        <w:topLinePunct w:val="0"/>
        <w:autoSpaceDE/>
        <w:autoSpaceDN/>
        <w:bidi w:val="0"/>
        <w:snapToGrid/>
        <w:spacing w:line="360" w:lineRule="auto"/>
        <w:ind w:left="0" w:leftChars="0" w:right="0" w:rightChars="0"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2.地点：</w:t>
      </w:r>
      <w:r>
        <w:rPr>
          <w:rFonts w:hint="eastAsia" w:ascii="宋体" w:hAnsi="宋体" w:eastAsia="宋体" w:cs="宋体"/>
          <w:color w:val="auto"/>
          <w:sz w:val="24"/>
          <w:highlight w:val="none"/>
          <w:u w:val="single"/>
        </w:rPr>
        <w:t>政采云平台（http：//www.zcygov.cn）</w:t>
      </w:r>
    </w:p>
    <w:p>
      <w:pPr>
        <w:keepLines w:val="0"/>
        <w:pageBreakBefore w:val="0"/>
        <w:kinsoku/>
        <w:wordWrap/>
        <w:overflowPunct/>
        <w:topLinePunct w:val="0"/>
        <w:autoSpaceDE/>
        <w:autoSpaceDN/>
        <w:bidi w:val="0"/>
        <w:snapToGrid/>
        <w:spacing w:line="360" w:lineRule="auto"/>
        <w:ind w:left="0" w:leftChars="0" w:right="0" w:rightChars="0" w:firstLine="480" w:firstLineChars="200"/>
        <w:rPr>
          <w:rFonts w:hint="eastAsia" w:ascii="宋体" w:hAnsi="宋体" w:eastAsia="宋体" w:cs="宋体"/>
          <w:color w:val="auto"/>
          <w:kern w:val="0"/>
          <w:sz w:val="24"/>
          <w:highlight w:val="none"/>
        </w:rPr>
      </w:pPr>
      <w:r>
        <w:rPr>
          <w:rFonts w:hint="eastAsia" w:ascii="宋体" w:hAnsi="宋体" w:eastAsia="宋体" w:cs="宋体"/>
          <w:color w:val="auto"/>
          <w:sz w:val="24"/>
          <w:highlight w:val="none"/>
        </w:rPr>
        <w:t xml:space="preserve">  开标参与方式：本项目采用远程开标方式进行开标，投标人无需到达开标现场</w:t>
      </w:r>
      <w:r>
        <w:rPr>
          <w:rFonts w:hint="eastAsia" w:ascii="宋体" w:hAnsi="宋体" w:eastAsia="宋体" w:cs="宋体"/>
          <w:color w:val="auto"/>
          <w:kern w:val="0"/>
          <w:sz w:val="24"/>
          <w:highlight w:val="none"/>
        </w:rPr>
        <w:t>。</w:t>
      </w:r>
    </w:p>
    <w:p>
      <w:pPr>
        <w:pStyle w:val="3"/>
        <w:keepLines w:val="0"/>
        <w:pageBreakBefore w:val="0"/>
        <w:tabs>
          <w:tab w:val="clear" w:pos="1021"/>
        </w:tabs>
        <w:kinsoku/>
        <w:wordWrap/>
        <w:overflowPunct/>
        <w:topLinePunct w:val="0"/>
        <w:autoSpaceDE/>
        <w:autoSpaceDN/>
        <w:bidi w:val="0"/>
        <w:snapToGrid/>
        <w:spacing w:before="158" w:beforeLines="50" w:after="158" w:afterLines="50" w:line="360" w:lineRule="auto"/>
        <w:ind w:left="0" w:leftChars="0" w:right="0" w:rightChars="0" w:firstLine="0"/>
        <w:rPr>
          <w:rFonts w:hint="eastAsia" w:ascii="宋体" w:hAnsi="宋体" w:eastAsia="宋体" w:cs="宋体"/>
          <w:color w:val="auto"/>
          <w:sz w:val="24"/>
          <w:szCs w:val="24"/>
          <w:highlight w:val="none"/>
        </w:rPr>
      </w:pPr>
      <w:bookmarkStart w:id="36" w:name="_Toc35393794"/>
      <w:bookmarkStart w:id="37" w:name="_Toc28359007"/>
      <w:bookmarkStart w:id="38" w:name="_Toc35393625"/>
      <w:bookmarkStart w:id="39" w:name="_Toc28359084"/>
      <w:bookmarkStart w:id="40" w:name="_Toc30446"/>
      <w:bookmarkStart w:id="41" w:name="_Toc20154"/>
      <w:bookmarkStart w:id="42" w:name="_Toc23447"/>
      <w:bookmarkStart w:id="43" w:name="_Toc32131"/>
      <w:r>
        <w:rPr>
          <w:rFonts w:hint="eastAsia" w:ascii="宋体" w:hAnsi="宋体" w:eastAsia="宋体" w:cs="宋体"/>
          <w:bCs/>
          <w:color w:val="auto"/>
          <w:sz w:val="24"/>
          <w:szCs w:val="24"/>
          <w:highlight w:val="none"/>
        </w:rPr>
        <w:t>五、</w:t>
      </w:r>
      <w:bookmarkEnd w:id="36"/>
      <w:bookmarkEnd w:id="37"/>
      <w:bookmarkEnd w:id="38"/>
      <w:bookmarkEnd w:id="39"/>
      <w:r>
        <w:rPr>
          <w:rFonts w:hint="eastAsia" w:ascii="宋体" w:hAnsi="宋体" w:eastAsia="宋体" w:cs="宋体"/>
          <w:bCs/>
          <w:color w:val="auto"/>
          <w:sz w:val="24"/>
          <w:szCs w:val="24"/>
          <w:highlight w:val="none"/>
        </w:rPr>
        <w:t>公告期限</w:t>
      </w:r>
      <w:bookmarkEnd w:id="40"/>
      <w:bookmarkEnd w:id="41"/>
      <w:bookmarkEnd w:id="42"/>
      <w:bookmarkEnd w:id="43"/>
    </w:p>
    <w:p>
      <w:pPr>
        <w:keepLines w:val="0"/>
        <w:pageBreakBefore w:val="0"/>
        <w:kinsoku/>
        <w:wordWrap/>
        <w:overflowPunct/>
        <w:topLinePunct w:val="0"/>
        <w:autoSpaceDE/>
        <w:autoSpaceDN/>
        <w:bidi w:val="0"/>
        <w:snapToGrid/>
        <w:spacing w:line="360" w:lineRule="auto"/>
        <w:ind w:left="0" w:leftChars="0" w:right="0" w:rightChars="0" w:firstLine="480" w:firstLineChars="2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本公告期限自本公告发布之日起</w:t>
      </w:r>
      <w:r>
        <w:rPr>
          <w:rFonts w:hint="eastAsia" w:ascii="宋体" w:hAnsi="宋体" w:eastAsia="宋体" w:cs="宋体"/>
          <w:color w:val="auto"/>
          <w:kern w:val="0"/>
          <w:sz w:val="24"/>
          <w:highlight w:val="none"/>
          <w:lang w:val="en-US" w:eastAsia="zh-CN"/>
        </w:rPr>
        <w:t>5</w:t>
      </w:r>
      <w:r>
        <w:rPr>
          <w:rFonts w:hint="eastAsia" w:ascii="宋体" w:hAnsi="宋体" w:eastAsia="宋体" w:cs="宋体"/>
          <w:color w:val="auto"/>
          <w:kern w:val="0"/>
          <w:sz w:val="24"/>
          <w:highlight w:val="none"/>
        </w:rPr>
        <w:t>个工作日。</w:t>
      </w:r>
    </w:p>
    <w:p>
      <w:pPr>
        <w:pStyle w:val="3"/>
        <w:keepLines w:val="0"/>
        <w:pageBreakBefore w:val="0"/>
        <w:tabs>
          <w:tab w:val="clear" w:pos="1021"/>
        </w:tabs>
        <w:kinsoku/>
        <w:wordWrap/>
        <w:overflowPunct/>
        <w:topLinePunct w:val="0"/>
        <w:autoSpaceDE/>
        <w:autoSpaceDN/>
        <w:bidi w:val="0"/>
        <w:snapToGrid/>
        <w:spacing w:before="158" w:beforeLines="50" w:after="158" w:afterLines="50" w:line="360" w:lineRule="auto"/>
        <w:ind w:left="0" w:leftChars="0" w:right="0" w:rightChars="0" w:firstLine="0"/>
        <w:rPr>
          <w:rFonts w:hint="eastAsia" w:ascii="宋体" w:hAnsi="宋体" w:eastAsia="宋体" w:cs="宋体"/>
          <w:color w:val="auto"/>
          <w:kern w:val="0"/>
          <w:sz w:val="24"/>
          <w:highlight w:val="none"/>
        </w:rPr>
      </w:pPr>
      <w:bookmarkStart w:id="44" w:name="_Toc16520"/>
      <w:bookmarkStart w:id="45" w:name="_Toc3507"/>
      <w:bookmarkStart w:id="46" w:name="_Toc29706"/>
      <w:bookmarkStart w:id="47" w:name="_Toc35393795"/>
      <w:bookmarkStart w:id="48" w:name="_Toc29643"/>
      <w:bookmarkStart w:id="49" w:name="_Toc35393626"/>
      <w:r>
        <w:rPr>
          <w:rFonts w:hint="eastAsia" w:ascii="宋体" w:hAnsi="宋体" w:eastAsia="宋体" w:cs="宋体"/>
          <w:bCs/>
          <w:color w:val="auto"/>
          <w:sz w:val="24"/>
          <w:szCs w:val="24"/>
          <w:highlight w:val="none"/>
        </w:rPr>
        <w:t>六、其他补充事宜</w:t>
      </w:r>
      <w:bookmarkEnd w:id="44"/>
      <w:bookmarkEnd w:id="45"/>
      <w:bookmarkEnd w:id="46"/>
      <w:bookmarkEnd w:id="47"/>
      <w:bookmarkEnd w:id="48"/>
      <w:bookmarkEnd w:id="49"/>
    </w:p>
    <w:p>
      <w:pPr>
        <w:pageBreakBefore w:val="0"/>
        <w:kinsoku/>
        <w:overflowPunct/>
        <w:bidi w:val="0"/>
        <w:spacing w:line="360" w:lineRule="auto"/>
        <w:ind w:firstLine="480" w:firstLineChars="200"/>
        <w:rPr>
          <w:rFonts w:hint="eastAsia" w:ascii="宋体" w:hAnsi="宋体" w:eastAsia="宋体" w:cs="宋体"/>
          <w:bCs/>
          <w:color w:val="auto"/>
          <w:sz w:val="24"/>
          <w:szCs w:val="24"/>
          <w:highlight w:val="none"/>
          <w:u w:val="single"/>
          <w:shd w:val="clear" w:color="auto" w:fill="FFFFFF" w:themeFill="background1"/>
        </w:rPr>
      </w:pPr>
      <w:bookmarkStart w:id="50" w:name="_Hlk85029579"/>
      <w:r>
        <w:rPr>
          <w:rFonts w:hint="eastAsia" w:ascii="宋体" w:hAnsi="宋体" w:eastAsia="宋体" w:cs="宋体"/>
          <w:color w:val="auto"/>
          <w:sz w:val="24"/>
          <w:szCs w:val="24"/>
          <w:highlight w:val="none"/>
          <w:shd w:val="clear" w:color="auto" w:fill="FFFFFF" w:themeFill="background1"/>
        </w:rPr>
        <w:t>1.开标方式</w:t>
      </w:r>
      <w:bookmarkEnd w:id="50"/>
      <w:r>
        <w:rPr>
          <w:rFonts w:hint="eastAsia" w:ascii="宋体" w:hAnsi="宋体" w:eastAsia="宋体" w:cs="宋体"/>
          <w:color w:val="auto"/>
          <w:sz w:val="24"/>
          <w:szCs w:val="24"/>
          <w:highlight w:val="none"/>
          <w:shd w:val="clear" w:color="auto" w:fill="FFFFFF" w:themeFill="background1"/>
        </w:rPr>
        <w:t>：</w:t>
      </w:r>
      <w:r>
        <w:rPr>
          <w:rFonts w:hint="eastAsia" w:ascii="宋体" w:hAnsi="宋体" w:eastAsia="宋体" w:cs="宋体"/>
          <w:color w:val="auto"/>
          <w:sz w:val="24"/>
          <w:szCs w:val="24"/>
          <w:highlight w:val="none"/>
          <w:u w:val="single"/>
          <w:shd w:val="clear" w:color="auto" w:fill="FFFFFF" w:themeFill="background1"/>
        </w:rPr>
        <w:t>网上</w:t>
      </w:r>
      <w:r>
        <w:rPr>
          <w:rFonts w:hint="eastAsia" w:ascii="宋体" w:hAnsi="宋体" w:eastAsia="宋体" w:cs="宋体"/>
          <w:bCs/>
          <w:color w:val="auto"/>
          <w:sz w:val="24"/>
          <w:szCs w:val="24"/>
          <w:highlight w:val="none"/>
          <w:u w:val="single"/>
          <w:shd w:val="clear" w:color="auto" w:fill="FFFFFF" w:themeFill="background1"/>
        </w:rPr>
        <w:t>开标。</w:t>
      </w:r>
    </w:p>
    <w:p>
      <w:pPr>
        <w:pageBreakBefore w:val="0"/>
        <w:kinsoku/>
        <w:overflowPunct/>
        <w:bidi w:val="0"/>
        <w:spacing w:line="360" w:lineRule="auto"/>
        <w:ind w:firstLine="480" w:firstLineChars="200"/>
        <w:rPr>
          <w:rFonts w:hint="eastAsia" w:ascii="宋体" w:hAnsi="宋体" w:eastAsia="宋体" w:cs="宋体"/>
          <w:color w:val="auto"/>
          <w:sz w:val="24"/>
          <w:szCs w:val="24"/>
          <w:highlight w:val="none"/>
          <w:shd w:val="clear" w:color="auto" w:fill="FFFFFF" w:themeFill="background1"/>
        </w:rPr>
      </w:pPr>
      <w:r>
        <w:rPr>
          <w:rFonts w:hint="eastAsia" w:ascii="宋体" w:hAnsi="宋体" w:eastAsia="宋体" w:cs="宋体"/>
          <w:color w:val="auto"/>
          <w:sz w:val="24"/>
          <w:szCs w:val="24"/>
          <w:highlight w:val="none"/>
          <w:shd w:val="clear" w:color="auto" w:fill="FFFFFF" w:themeFill="background1"/>
        </w:rPr>
        <w:t>2.投标有效期：</w:t>
      </w:r>
      <w:r>
        <w:rPr>
          <w:rFonts w:hint="eastAsia" w:ascii="宋体" w:hAnsi="宋体" w:eastAsia="宋体" w:cs="宋体"/>
          <w:color w:val="auto"/>
          <w:sz w:val="24"/>
          <w:szCs w:val="24"/>
          <w:highlight w:val="none"/>
          <w:u w:val="single"/>
          <w:shd w:val="clear" w:color="auto" w:fill="FFFFFF" w:themeFill="background1"/>
        </w:rPr>
        <w:t>90日历天。</w:t>
      </w:r>
    </w:p>
    <w:p>
      <w:pPr>
        <w:pageBreakBefore w:val="0"/>
        <w:kinsoku/>
        <w:overflowPunct/>
        <w:bidi w:val="0"/>
        <w:spacing w:line="360" w:lineRule="auto"/>
        <w:ind w:firstLine="480" w:firstLineChars="200"/>
        <w:rPr>
          <w:rFonts w:hint="eastAsia" w:ascii="宋体" w:hAnsi="宋体" w:eastAsia="宋体" w:cs="宋体"/>
          <w:color w:val="auto"/>
          <w:sz w:val="24"/>
          <w:szCs w:val="24"/>
          <w:highlight w:val="none"/>
          <w:shd w:val="clear" w:color="auto" w:fill="FFFFFF" w:themeFill="background1"/>
        </w:rPr>
      </w:pPr>
      <w:r>
        <w:rPr>
          <w:rFonts w:hint="eastAsia" w:ascii="宋体" w:hAnsi="宋体" w:eastAsia="宋体" w:cs="宋体"/>
          <w:color w:val="auto"/>
          <w:sz w:val="24"/>
          <w:szCs w:val="24"/>
          <w:highlight w:val="none"/>
          <w:shd w:val="clear" w:color="auto" w:fill="FFFFFF" w:themeFill="background1"/>
        </w:rPr>
        <w:t>3.是否需要缴纳投标保证金：</w:t>
      </w:r>
      <w:r>
        <w:rPr>
          <w:rFonts w:hint="eastAsia" w:ascii="宋体" w:hAnsi="宋体" w:eastAsia="宋体" w:cs="宋体"/>
          <w:color w:val="auto"/>
          <w:sz w:val="24"/>
          <w:szCs w:val="24"/>
          <w:highlight w:val="none"/>
          <w:u w:val="single"/>
          <w:shd w:val="clear" w:color="auto" w:fill="FFFFFF" w:themeFill="background1"/>
        </w:rPr>
        <w:t>是。</w:t>
      </w:r>
    </w:p>
    <w:p>
      <w:pPr>
        <w:pageBreakBefore w:val="0"/>
        <w:kinsoku/>
        <w:overflowPunct/>
        <w:bidi w:val="0"/>
        <w:spacing w:line="360" w:lineRule="auto"/>
        <w:ind w:firstLine="480" w:firstLineChars="200"/>
        <w:rPr>
          <w:rFonts w:hint="eastAsia" w:ascii="宋体" w:hAnsi="宋体" w:eastAsia="宋体" w:cs="宋体"/>
          <w:color w:val="auto"/>
          <w:sz w:val="24"/>
          <w:szCs w:val="24"/>
          <w:highlight w:val="none"/>
          <w:u w:val="single"/>
          <w:shd w:val="clear" w:color="auto" w:fill="FFFFFF" w:themeFill="background1"/>
        </w:rPr>
      </w:pPr>
      <w:r>
        <w:rPr>
          <w:rFonts w:hint="eastAsia" w:ascii="宋体" w:hAnsi="宋体" w:eastAsia="宋体" w:cs="宋体"/>
          <w:color w:val="auto"/>
          <w:sz w:val="24"/>
          <w:szCs w:val="24"/>
          <w:highlight w:val="none"/>
          <w:shd w:val="clear" w:color="auto" w:fill="FFFFFF" w:themeFill="background1"/>
        </w:rPr>
        <w:t>4.投标保证金缴纳金额：</w:t>
      </w:r>
      <w:r>
        <w:rPr>
          <w:rFonts w:hint="eastAsia" w:ascii="宋体" w:hAnsi="宋体" w:eastAsia="宋体" w:cs="宋体"/>
          <w:color w:val="auto"/>
          <w:sz w:val="24"/>
          <w:szCs w:val="24"/>
          <w:highlight w:val="none"/>
          <w:u w:val="single"/>
          <w:shd w:val="clear" w:color="auto" w:fill="FFFFFF" w:themeFill="background1"/>
        </w:rPr>
        <w:t>1包：¥</w:t>
      </w:r>
      <w:r>
        <w:rPr>
          <w:rFonts w:hint="eastAsia" w:ascii="宋体" w:hAnsi="宋体" w:eastAsia="宋体" w:cs="宋体"/>
          <w:color w:val="auto"/>
          <w:sz w:val="24"/>
          <w:szCs w:val="24"/>
          <w:highlight w:val="none"/>
          <w:u w:val="single"/>
          <w:shd w:val="clear" w:color="auto" w:fill="FFFFFF" w:themeFill="background1"/>
          <w:lang w:val="en-US" w:eastAsia="zh-CN"/>
        </w:rPr>
        <w:t>39000.00</w:t>
      </w:r>
      <w:r>
        <w:rPr>
          <w:rFonts w:hint="eastAsia" w:ascii="宋体" w:hAnsi="宋体" w:eastAsia="宋体" w:cs="宋体"/>
          <w:color w:val="auto"/>
          <w:sz w:val="24"/>
          <w:szCs w:val="24"/>
          <w:highlight w:val="none"/>
          <w:u w:val="single"/>
          <w:shd w:val="clear" w:color="auto" w:fill="FFFFFF" w:themeFill="background1"/>
        </w:rPr>
        <w:t>元，2包：¥</w:t>
      </w:r>
      <w:r>
        <w:rPr>
          <w:rFonts w:hint="eastAsia" w:ascii="宋体" w:hAnsi="宋体" w:eastAsia="宋体" w:cs="宋体"/>
          <w:color w:val="auto"/>
          <w:sz w:val="24"/>
          <w:szCs w:val="24"/>
          <w:highlight w:val="none"/>
          <w:u w:val="single"/>
          <w:shd w:val="clear" w:color="auto" w:fill="FFFFFF" w:themeFill="background1"/>
          <w:lang w:val="en-US" w:eastAsia="zh-CN"/>
        </w:rPr>
        <w:t>39000.00元</w:t>
      </w:r>
      <w:r>
        <w:rPr>
          <w:rFonts w:hint="eastAsia" w:ascii="宋体" w:hAnsi="宋体" w:eastAsia="宋体" w:cs="宋体"/>
          <w:color w:val="auto"/>
          <w:sz w:val="24"/>
          <w:szCs w:val="24"/>
          <w:highlight w:val="none"/>
          <w:u w:val="single"/>
          <w:shd w:val="clear" w:color="auto" w:fill="FFFFFF" w:themeFill="background1"/>
        </w:rPr>
        <w:t>。</w:t>
      </w:r>
    </w:p>
    <w:p>
      <w:pPr>
        <w:pageBreakBefore w:val="0"/>
        <w:kinsoku/>
        <w:overflowPunct/>
        <w:bidi w:val="0"/>
        <w:spacing w:line="360" w:lineRule="auto"/>
        <w:ind w:firstLine="480" w:firstLineChars="200"/>
        <w:rPr>
          <w:rFonts w:hint="eastAsia" w:ascii="宋体" w:hAnsi="宋体" w:eastAsia="宋体" w:cs="宋体"/>
          <w:color w:val="auto"/>
          <w:sz w:val="24"/>
          <w:szCs w:val="24"/>
          <w:highlight w:val="none"/>
          <w:shd w:val="clear" w:color="auto" w:fill="FFFFFF" w:themeFill="background1"/>
        </w:rPr>
      </w:pPr>
      <w:r>
        <w:rPr>
          <w:rFonts w:hint="eastAsia" w:ascii="宋体" w:hAnsi="宋体" w:eastAsia="宋体" w:cs="宋体"/>
          <w:color w:val="auto"/>
          <w:sz w:val="24"/>
          <w:szCs w:val="24"/>
          <w:highlight w:val="none"/>
          <w:shd w:val="clear" w:color="auto" w:fill="FFFFFF" w:themeFill="background1"/>
        </w:rPr>
        <w:t>5.投标保证金缴纳方式：</w:t>
      </w:r>
      <w:r>
        <w:rPr>
          <w:rFonts w:hint="eastAsia" w:ascii="宋体" w:hAnsi="宋体" w:eastAsia="宋体" w:cs="宋体"/>
          <w:color w:val="auto"/>
          <w:sz w:val="24"/>
          <w:szCs w:val="24"/>
          <w:highlight w:val="none"/>
          <w:u w:val="single"/>
          <w:shd w:val="clear" w:color="auto" w:fill="FFFFFF" w:themeFill="background1"/>
        </w:rPr>
        <w:t>支票、汇票、本票、保函、电汇、网银或金融机构、担保机构出具的保函；其他非现金形式：银行转账。</w:t>
      </w:r>
    </w:p>
    <w:p>
      <w:pPr>
        <w:pageBreakBefore w:val="0"/>
        <w:kinsoku/>
        <w:overflowPunct/>
        <w:bidi w:val="0"/>
        <w:spacing w:line="360" w:lineRule="auto"/>
        <w:ind w:firstLine="480" w:firstLineChars="200"/>
        <w:rPr>
          <w:rFonts w:hint="eastAsia" w:ascii="宋体" w:hAnsi="宋体" w:eastAsia="宋体" w:cs="宋体"/>
          <w:color w:val="auto"/>
          <w:sz w:val="24"/>
          <w:szCs w:val="24"/>
          <w:highlight w:val="none"/>
          <w:shd w:val="clear" w:color="auto" w:fill="FFFFFF" w:themeFill="background1"/>
        </w:rPr>
      </w:pPr>
      <w:r>
        <w:rPr>
          <w:rFonts w:hint="eastAsia" w:ascii="宋体" w:hAnsi="宋体" w:eastAsia="宋体" w:cs="宋体"/>
          <w:color w:val="auto"/>
          <w:sz w:val="24"/>
          <w:szCs w:val="24"/>
          <w:highlight w:val="none"/>
          <w:shd w:val="clear" w:color="auto" w:fill="FFFFFF" w:themeFill="background1"/>
        </w:rPr>
        <w:t>6.投标保证金缴纳截止时间：</w:t>
      </w:r>
      <w:r>
        <w:rPr>
          <w:rFonts w:hint="eastAsia" w:ascii="宋体" w:hAnsi="宋体" w:eastAsia="宋体" w:cs="宋体"/>
          <w:color w:val="auto"/>
          <w:sz w:val="24"/>
          <w:szCs w:val="24"/>
          <w:highlight w:val="none"/>
          <w:u w:val="single"/>
          <w:shd w:val="clear" w:color="auto" w:fill="FFFFFF" w:themeFill="background1"/>
        </w:rPr>
        <w:t>投标截止时间。</w:t>
      </w:r>
    </w:p>
    <w:p>
      <w:pPr>
        <w:keepLines w:val="0"/>
        <w:pageBreakBefore w:val="0"/>
        <w:kinsoku/>
        <w:wordWrap/>
        <w:overflowPunct/>
        <w:topLinePunct w:val="0"/>
        <w:autoSpaceDE/>
        <w:autoSpaceDN/>
        <w:bidi w:val="0"/>
        <w:snapToGrid/>
        <w:spacing w:line="360" w:lineRule="auto"/>
        <w:ind w:left="0" w:leftChars="0" w:right="0" w:rightChars="0" w:firstLine="480" w:firstLineChars="200"/>
        <w:rPr>
          <w:rFonts w:hint="eastAsia" w:ascii="宋体" w:hAnsi="宋体" w:eastAsia="宋体" w:cs="宋体"/>
          <w:color w:val="auto"/>
          <w:kern w:val="0"/>
          <w:sz w:val="24"/>
          <w:highlight w:val="none"/>
        </w:rPr>
      </w:pPr>
      <w:r>
        <w:rPr>
          <w:rFonts w:hint="eastAsia" w:ascii="宋体" w:hAnsi="宋体" w:cs="宋体"/>
          <w:color w:val="auto"/>
          <w:kern w:val="0"/>
          <w:sz w:val="24"/>
          <w:highlight w:val="none"/>
          <w:lang w:val="en-US" w:eastAsia="zh-CN"/>
        </w:rPr>
        <w:t>7.其他</w:t>
      </w:r>
    </w:p>
    <w:p>
      <w:pPr>
        <w:keepLines w:val="0"/>
        <w:pageBreakBefore w:val="0"/>
        <w:kinsoku/>
        <w:wordWrap/>
        <w:overflowPunct/>
        <w:topLinePunct w:val="0"/>
        <w:autoSpaceDE/>
        <w:autoSpaceDN/>
        <w:bidi w:val="0"/>
        <w:snapToGrid/>
        <w:spacing w:line="360" w:lineRule="auto"/>
        <w:ind w:left="0" w:leftChars="0" w:right="0" w:rightChars="0" w:firstLine="480" w:firstLineChars="200"/>
        <w:rPr>
          <w:rFonts w:hint="eastAsia" w:ascii="宋体" w:hAnsi="宋体" w:eastAsia="宋体" w:cs="宋体"/>
          <w:color w:val="auto"/>
          <w:kern w:val="0"/>
          <w:sz w:val="24"/>
          <w:highlight w:val="none"/>
        </w:rPr>
      </w:pPr>
      <w:r>
        <w:rPr>
          <w:rFonts w:hint="eastAsia" w:ascii="宋体" w:hAnsi="宋体" w:cs="宋体"/>
          <w:color w:val="auto"/>
          <w:kern w:val="0"/>
          <w:sz w:val="24"/>
          <w:highlight w:val="none"/>
          <w:lang w:val="en-US" w:eastAsia="zh-CN"/>
        </w:rPr>
        <w:t>7.1</w:t>
      </w:r>
      <w:r>
        <w:rPr>
          <w:rFonts w:hint="eastAsia" w:ascii="宋体" w:hAnsi="宋体" w:eastAsia="宋体" w:cs="宋体"/>
          <w:color w:val="auto"/>
          <w:kern w:val="0"/>
          <w:sz w:val="24"/>
          <w:highlight w:val="none"/>
        </w:rPr>
        <w:t>发布媒介：本项目招标公告同时在云南省政府采购网、政府采购云平台上发布，公告内容和时间以云南省政府采购网发布的信息为准。</w:t>
      </w:r>
    </w:p>
    <w:p>
      <w:pPr>
        <w:keepLines w:val="0"/>
        <w:pageBreakBefore w:val="0"/>
        <w:kinsoku/>
        <w:wordWrap/>
        <w:overflowPunct/>
        <w:topLinePunct w:val="0"/>
        <w:autoSpaceDE/>
        <w:autoSpaceDN/>
        <w:bidi w:val="0"/>
        <w:snapToGrid/>
        <w:spacing w:line="360" w:lineRule="auto"/>
        <w:ind w:left="0" w:leftChars="0" w:right="0" w:rightChars="0" w:firstLine="480" w:firstLineChars="200"/>
        <w:rPr>
          <w:rFonts w:hint="eastAsia" w:ascii="宋体" w:hAnsi="宋体" w:eastAsia="宋体" w:cs="宋体"/>
          <w:color w:val="auto"/>
          <w:kern w:val="0"/>
          <w:sz w:val="24"/>
          <w:highlight w:val="none"/>
        </w:rPr>
      </w:pPr>
      <w:r>
        <w:rPr>
          <w:rFonts w:hint="eastAsia" w:ascii="宋体" w:hAnsi="宋体" w:cs="宋体"/>
          <w:color w:val="auto"/>
          <w:kern w:val="0"/>
          <w:sz w:val="24"/>
          <w:highlight w:val="none"/>
          <w:lang w:val="en-US" w:eastAsia="zh-CN"/>
        </w:rPr>
        <w:t>7.2</w:t>
      </w:r>
      <w:r>
        <w:rPr>
          <w:rFonts w:hint="eastAsia" w:ascii="宋体" w:hAnsi="宋体" w:eastAsia="宋体" w:cs="宋体"/>
          <w:color w:val="auto"/>
          <w:kern w:val="0"/>
          <w:sz w:val="24"/>
          <w:highlight w:val="none"/>
        </w:rPr>
        <w:t>若投标人为非法人机构的，招标文件中的法定代表人同时也指其他组织的负责人。</w:t>
      </w:r>
    </w:p>
    <w:p>
      <w:pPr>
        <w:pageBreakBefore w:val="0"/>
        <w:kinsoku/>
        <w:overflowPunct/>
        <w:bidi w:val="0"/>
        <w:spacing w:line="360" w:lineRule="auto"/>
        <w:ind w:firstLine="480" w:firstLineChars="200"/>
        <w:rPr>
          <w:rFonts w:hint="eastAsia" w:ascii="宋体" w:hAnsi="宋体" w:eastAsia="宋体" w:cs="宋体"/>
          <w:color w:val="auto"/>
          <w:sz w:val="24"/>
          <w:highlight w:val="none"/>
          <w:shd w:val="clear" w:color="auto" w:fill="FFFFFF" w:themeFill="background1"/>
        </w:rPr>
      </w:pPr>
      <w:r>
        <w:rPr>
          <w:rFonts w:hint="eastAsia" w:ascii="宋体" w:hAnsi="宋体" w:eastAsia="宋体" w:cs="宋体"/>
          <w:color w:val="auto"/>
          <w:sz w:val="24"/>
          <w:highlight w:val="none"/>
          <w:shd w:val="clear" w:color="auto" w:fill="FFFFFF" w:themeFill="background1"/>
          <w:lang w:val="en-US" w:eastAsia="zh-CN"/>
        </w:rPr>
        <w:t>7.3</w:t>
      </w:r>
      <w:r>
        <w:rPr>
          <w:rFonts w:hint="eastAsia" w:ascii="宋体" w:hAnsi="宋体" w:eastAsia="宋体" w:cs="宋体"/>
          <w:color w:val="auto"/>
          <w:sz w:val="24"/>
          <w:highlight w:val="none"/>
          <w:shd w:val="clear" w:color="auto" w:fill="FFFFFF" w:themeFill="background1"/>
        </w:rPr>
        <w:t>本项目实行网上投标，采用电子投标文件；</w:t>
      </w:r>
    </w:p>
    <w:p>
      <w:pPr>
        <w:pageBreakBefore w:val="0"/>
        <w:kinsoku/>
        <w:overflowPunct/>
        <w:bidi w:val="0"/>
        <w:spacing w:line="360" w:lineRule="auto"/>
        <w:ind w:firstLine="480" w:firstLineChars="200"/>
        <w:rPr>
          <w:rFonts w:hint="eastAsia"/>
        </w:rPr>
      </w:pPr>
      <w:r>
        <w:rPr>
          <w:rFonts w:hint="eastAsia" w:ascii="宋体" w:hAnsi="宋体" w:eastAsia="宋体" w:cs="宋体"/>
          <w:color w:val="auto"/>
          <w:sz w:val="24"/>
          <w:highlight w:val="none"/>
          <w:shd w:val="clear" w:color="auto" w:fill="FFFFFF" w:themeFill="background1"/>
          <w:lang w:val="en-US" w:eastAsia="zh-CN"/>
        </w:rPr>
        <w:t>7.4</w:t>
      </w:r>
      <w:r>
        <w:rPr>
          <w:rFonts w:hint="eastAsia" w:ascii="宋体" w:hAnsi="宋体" w:eastAsia="宋体" w:cs="宋体"/>
          <w:color w:val="auto"/>
          <w:sz w:val="24"/>
          <w:highlight w:val="none"/>
          <w:shd w:val="clear" w:color="auto" w:fill="FFFFFF" w:themeFill="background1"/>
        </w:rPr>
        <w:t>各投标人应在开标前确保成为政府采购云平台投标人，并完成CA数字证书申领。因未注册入库、未办理CA数字证书等原因造成无法投标或投标失败等后果由投标人自行承担。</w:t>
      </w:r>
    </w:p>
    <w:p>
      <w:pPr>
        <w:keepLines w:val="0"/>
        <w:pageBreakBefore w:val="0"/>
        <w:kinsoku/>
        <w:wordWrap/>
        <w:overflowPunct/>
        <w:topLinePunct w:val="0"/>
        <w:autoSpaceDE/>
        <w:autoSpaceDN/>
        <w:bidi w:val="0"/>
        <w:snapToGrid/>
        <w:spacing w:line="360" w:lineRule="auto"/>
        <w:ind w:left="0" w:leftChars="0" w:right="0" w:rightChars="0" w:firstLine="480" w:firstLineChars="200"/>
        <w:rPr>
          <w:rFonts w:hint="eastAsia" w:ascii="宋体" w:hAnsi="宋体" w:eastAsia="宋体" w:cs="宋体"/>
          <w:color w:val="auto"/>
          <w:kern w:val="0"/>
          <w:sz w:val="24"/>
          <w:highlight w:val="none"/>
        </w:rPr>
      </w:pPr>
      <w:r>
        <w:rPr>
          <w:rFonts w:hint="eastAsia" w:ascii="宋体" w:hAnsi="宋体" w:cs="宋体"/>
          <w:color w:val="auto"/>
          <w:kern w:val="0"/>
          <w:sz w:val="24"/>
          <w:highlight w:val="none"/>
          <w:lang w:val="en-US" w:eastAsia="zh-CN"/>
        </w:rPr>
        <w:t>7.5</w:t>
      </w:r>
      <w:r>
        <w:rPr>
          <w:rFonts w:hint="eastAsia" w:ascii="宋体" w:hAnsi="宋体" w:eastAsia="宋体" w:cs="宋体"/>
          <w:color w:val="auto"/>
          <w:kern w:val="0"/>
          <w:sz w:val="24"/>
          <w:highlight w:val="none"/>
        </w:rPr>
        <w:t>投标文件上传：</w:t>
      </w:r>
    </w:p>
    <w:p>
      <w:pPr>
        <w:keepLines w:val="0"/>
        <w:pageBreakBefore w:val="0"/>
        <w:kinsoku/>
        <w:wordWrap/>
        <w:overflowPunct/>
        <w:topLinePunct w:val="0"/>
        <w:autoSpaceDE/>
        <w:autoSpaceDN/>
        <w:bidi w:val="0"/>
        <w:snapToGrid/>
        <w:spacing w:line="360" w:lineRule="auto"/>
        <w:ind w:left="0" w:leftChars="0" w:right="0" w:rightChars="0" w:firstLine="480" w:firstLineChars="2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投标人应按照本项目</w:t>
      </w:r>
      <w:r>
        <w:rPr>
          <w:rFonts w:hint="eastAsia" w:ascii="宋体" w:hAnsi="宋体" w:eastAsia="宋体" w:cs="宋体"/>
          <w:color w:val="auto"/>
          <w:kern w:val="0"/>
          <w:sz w:val="24"/>
          <w:highlight w:val="none"/>
          <w:lang w:val="en-US" w:eastAsia="zh-CN"/>
        </w:rPr>
        <w:t>招标</w:t>
      </w:r>
      <w:r>
        <w:rPr>
          <w:rFonts w:hint="eastAsia" w:ascii="宋体" w:hAnsi="宋体" w:eastAsia="宋体" w:cs="宋体"/>
          <w:color w:val="auto"/>
          <w:kern w:val="0"/>
          <w:sz w:val="24"/>
          <w:highlight w:val="none"/>
        </w:rPr>
        <w:t>文件和“政府采购云平台”的要求编制、加密后在投标文件提交截止时间前将投标文件上传至“政府采购云平台”，按《供应商操</w:t>
      </w:r>
    </w:p>
    <w:p>
      <w:pPr>
        <w:keepLines w:val="0"/>
        <w:pageBreakBefore w:val="0"/>
        <w:kinsoku/>
        <w:wordWrap/>
        <w:overflowPunct/>
        <w:topLinePunct w:val="0"/>
        <w:autoSpaceDE/>
        <w:autoSpaceDN/>
        <w:bidi w:val="0"/>
        <w:snapToGrid/>
        <w:spacing w:line="360" w:lineRule="auto"/>
        <w:ind w:right="0" w:rightChars="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作指南》</w:t>
      </w:r>
    </w:p>
    <w:p>
      <w:pPr>
        <w:keepLines w:val="0"/>
        <w:pageBreakBefore w:val="0"/>
        <w:kinsoku/>
        <w:wordWrap/>
        <w:overflowPunct/>
        <w:topLinePunct w:val="0"/>
        <w:autoSpaceDE/>
        <w:autoSpaceDN/>
        <w:bidi w:val="0"/>
        <w:snapToGrid/>
        <w:spacing w:line="360" w:lineRule="auto"/>
        <w:ind w:right="0" w:rightChars="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https://edu.zcygov.cn/luban/yunnan-dzjy-gys?utm=a0017.b3687.48.18.4b09ec80cbc911edb8a97356c5970511）完成远程投标文件解密等相关操作。投标文件提交截止时间前未完成投标文件上传的，视为撤回投标文件。若投标人未在规定时间完成投标文件解密，则视为无效投标，不再进入评标阶段，解密时长为60分钟；投标人在“政府采购云平台”提交电子版投标文件时，请填写参加远程采购活动经办人联系方式。</w:t>
      </w:r>
    </w:p>
    <w:p>
      <w:pPr>
        <w:keepLines w:val="0"/>
        <w:pageBreakBefore w:val="0"/>
        <w:kinsoku/>
        <w:wordWrap/>
        <w:overflowPunct/>
        <w:topLinePunct w:val="0"/>
        <w:autoSpaceDE/>
        <w:autoSpaceDN/>
        <w:bidi w:val="0"/>
        <w:snapToGrid/>
        <w:spacing w:line="360" w:lineRule="auto"/>
        <w:ind w:left="0" w:leftChars="0" w:right="0" w:rightChars="0"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kern w:val="0"/>
          <w:sz w:val="24"/>
          <w:highlight w:val="none"/>
        </w:rPr>
        <w:t>注：任何因忽视或误解而导致投标文件未上传或已上传但未按规定的操作流程及时间要求进行解密的，由投标人自行负责。</w:t>
      </w:r>
    </w:p>
    <w:p>
      <w:pPr>
        <w:pStyle w:val="3"/>
        <w:keepLines w:val="0"/>
        <w:pageBreakBefore w:val="0"/>
        <w:tabs>
          <w:tab w:val="clear" w:pos="1021"/>
        </w:tabs>
        <w:kinsoku/>
        <w:wordWrap/>
        <w:overflowPunct/>
        <w:topLinePunct w:val="0"/>
        <w:autoSpaceDE/>
        <w:autoSpaceDN/>
        <w:bidi w:val="0"/>
        <w:snapToGrid/>
        <w:spacing w:before="158" w:beforeLines="50" w:after="158" w:afterLines="50" w:line="360" w:lineRule="auto"/>
        <w:ind w:left="0" w:leftChars="0" w:right="0" w:rightChars="0" w:firstLine="0"/>
        <w:rPr>
          <w:rFonts w:hint="eastAsia" w:ascii="宋体" w:hAnsi="宋体" w:eastAsia="宋体" w:cs="宋体"/>
          <w:bCs/>
          <w:color w:val="auto"/>
          <w:sz w:val="24"/>
          <w:szCs w:val="24"/>
          <w:highlight w:val="none"/>
        </w:rPr>
      </w:pPr>
      <w:bookmarkStart w:id="51" w:name="_Toc28958"/>
      <w:bookmarkStart w:id="52" w:name="_Toc10259"/>
      <w:bookmarkStart w:id="53" w:name="_Toc2219"/>
      <w:bookmarkStart w:id="54" w:name="_Toc28378"/>
      <w:r>
        <w:rPr>
          <w:rFonts w:hint="eastAsia" w:ascii="宋体" w:hAnsi="宋体" w:eastAsia="宋体" w:cs="宋体"/>
          <w:bCs/>
          <w:color w:val="auto"/>
          <w:sz w:val="24"/>
          <w:szCs w:val="24"/>
          <w:highlight w:val="none"/>
        </w:rPr>
        <w:t>七、对本次招标提出询问，请按以下方式联系。</w:t>
      </w:r>
      <w:bookmarkEnd w:id="4"/>
      <w:bookmarkEnd w:id="5"/>
      <w:bookmarkEnd w:id="6"/>
      <w:bookmarkEnd w:id="7"/>
      <w:bookmarkEnd w:id="51"/>
      <w:bookmarkEnd w:id="52"/>
      <w:bookmarkEnd w:id="53"/>
      <w:bookmarkEnd w:id="54"/>
    </w:p>
    <w:p>
      <w:pPr>
        <w:keepLines w:val="0"/>
        <w:pageBreakBefore w:val="0"/>
        <w:kinsoku/>
        <w:wordWrap/>
        <w:overflowPunct/>
        <w:topLinePunct w:val="0"/>
        <w:autoSpaceDE/>
        <w:autoSpaceDN/>
        <w:bidi w:val="0"/>
        <w:snapToGrid/>
        <w:spacing w:line="360" w:lineRule="auto"/>
        <w:ind w:left="0" w:leftChars="0" w:right="0" w:rightChars="0" w:firstLine="480" w:firstLineChars="200"/>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1.采购人信息</w:t>
      </w:r>
    </w:p>
    <w:p>
      <w:pPr>
        <w:keepLines w:val="0"/>
        <w:pageBreakBefore w:val="0"/>
        <w:kinsoku/>
        <w:wordWrap/>
        <w:overflowPunct/>
        <w:topLinePunct w:val="0"/>
        <w:autoSpaceDE/>
        <w:autoSpaceDN/>
        <w:bidi w:val="0"/>
        <w:snapToGrid/>
        <w:spacing w:line="360" w:lineRule="auto"/>
        <w:ind w:left="0" w:leftChars="0" w:right="0" w:rightChars="0" w:firstLine="480" w:firstLineChars="200"/>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名    称：玉溪市生态环境局</w:t>
      </w:r>
    </w:p>
    <w:p>
      <w:pPr>
        <w:keepLines w:val="0"/>
        <w:pageBreakBefore w:val="0"/>
        <w:kinsoku/>
        <w:wordWrap/>
        <w:overflowPunct/>
        <w:topLinePunct w:val="0"/>
        <w:autoSpaceDE/>
        <w:autoSpaceDN/>
        <w:bidi w:val="0"/>
        <w:snapToGrid/>
        <w:spacing w:line="360" w:lineRule="auto"/>
        <w:ind w:left="0" w:leftChars="0" w:right="0" w:rightChars="0" w:firstLine="480" w:firstLineChars="200"/>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地    址：</w:t>
      </w:r>
      <w:bookmarkStart w:id="55" w:name="OLE_LINK6"/>
      <w:r>
        <w:rPr>
          <w:rFonts w:hint="default" w:ascii="宋体" w:hAnsi="宋体" w:eastAsia="宋体" w:cs="宋体"/>
          <w:color w:val="auto"/>
          <w:sz w:val="24"/>
          <w:highlight w:val="none"/>
          <w:lang w:val="en-US" w:eastAsia="zh-CN"/>
        </w:rPr>
        <w:t>玉溪市红塔区太极路中段亚太汽车城慧波大楼8楼</w:t>
      </w:r>
      <w:bookmarkEnd w:id="55"/>
    </w:p>
    <w:p>
      <w:pPr>
        <w:keepLines w:val="0"/>
        <w:pageBreakBefore w:val="0"/>
        <w:kinsoku/>
        <w:wordWrap/>
        <w:overflowPunct/>
        <w:topLinePunct w:val="0"/>
        <w:autoSpaceDE/>
        <w:autoSpaceDN/>
        <w:bidi w:val="0"/>
        <w:snapToGrid/>
        <w:spacing w:line="360" w:lineRule="auto"/>
        <w:ind w:left="0" w:leftChars="0" w:right="0" w:rightChars="0" w:firstLine="480" w:firstLineChars="200"/>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联系方式：</w:t>
      </w:r>
      <w:r>
        <w:rPr>
          <w:rFonts w:hint="default" w:ascii="宋体" w:hAnsi="宋体" w:eastAsia="宋体" w:cs="宋体"/>
          <w:color w:val="auto"/>
          <w:sz w:val="24"/>
          <w:highlight w:val="none"/>
          <w:lang w:val="en-US" w:eastAsia="zh-CN"/>
        </w:rPr>
        <w:t>0877-6571628</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2.采购</w:t>
      </w:r>
      <w:r>
        <w:rPr>
          <w:rFonts w:hint="eastAsia" w:ascii="宋体" w:hAnsi="宋体" w:eastAsia="宋体" w:cs="宋体"/>
          <w:color w:val="auto"/>
          <w:sz w:val="24"/>
          <w:szCs w:val="24"/>
          <w:highlight w:val="none"/>
        </w:rPr>
        <w:t>代理机构信息</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名    称：</w:t>
      </w:r>
      <w:r>
        <w:rPr>
          <w:rFonts w:hint="eastAsia" w:ascii="宋体" w:hAnsi="宋体" w:eastAsia="宋体" w:cs="宋体"/>
          <w:color w:val="auto"/>
          <w:sz w:val="24"/>
          <w:szCs w:val="24"/>
          <w:highlight w:val="none"/>
          <w:lang w:eastAsia="zh-CN"/>
        </w:rPr>
        <w:t>云南上资咨询有限公司</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地</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址：</w:t>
      </w:r>
      <w:r>
        <w:rPr>
          <w:rFonts w:hint="eastAsia" w:ascii="宋体" w:hAnsi="宋体" w:eastAsia="宋体" w:cs="宋体"/>
          <w:color w:val="auto"/>
          <w:sz w:val="24"/>
          <w:szCs w:val="24"/>
          <w:highlight w:val="none"/>
          <w:lang w:eastAsia="zh-CN"/>
        </w:rPr>
        <w:t>玉溪市红塔区李棋街道上郭井16幢3号（玉溪分公司）</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联系方式：</w:t>
      </w:r>
      <w:r>
        <w:rPr>
          <w:rFonts w:hint="eastAsia" w:ascii="宋体" w:hAnsi="宋体" w:eastAsia="宋体" w:cs="宋体"/>
          <w:color w:val="auto"/>
          <w:sz w:val="24"/>
          <w:szCs w:val="24"/>
          <w:highlight w:val="none"/>
          <w:lang w:eastAsia="zh-CN"/>
        </w:rPr>
        <w:t>15912390037</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3.项目联系方式</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项目联系人：</w:t>
      </w:r>
      <w:r>
        <w:rPr>
          <w:rFonts w:hint="eastAsia" w:ascii="宋体" w:hAnsi="宋体" w:eastAsia="宋体" w:cs="宋体"/>
          <w:color w:val="auto"/>
          <w:sz w:val="24"/>
          <w:szCs w:val="24"/>
          <w:highlight w:val="none"/>
          <w:lang w:val="en-US" w:eastAsia="zh-CN"/>
        </w:rPr>
        <w:t>苗艳</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电 　　</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话：</w:t>
      </w:r>
      <w:r>
        <w:rPr>
          <w:rFonts w:hint="eastAsia" w:ascii="宋体" w:hAnsi="宋体" w:eastAsia="宋体" w:cs="宋体"/>
          <w:color w:val="auto"/>
          <w:sz w:val="24"/>
          <w:szCs w:val="24"/>
          <w:highlight w:val="none"/>
          <w:lang w:eastAsia="zh-CN"/>
        </w:rPr>
        <w:t>15912390037</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日      期：202</w:t>
      </w:r>
      <w:r>
        <w:rPr>
          <w:rFonts w:hint="eastAsia" w:ascii="宋体" w:hAnsi="宋体" w:cs="宋体"/>
          <w:color w:val="auto"/>
          <w:sz w:val="24"/>
          <w:szCs w:val="24"/>
          <w:highlight w:val="none"/>
          <w:lang w:val="en-US" w:eastAsia="zh-CN"/>
        </w:rPr>
        <w:t>6</w:t>
      </w:r>
      <w:r>
        <w:rPr>
          <w:rFonts w:hint="eastAsia" w:ascii="宋体" w:hAnsi="宋体" w:eastAsia="宋体" w:cs="宋体"/>
          <w:color w:val="auto"/>
          <w:sz w:val="24"/>
          <w:szCs w:val="24"/>
          <w:highlight w:val="none"/>
          <w:lang w:val="en-US" w:eastAsia="zh-CN"/>
        </w:rPr>
        <w:t>年</w:t>
      </w:r>
      <w:r>
        <w:rPr>
          <w:rFonts w:hint="eastAsia" w:ascii="宋体" w:hAnsi="宋体" w:cs="宋体"/>
          <w:color w:val="auto"/>
          <w:sz w:val="24"/>
          <w:szCs w:val="24"/>
          <w:highlight w:val="none"/>
          <w:lang w:val="en-US" w:eastAsia="zh-CN"/>
        </w:rPr>
        <w:t>05</w:t>
      </w:r>
      <w:r>
        <w:rPr>
          <w:rFonts w:hint="eastAsia" w:ascii="宋体" w:hAnsi="宋体" w:eastAsia="宋体" w:cs="宋体"/>
          <w:color w:val="auto"/>
          <w:sz w:val="24"/>
          <w:szCs w:val="24"/>
          <w:highlight w:val="none"/>
          <w:lang w:val="en-US" w:eastAsia="zh-CN"/>
        </w:rPr>
        <w:t>月日</w:t>
      </w:r>
    </w:p>
    <w:p>
      <w:pPr>
        <w:pageBreakBefore w:val="0"/>
        <w:kinsoku/>
        <w:overflowPunct/>
        <w:bidi w:val="0"/>
        <w:spacing w:line="360" w:lineRule="auto"/>
        <w:rPr>
          <w:rFonts w:hint="eastAsia" w:ascii="宋体" w:hAnsi="宋体" w:eastAsia="宋体" w:cs="宋体"/>
        </w:rPr>
      </w:pPr>
      <w:r>
        <w:rPr>
          <w:rFonts w:hint="eastAsia" w:ascii="宋体" w:hAnsi="宋体" w:eastAsia="宋体" w:cs="宋体"/>
        </w:rPr>
        <w:br w:type="page"/>
      </w:r>
    </w:p>
    <w:p>
      <w:pPr>
        <w:pStyle w:val="2"/>
        <w:pageBreakBefore w:val="0"/>
        <w:kinsoku/>
        <w:overflowPunct/>
        <w:bidi w:val="0"/>
        <w:spacing w:line="360" w:lineRule="auto"/>
        <w:jc w:val="center"/>
        <w:rPr>
          <w:rFonts w:hint="eastAsia" w:ascii="宋体" w:hAnsi="宋体" w:eastAsia="宋体" w:cs="宋体"/>
        </w:rPr>
      </w:pPr>
      <w:bookmarkStart w:id="56" w:name="_Toc9699"/>
      <w:bookmarkStart w:id="57" w:name="_Toc3967"/>
      <w:bookmarkStart w:id="58" w:name="_Toc32699"/>
      <w:bookmarkStart w:id="59" w:name="_Toc4836"/>
      <w:bookmarkStart w:id="60" w:name="_Toc26692"/>
      <w:r>
        <w:rPr>
          <w:rFonts w:hint="eastAsia" w:ascii="宋体" w:hAnsi="宋体" w:eastAsia="宋体" w:cs="宋体"/>
        </w:rPr>
        <w:t>第二章 投标人须知</w:t>
      </w:r>
      <w:bookmarkEnd w:id="56"/>
      <w:bookmarkEnd w:id="57"/>
      <w:bookmarkEnd w:id="58"/>
      <w:bookmarkEnd w:id="59"/>
      <w:bookmarkEnd w:id="60"/>
    </w:p>
    <w:p>
      <w:pPr>
        <w:pageBreakBefore w:val="0"/>
        <w:kinsoku/>
        <w:overflowPunct/>
        <w:bidi w:val="0"/>
        <w:spacing w:line="360" w:lineRule="auto"/>
        <w:jc w:val="center"/>
        <w:outlineLvl w:val="1"/>
        <w:rPr>
          <w:rFonts w:hint="eastAsia" w:ascii="宋体" w:hAnsi="宋体" w:eastAsia="宋体" w:cs="宋体"/>
          <w:color w:val="auto"/>
          <w:sz w:val="28"/>
          <w:szCs w:val="28"/>
          <w:highlight w:val="none"/>
        </w:rPr>
      </w:pPr>
      <w:bookmarkStart w:id="61" w:name="_Toc28285"/>
      <w:bookmarkStart w:id="62" w:name="_Toc451172696"/>
      <w:bookmarkStart w:id="63" w:name="_Toc14357"/>
      <w:bookmarkStart w:id="64" w:name="_Toc14202"/>
      <w:bookmarkStart w:id="65" w:name="_Toc11219"/>
      <w:bookmarkStart w:id="66" w:name="_Toc6189"/>
      <w:bookmarkStart w:id="67" w:name="_Toc3367"/>
      <w:bookmarkStart w:id="68" w:name="_Toc22372"/>
      <w:r>
        <w:rPr>
          <w:rFonts w:hint="eastAsia" w:ascii="宋体" w:hAnsi="宋体" w:eastAsia="宋体" w:cs="宋体"/>
          <w:b/>
          <w:bCs/>
          <w:color w:val="auto"/>
          <w:sz w:val="28"/>
          <w:szCs w:val="28"/>
          <w:highlight w:val="none"/>
        </w:rPr>
        <w:t>投标人须知前附表</w:t>
      </w:r>
      <w:bookmarkEnd w:id="61"/>
      <w:bookmarkEnd w:id="62"/>
      <w:bookmarkEnd w:id="63"/>
      <w:bookmarkEnd w:id="64"/>
      <w:bookmarkEnd w:id="65"/>
      <w:bookmarkEnd w:id="66"/>
      <w:bookmarkEnd w:id="67"/>
      <w:bookmarkEnd w:id="68"/>
    </w:p>
    <w:tbl>
      <w:tblPr>
        <w:tblStyle w:val="23"/>
        <w:tblW w:w="10085" w:type="dxa"/>
        <w:jc w:val="center"/>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0" w:type="dxa"/>
          <w:bottom w:w="0" w:type="dxa"/>
          <w:right w:w="0" w:type="dxa"/>
        </w:tblCellMar>
      </w:tblPr>
      <w:tblGrid>
        <w:gridCol w:w="423"/>
        <w:gridCol w:w="1824"/>
        <w:gridCol w:w="586"/>
        <w:gridCol w:w="7252"/>
      </w:tblGrid>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509" w:hRule="atLeast"/>
          <w:jc w:val="center"/>
        </w:trPr>
        <w:tc>
          <w:tcPr>
            <w:tcW w:w="423" w:type="dxa"/>
            <w:tcBorders>
              <w:top w:val="single" w:color="000000" w:sz="0" w:space="0"/>
              <w:left w:val="single" w:color="000000" w:sz="0" w:space="0"/>
              <w:bottom w:val="single" w:color="000000" w:sz="0" w:space="0"/>
              <w:right w:val="single" w:color="000000" w:sz="0" w:space="0"/>
            </w:tcBorders>
            <w:shd w:val="solid" w:color="FFFFFF" w:fill="auto"/>
            <w:noWrap w:val="0"/>
            <w:tcMar>
              <w:top w:w="0" w:type="dxa"/>
              <w:left w:w="0" w:type="dxa"/>
              <w:bottom w:w="0" w:type="dxa"/>
              <w:right w:w="0" w:type="dxa"/>
            </w:tcMar>
            <w:vAlign w:val="center"/>
          </w:tcPr>
          <w:p>
            <w:pPr>
              <w:keepNext w:val="0"/>
              <w:keepLines w:val="0"/>
              <w:pageBreakBefore w:val="0"/>
              <w:widowControl w:val="0"/>
              <w:kinsoku/>
              <w:wordWrap/>
              <w:overflowPunct/>
              <w:topLinePunct w:val="0"/>
              <w:bidi w:val="0"/>
              <w:spacing w:line="360" w:lineRule="auto"/>
              <w:ind w:left="0" w:leftChars="0" w:right="0" w:rightChars="0"/>
              <w:jc w:val="center"/>
              <w:textAlignment w:val="auto"/>
              <w:outlineLvl w:val="9"/>
              <w:rPr>
                <w:rFonts w:hint="eastAsia" w:ascii="宋体" w:hAnsi="宋体" w:eastAsia="宋体" w:cs="宋体"/>
                <w:b/>
                <w:bCs/>
                <w:color w:val="auto"/>
                <w:sz w:val="24"/>
                <w:highlight w:val="none"/>
                <w:shd w:val="clear" w:color="auto" w:fill="auto"/>
              </w:rPr>
            </w:pPr>
            <w:r>
              <w:rPr>
                <w:rFonts w:hint="eastAsia" w:ascii="宋体" w:hAnsi="宋体" w:eastAsia="宋体" w:cs="宋体"/>
                <w:b/>
                <w:bCs/>
                <w:color w:val="auto"/>
                <w:sz w:val="24"/>
                <w:highlight w:val="none"/>
                <w:shd w:val="clear" w:color="auto" w:fill="auto"/>
              </w:rPr>
              <w:t>序号</w:t>
            </w:r>
          </w:p>
        </w:tc>
        <w:tc>
          <w:tcPr>
            <w:tcW w:w="2410" w:type="dxa"/>
            <w:gridSpan w:val="2"/>
            <w:tcBorders>
              <w:left w:val="single" w:color="000000" w:sz="6" w:space="0"/>
            </w:tcBorders>
            <w:shd w:val="solid" w:color="FFFFFF" w:fill="auto"/>
            <w:noWrap w:val="0"/>
            <w:tcMar>
              <w:top w:w="0" w:type="dxa"/>
              <w:left w:w="0" w:type="dxa"/>
              <w:bottom w:w="0" w:type="dxa"/>
              <w:right w:w="0" w:type="dxa"/>
            </w:tcMar>
            <w:vAlign w:val="center"/>
          </w:tcPr>
          <w:p>
            <w:pPr>
              <w:keepNext w:val="0"/>
              <w:keepLines w:val="0"/>
              <w:pageBreakBefore w:val="0"/>
              <w:widowControl w:val="0"/>
              <w:kinsoku/>
              <w:wordWrap/>
              <w:overflowPunct/>
              <w:topLinePunct w:val="0"/>
              <w:bidi w:val="0"/>
              <w:spacing w:line="360" w:lineRule="auto"/>
              <w:ind w:left="0" w:leftChars="0" w:right="0" w:rightChars="0"/>
              <w:jc w:val="center"/>
              <w:textAlignment w:val="auto"/>
              <w:outlineLvl w:val="9"/>
              <w:rPr>
                <w:rFonts w:hint="eastAsia" w:ascii="宋体" w:hAnsi="宋体" w:eastAsia="宋体" w:cs="宋体"/>
                <w:b/>
                <w:bCs/>
                <w:color w:val="auto"/>
                <w:sz w:val="24"/>
                <w:highlight w:val="none"/>
                <w:shd w:val="clear" w:color="auto" w:fill="auto"/>
              </w:rPr>
            </w:pPr>
            <w:r>
              <w:rPr>
                <w:rFonts w:hint="eastAsia" w:ascii="宋体" w:hAnsi="宋体" w:eastAsia="宋体" w:cs="宋体"/>
                <w:b/>
                <w:bCs/>
                <w:color w:val="auto"/>
                <w:sz w:val="24"/>
                <w:highlight w:val="none"/>
                <w:shd w:val="clear" w:color="auto" w:fill="auto"/>
              </w:rPr>
              <w:t>条款名称</w:t>
            </w:r>
          </w:p>
        </w:tc>
        <w:tc>
          <w:tcPr>
            <w:tcW w:w="7252" w:type="dxa"/>
            <w:tcBorders>
              <w:left w:val="single" w:color="000000" w:sz="6" w:space="0"/>
            </w:tcBorders>
            <w:shd w:val="solid" w:color="FFFFFF" w:fill="auto"/>
            <w:noWrap w:val="0"/>
            <w:tcMar>
              <w:top w:w="0" w:type="dxa"/>
              <w:left w:w="0" w:type="dxa"/>
              <w:bottom w:w="0" w:type="dxa"/>
              <w:right w:w="0" w:type="dxa"/>
            </w:tcMar>
            <w:vAlign w:val="center"/>
          </w:tcPr>
          <w:p>
            <w:pPr>
              <w:keepNext w:val="0"/>
              <w:keepLines w:val="0"/>
              <w:pageBreakBefore w:val="0"/>
              <w:widowControl w:val="0"/>
              <w:kinsoku/>
              <w:wordWrap/>
              <w:overflowPunct/>
              <w:topLinePunct w:val="0"/>
              <w:bidi w:val="0"/>
              <w:spacing w:line="360" w:lineRule="auto"/>
              <w:ind w:left="0" w:leftChars="0" w:right="0" w:rightChars="0"/>
              <w:jc w:val="center"/>
              <w:textAlignment w:val="auto"/>
              <w:outlineLvl w:val="9"/>
              <w:rPr>
                <w:rFonts w:hint="eastAsia" w:ascii="宋体" w:hAnsi="宋体" w:eastAsia="宋体" w:cs="宋体"/>
                <w:b/>
                <w:bCs/>
                <w:color w:val="auto"/>
                <w:sz w:val="24"/>
                <w:highlight w:val="none"/>
                <w:shd w:val="clear" w:color="auto" w:fill="auto"/>
              </w:rPr>
            </w:pPr>
            <w:r>
              <w:rPr>
                <w:rFonts w:hint="eastAsia" w:ascii="宋体" w:hAnsi="宋体" w:eastAsia="宋体" w:cs="宋体"/>
                <w:b/>
                <w:bCs/>
                <w:color w:val="auto"/>
                <w:sz w:val="24"/>
                <w:highlight w:val="none"/>
                <w:shd w:val="clear" w:color="auto" w:fill="auto"/>
              </w:rPr>
              <w:t>说明和要求</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23" w:hRule="atLeast"/>
          <w:jc w:val="center"/>
        </w:trPr>
        <w:tc>
          <w:tcPr>
            <w:tcW w:w="423" w:type="dxa"/>
            <w:tcBorders>
              <w:top w:val="single" w:color="000000" w:sz="6" w:space="0"/>
            </w:tcBorders>
            <w:shd w:val="solid" w:color="FFFFFF" w:fill="auto"/>
            <w:noWrap w:val="0"/>
            <w:tcMar>
              <w:top w:w="0" w:type="dxa"/>
              <w:left w:w="0" w:type="dxa"/>
              <w:bottom w:w="0" w:type="dxa"/>
              <w:right w:w="0" w:type="dxa"/>
            </w:tcMar>
            <w:vAlign w:val="center"/>
          </w:tcPr>
          <w:p>
            <w:pPr>
              <w:keepNext w:val="0"/>
              <w:keepLines w:val="0"/>
              <w:pageBreakBefore w:val="0"/>
              <w:widowControl w:val="0"/>
              <w:kinsoku/>
              <w:wordWrap/>
              <w:overflowPunct/>
              <w:topLinePunct w:val="0"/>
              <w:bidi w:val="0"/>
              <w:spacing w:line="360" w:lineRule="auto"/>
              <w:ind w:left="0" w:leftChars="0" w:right="0" w:rightChars="0"/>
              <w:jc w:val="center"/>
              <w:textAlignment w:val="auto"/>
              <w:outlineLvl w:val="9"/>
              <w:rPr>
                <w:rFonts w:hint="eastAsia" w:ascii="宋体" w:hAnsi="宋体" w:eastAsia="宋体" w:cs="宋体"/>
                <w:color w:val="auto"/>
                <w:sz w:val="24"/>
                <w:highlight w:val="none"/>
                <w:shd w:val="clear" w:color="auto" w:fill="auto"/>
              </w:rPr>
            </w:pPr>
            <w:r>
              <w:rPr>
                <w:rFonts w:hint="eastAsia" w:ascii="宋体" w:hAnsi="宋体" w:eastAsia="宋体" w:cs="宋体"/>
                <w:color w:val="auto"/>
                <w:sz w:val="24"/>
                <w:highlight w:val="none"/>
                <w:shd w:val="clear" w:color="auto" w:fill="auto"/>
              </w:rPr>
              <w:t>1</w:t>
            </w:r>
          </w:p>
        </w:tc>
        <w:tc>
          <w:tcPr>
            <w:tcW w:w="2410" w:type="dxa"/>
            <w:gridSpan w:val="2"/>
            <w:tcBorders>
              <w:top w:val="single" w:color="000000" w:sz="6" w:space="0"/>
              <w:left w:val="single" w:color="000000" w:sz="6" w:space="0"/>
            </w:tcBorders>
            <w:shd w:val="solid" w:color="FFFFFF" w:fill="auto"/>
            <w:noWrap w:val="0"/>
            <w:tcMar>
              <w:top w:w="0" w:type="dxa"/>
              <w:left w:w="0" w:type="dxa"/>
              <w:bottom w:w="0" w:type="dxa"/>
              <w:right w:w="0" w:type="dxa"/>
            </w:tcMar>
            <w:vAlign w:val="center"/>
          </w:tcPr>
          <w:p>
            <w:pPr>
              <w:keepNext w:val="0"/>
              <w:keepLines w:val="0"/>
              <w:pageBreakBefore w:val="0"/>
              <w:widowControl w:val="0"/>
              <w:kinsoku/>
              <w:wordWrap/>
              <w:overflowPunct/>
              <w:topLinePunct w:val="0"/>
              <w:bidi w:val="0"/>
              <w:spacing w:line="360" w:lineRule="auto"/>
              <w:ind w:left="0" w:leftChars="0" w:right="0" w:rightChars="0"/>
              <w:jc w:val="center"/>
              <w:textAlignment w:val="auto"/>
              <w:outlineLvl w:val="9"/>
              <w:rPr>
                <w:rFonts w:hint="eastAsia" w:ascii="宋体" w:hAnsi="宋体" w:eastAsia="宋体" w:cs="宋体"/>
                <w:color w:val="auto"/>
                <w:sz w:val="24"/>
                <w:highlight w:val="none"/>
                <w:shd w:val="clear" w:color="auto" w:fill="auto"/>
              </w:rPr>
            </w:pPr>
            <w:r>
              <w:rPr>
                <w:rFonts w:hint="eastAsia" w:ascii="宋体" w:hAnsi="宋体" w:eastAsia="宋体" w:cs="宋体"/>
                <w:color w:val="auto"/>
                <w:sz w:val="24"/>
                <w:highlight w:val="none"/>
                <w:shd w:val="clear" w:color="auto" w:fill="auto"/>
              </w:rPr>
              <w:t>采购人</w:t>
            </w:r>
          </w:p>
        </w:tc>
        <w:tc>
          <w:tcPr>
            <w:tcW w:w="7252" w:type="dxa"/>
            <w:tcBorders>
              <w:top w:val="single" w:color="000000" w:sz="6" w:space="0"/>
              <w:left w:val="single" w:color="000000" w:sz="6" w:space="0"/>
            </w:tcBorders>
            <w:shd w:val="solid" w:color="FFFFFF" w:fill="auto"/>
            <w:noWrap w:val="0"/>
            <w:tcMar>
              <w:top w:w="0" w:type="dxa"/>
              <w:left w:w="0" w:type="dxa"/>
              <w:bottom w:w="0" w:type="dxa"/>
              <w:right w:w="0" w:type="dxa"/>
            </w:tcMar>
            <w:vAlign w:val="center"/>
          </w:tcPr>
          <w:p>
            <w:pPr>
              <w:keepNext w:val="0"/>
              <w:keepLines w:val="0"/>
              <w:pageBreakBefore w:val="0"/>
              <w:widowControl w:val="0"/>
              <w:kinsoku/>
              <w:wordWrap/>
              <w:overflowPunct/>
              <w:topLinePunct w:val="0"/>
              <w:bidi w:val="0"/>
              <w:spacing w:line="360" w:lineRule="auto"/>
              <w:ind w:left="0" w:leftChars="0" w:right="0" w:rightChars="0"/>
              <w:jc w:val="left"/>
              <w:textAlignment w:val="auto"/>
              <w:outlineLvl w:val="9"/>
              <w:rPr>
                <w:rFonts w:hint="eastAsia" w:ascii="宋体" w:hAnsi="宋体" w:eastAsia="宋体" w:cs="宋体"/>
                <w:color w:val="auto"/>
                <w:sz w:val="24"/>
                <w:highlight w:val="none"/>
                <w:shd w:val="clear" w:color="auto" w:fill="auto"/>
                <w:lang w:val="en-US" w:eastAsia="zh-CN"/>
              </w:rPr>
            </w:pPr>
            <w:r>
              <w:rPr>
                <w:rFonts w:hint="eastAsia" w:ascii="宋体" w:hAnsi="宋体" w:eastAsia="宋体" w:cs="宋体"/>
                <w:color w:val="auto"/>
                <w:sz w:val="24"/>
                <w:highlight w:val="none"/>
                <w:shd w:val="clear" w:color="auto" w:fill="auto"/>
                <w:lang w:val="en-US" w:eastAsia="zh-CN"/>
              </w:rPr>
              <w:t>名    称：</w:t>
            </w:r>
            <w:r>
              <w:rPr>
                <w:rFonts w:hint="eastAsia" w:ascii="宋体" w:hAnsi="宋体" w:cs="宋体"/>
                <w:color w:val="auto"/>
                <w:sz w:val="24"/>
                <w:highlight w:val="none"/>
                <w:shd w:val="clear" w:color="auto" w:fill="auto"/>
                <w:lang w:val="en-US" w:eastAsia="zh-CN"/>
              </w:rPr>
              <w:t>玉溪市生态环境局</w:t>
            </w:r>
          </w:p>
          <w:p>
            <w:pPr>
              <w:keepNext w:val="0"/>
              <w:keepLines w:val="0"/>
              <w:pageBreakBefore w:val="0"/>
              <w:widowControl w:val="0"/>
              <w:kinsoku/>
              <w:wordWrap/>
              <w:overflowPunct/>
              <w:topLinePunct w:val="0"/>
              <w:bidi w:val="0"/>
              <w:spacing w:line="360" w:lineRule="auto"/>
              <w:ind w:left="0" w:leftChars="0" w:right="0" w:rightChars="0"/>
              <w:jc w:val="left"/>
              <w:textAlignment w:val="auto"/>
              <w:outlineLvl w:val="9"/>
              <w:rPr>
                <w:rFonts w:hint="eastAsia" w:ascii="宋体" w:hAnsi="宋体" w:eastAsia="宋体" w:cs="宋体"/>
                <w:color w:val="auto"/>
                <w:sz w:val="24"/>
                <w:highlight w:val="none"/>
                <w:shd w:val="clear" w:color="auto" w:fill="auto"/>
                <w:lang w:val="en-US" w:eastAsia="zh-CN"/>
              </w:rPr>
            </w:pPr>
            <w:r>
              <w:rPr>
                <w:rFonts w:hint="eastAsia" w:ascii="宋体" w:hAnsi="宋体" w:eastAsia="宋体" w:cs="宋体"/>
                <w:color w:val="auto"/>
                <w:sz w:val="24"/>
                <w:highlight w:val="none"/>
                <w:shd w:val="clear" w:color="auto" w:fill="auto"/>
                <w:lang w:val="en-US" w:eastAsia="zh-CN"/>
              </w:rPr>
              <w:t>地    址：</w:t>
            </w:r>
            <w:r>
              <w:rPr>
                <w:rFonts w:hint="eastAsia" w:ascii="宋体" w:hAnsi="宋体" w:cs="宋体"/>
                <w:color w:val="auto"/>
                <w:sz w:val="24"/>
                <w:highlight w:val="none"/>
                <w:shd w:val="clear" w:color="auto" w:fill="auto"/>
                <w:lang w:val="en-US" w:eastAsia="zh-CN"/>
              </w:rPr>
              <w:t>玉溪市红塔区太极路中段亚太汽车城慧波大楼8楼</w:t>
            </w:r>
          </w:p>
          <w:p>
            <w:pPr>
              <w:keepNext w:val="0"/>
              <w:keepLines w:val="0"/>
              <w:pageBreakBefore w:val="0"/>
              <w:widowControl w:val="0"/>
              <w:kinsoku/>
              <w:wordWrap/>
              <w:overflowPunct/>
              <w:topLinePunct w:val="0"/>
              <w:bidi w:val="0"/>
              <w:spacing w:line="360" w:lineRule="auto"/>
              <w:ind w:left="0" w:leftChars="0" w:right="0" w:rightChars="0"/>
              <w:jc w:val="left"/>
              <w:textAlignment w:val="auto"/>
              <w:outlineLvl w:val="9"/>
              <w:rPr>
                <w:rFonts w:hint="eastAsia" w:ascii="宋体" w:hAnsi="宋体" w:eastAsia="宋体" w:cs="宋体"/>
                <w:color w:val="auto"/>
                <w:sz w:val="24"/>
                <w:highlight w:val="none"/>
                <w:shd w:val="clear" w:color="auto" w:fill="auto"/>
              </w:rPr>
            </w:pPr>
            <w:r>
              <w:rPr>
                <w:rFonts w:hint="eastAsia" w:ascii="宋体" w:hAnsi="宋体" w:eastAsia="宋体" w:cs="宋体"/>
                <w:color w:val="auto"/>
                <w:sz w:val="24"/>
                <w:highlight w:val="none"/>
                <w:shd w:val="clear" w:color="auto" w:fill="auto"/>
                <w:lang w:val="en-US" w:eastAsia="zh-CN"/>
              </w:rPr>
              <w:t>联系方式：</w:t>
            </w:r>
            <w:r>
              <w:rPr>
                <w:rFonts w:hint="eastAsia" w:ascii="宋体" w:hAnsi="宋体" w:cs="宋体"/>
                <w:color w:val="auto"/>
                <w:sz w:val="24"/>
                <w:highlight w:val="none"/>
                <w:shd w:val="clear" w:color="auto" w:fill="auto"/>
                <w:lang w:val="en-US" w:eastAsia="zh-CN"/>
              </w:rPr>
              <w:t>0877-6571628</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23" w:hRule="atLeast"/>
          <w:jc w:val="center"/>
        </w:trPr>
        <w:tc>
          <w:tcPr>
            <w:tcW w:w="423" w:type="dxa"/>
            <w:tcBorders>
              <w:top w:val="single" w:color="000000" w:sz="6" w:space="0"/>
            </w:tcBorders>
            <w:shd w:val="solid" w:color="FFFFFF" w:fill="auto"/>
            <w:noWrap w:val="0"/>
            <w:tcMar>
              <w:top w:w="0" w:type="dxa"/>
              <w:left w:w="0" w:type="dxa"/>
              <w:bottom w:w="0" w:type="dxa"/>
              <w:right w:w="0" w:type="dxa"/>
            </w:tcMar>
            <w:vAlign w:val="center"/>
          </w:tcPr>
          <w:p>
            <w:pPr>
              <w:keepNext w:val="0"/>
              <w:keepLines w:val="0"/>
              <w:pageBreakBefore w:val="0"/>
              <w:widowControl w:val="0"/>
              <w:kinsoku/>
              <w:wordWrap/>
              <w:overflowPunct/>
              <w:topLinePunct w:val="0"/>
              <w:bidi w:val="0"/>
              <w:spacing w:line="360" w:lineRule="auto"/>
              <w:ind w:left="0" w:leftChars="0" w:right="0" w:rightChars="0"/>
              <w:jc w:val="center"/>
              <w:textAlignment w:val="auto"/>
              <w:outlineLvl w:val="9"/>
              <w:rPr>
                <w:rFonts w:hint="eastAsia" w:ascii="宋体" w:hAnsi="宋体" w:eastAsia="宋体" w:cs="宋体"/>
                <w:color w:val="auto"/>
                <w:sz w:val="24"/>
                <w:highlight w:val="none"/>
                <w:shd w:val="clear" w:color="auto" w:fill="auto"/>
              </w:rPr>
            </w:pPr>
            <w:r>
              <w:rPr>
                <w:rFonts w:hint="eastAsia" w:ascii="宋体" w:hAnsi="宋体" w:eastAsia="宋体" w:cs="宋体"/>
                <w:color w:val="auto"/>
                <w:sz w:val="24"/>
                <w:highlight w:val="none"/>
                <w:shd w:val="clear" w:color="auto" w:fill="auto"/>
              </w:rPr>
              <w:t>2</w:t>
            </w:r>
          </w:p>
        </w:tc>
        <w:tc>
          <w:tcPr>
            <w:tcW w:w="2410" w:type="dxa"/>
            <w:gridSpan w:val="2"/>
            <w:tcBorders>
              <w:top w:val="single" w:color="000000" w:sz="6" w:space="0"/>
              <w:left w:val="single" w:color="000000" w:sz="6" w:space="0"/>
            </w:tcBorders>
            <w:shd w:val="solid" w:color="FFFFFF" w:fill="auto"/>
            <w:noWrap w:val="0"/>
            <w:tcMar>
              <w:top w:w="0" w:type="dxa"/>
              <w:left w:w="0" w:type="dxa"/>
              <w:bottom w:w="0" w:type="dxa"/>
              <w:right w:w="0" w:type="dxa"/>
            </w:tcMar>
            <w:vAlign w:val="center"/>
          </w:tcPr>
          <w:p>
            <w:pPr>
              <w:keepNext w:val="0"/>
              <w:keepLines w:val="0"/>
              <w:pageBreakBefore w:val="0"/>
              <w:widowControl w:val="0"/>
              <w:kinsoku/>
              <w:wordWrap/>
              <w:overflowPunct/>
              <w:topLinePunct w:val="0"/>
              <w:bidi w:val="0"/>
              <w:spacing w:line="360" w:lineRule="auto"/>
              <w:ind w:left="0" w:leftChars="0" w:right="0" w:rightChars="0"/>
              <w:jc w:val="center"/>
              <w:textAlignment w:val="auto"/>
              <w:outlineLvl w:val="9"/>
              <w:rPr>
                <w:rFonts w:hint="eastAsia" w:ascii="宋体" w:hAnsi="宋体" w:eastAsia="宋体" w:cs="宋体"/>
                <w:color w:val="auto"/>
                <w:sz w:val="24"/>
                <w:highlight w:val="none"/>
                <w:shd w:val="clear" w:color="auto" w:fill="auto"/>
              </w:rPr>
            </w:pPr>
            <w:r>
              <w:rPr>
                <w:rFonts w:hint="eastAsia" w:ascii="宋体" w:hAnsi="宋体" w:eastAsia="宋体" w:cs="宋体"/>
                <w:color w:val="auto"/>
                <w:sz w:val="24"/>
                <w:highlight w:val="none"/>
                <w:shd w:val="clear" w:color="auto" w:fill="auto"/>
              </w:rPr>
              <w:t>采购代理机构</w:t>
            </w:r>
          </w:p>
        </w:tc>
        <w:tc>
          <w:tcPr>
            <w:tcW w:w="7252" w:type="dxa"/>
            <w:tcBorders>
              <w:top w:val="single" w:color="000000" w:sz="6" w:space="0"/>
              <w:left w:val="single" w:color="000000" w:sz="6" w:space="0"/>
            </w:tcBorders>
            <w:shd w:val="solid" w:color="FFFFFF" w:fill="auto"/>
            <w:noWrap w:val="0"/>
            <w:tcMar>
              <w:top w:w="0" w:type="dxa"/>
              <w:left w:w="0" w:type="dxa"/>
              <w:bottom w:w="0" w:type="dxa"/>
              <w:right w:w="0" w:type="dxa"/>
            </w:tcMar>
            <w:vAlign w:val="center"/>
          </w:tcPr>
          <w:p>
            <w:pPr>
              <w:keepNext w:val="0"/>
              <w:keepLines w:val="0"/>
              <w:pageBreakBefore w:val="0"/>
              <w:widowControl w:val="0"/>
              <w:kinsoku/>
              <w:wordWrap/>
              <w:overflowPunct/>
              <w:topLinePunct w:val="0"/>
              <w:bidi w:val="0"/>
              <w:spacing w:line="360" w:lineRule="auto"/>
              <w:ind w:left="0" w:leftChars="0" w:right="0" w:rightChars="0"/>
              <w:jc w:val="left"/>
              <w:textAlignment w:val="auto"/>
              <w:outlineLvl w:val="9"/>
              <w:rPr>
                <w:rFonts w:hint="eastAsia" w:ascii="宋体" w:hAnsi="宋体" w:eastAsia="宋体" w:cs="宋体"/>
                <w:color w:val="auto"/>
                <w:sz w:val="24"/>
                <w:highlight w:val="none"/>
                <w:shd w:val="clear" w:color="auto" w:fill="auto"/>
              </w:rPr>
            </w:pPr>
            <w:r>
              <w:rPr>
                <w:rFonts w:hint="eastAsia" w:ascii="宋体" w:hAnsi="宋体" w:eastAsia="宋体" w:cs="宋体"/>
                <w:color w:val="auto"/>
                <w:sz w:val="24"/>
                <w:highlight w:val="none"/>
                <w:shd w:val="clear" w:color="auto" w:fill="auto"/>
              </w:rPr>
              <w:t>名    称：</w:t>
            </w:r>
            <w:r>
              <w:rPr>
                <w:rFonts w:hint="eastAsia" w:ascii="宋体" w:hAnsi="宋体" w:eastAsia="宋体" w:cs="宋体"/>
                <w:color w:val="auto"/>
                <w:sz w:val="24"/>
                <w:highlight w:val="none"/>
                <w:shd w:val="clear" w:color="auto" w:fill="auto"/>
                <w:lang w:eastAsia="zh-CN"/>
              </w:rPr>
              <w:t>云南上资咨询有限公司</w:t>
            </w:r>
          </w:p>
          <w:p>
            <w:pPr>
              <w:keepNext w:val="0"/>
              <w:keepLines w:val="0"/>
              <w:pageBreakBefore w:val="0"/>
              <w:widowControl w:val="0"/>
              <w:kinsoku/>
              <w:wordWrap/>
              <w:overflowPunct/>
              <w:topLinePunct w:val="0"/>
              <w:bidi w:val="0"/>
              <w:spacing w:line="360" w:lineRule="auto"/>
              <w:ind w:left="0" w:leftChars="0" w:right="0" w:rightChars="0"/>
              <w:jc w:val="left"/>
              <w:textAlignment w:val="auto"/>
              <w:outlineLvl w:val="9"/>
              <w:rPr>
                <w:rFonts w:hint="eastAsia" w:ascii="宋体" w:hAnsi="宋体" w:eastAsia="宋体" w:cs="宋体"/>
                <w:color w:val="auto"/>
                <w:sz w:val="24"/>
                <w:highlight w:val="none"/>
                <w:shd w:val="clear" w:color="auto" w:fill="auto"/>
                <w:lang w:eastAsia="zh-CN"/>
              </w:rPr>
            </w:pPr>
            <w:r>
              <w:rPr>
                <w:rFonts w:hint="eastAsia" w:ascii="宋体" w:hAnsi="宋体" w:eastAsia="宋体" w:cs="宋体"/>
                <w:color w:val="auto"/>
                <w:sz w:val="24"/>
                <w:highlight w:val="none"/>
                <w:shd w:val="clear" w:color="auto" w:fill="auto"/>
              </w:rPr>
              <w:t>地</w:t>
            </w:r>
            <w:r>
              <w:rPr>
                <w:rFonts w:hint="eastAsia" w:ascii="宋体" w:hAnsi="宋体" w:eastAsia="宋体" w:cs="宋体"/>
                <w:color w:val="auto"/>
                <w:sz w:val="24"/>
                <w:highlight w:val="none"/>
                <w:shd w:val="clear" w:color="auto" w:fill="auto"/>
                <w:lang w:val="en-US" w:eastAsia="zh-CN"/>
              </w:rPr>
              <w:t xml:space="preserve">    </w:t>
            </w:r>
            <w:r>
              <w:rPr>
                <w:rFonts w:hint="eastAsia" w:ascii="宋体" w:hAnsi="宋体" w:eastAsia="宋体" w:cs="宋体"/>
                <w:color w:val="auto"/>
                <w:sz w:val="24"/>
                <w:highlight w:val="none"/>
                <w:shd w:val="clear" w:color="auto" w:fill="auto"/>
              </w:rPr>
              <w:t>址：</w:t>
            </w:r>
            <w:r>
              <w:rPr>
                <w:rFonts w:hint="eastAsia" w:ascii="宋体" w:hAnsi="宋体" w:eastAsia="宋体" w:cs="宋体"/>
                <w:color w:val="auto"/>
                <w:sz w:val="24"/>
                <w:highlight w:val="none"/>
                <w:shd w:val="clear" w:color="auto" w:fill="auto"/>
                <w:lang w:eastAsia="zh-CN"/>
              </w:rPr>
              <w:t>玉溪市红塔区李棋街道上郭井16幢3号（玉溪分公司）</w:t>
            </w:r>
          </w:p>
          <w:p>
            <w:pPr>
              <w:keepNext w:val="0"/>
              <w:keepLines w:val="0"/>
              <w:pageBreakBefore w:val="0"/>
              <w:widowControl w:val="0"/>
              <w:kinsoku/>
              <w:wordWrap/>
              <w:overflowPunct/>
              <w:topLinePunct w:val="0"/>
              <w:bidi w:val="0"/>
              <w:spacing w:line="360" w:lineRule="auto"/>
              <w:ind w:left="0" w:leftChars="0" w:right="0" w:rightChars="0"/>
              <w:jc w:val="left"/>
              <w:textAlignment w:val="auto"/>
              <w:outlineLvl w:val="9"/>
              <w:rPr>
                <w:rFonts w:hint="eastAsia" w:ascii="宋体" w:hAnsi="宋体" w:eastAsia="宋体" w:cs="宋体"/>
                <w:color w:val="auto"/>
                <w:sz w:val="24"/>
                <w:highlight w:val="none"/>
                <w:shd w:val="clear" w:color="auto" w:fill="auto"/>
                <w:lang w:eastAsia="zh-CN"/>
              </w:rPr>
            </w:pPr>
            <w:r>
              <w:rPr>
                <w:rFonts w:hint="eastAsia" w:ascii="宋体" w:hAnsi="宋体" w:eastAsia="宋体" w:cs="宋体"/>
                <w:color w:val="auto"/>
                <w:sz w:val="24"/>
                <w:highlight w:val="none"/>
                <w:shd w:val="clear" w:color="auto" w:fill="auto"/>
              </w:rPr>
              <w:t>联系方式：</w:t>
            </w:r>
            <w:r>
              <w:rPr>
                <w:rFonts w:hint="eastAsia" w:ascii="宋体" w:hAnsi="宋体" w:eastAsia="宋体" w:cs="宋体"/>
                <w:color w:val="auto"/>
                <w:sz w:val="24"/>
                <w:highlight w:val="none"/>
                <w:shd w:val="clear" w:color="auto" w:fill="auto"/>
                <w:lang w:val="en-US" w:eastAsia="zh-CN"/>
              </w:rPr>
              <w:t xml:space="preserve">苗艳 </w:t>
            </w:r>
            <w:r>
              <w:rPr>
                <w:rFonts w:hint="eastAsia" w:ascii="宋体" w:hAnsi="宋体" w:eastAsia="宋体" w:cs="宋体"/>
                <w:color w:val="auto"/>
                <w:sz w:val="24"/>
                <w:highlight w:val="none"/>
                <w:shd w:val="clear" w:color="auto" w:fill="auto"/>
                <w:lang w:eastAsia="zh-CN"/>
              </w:rPr>
              <w:t>15912390037</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23" w:hRule="atLeast"/>
          <w:jc w:val="center"/>
        </w:trPr>
        <w:tc>
          <w:tcPr>
            <w:tcW w:w="423" w:type="dxa"/>
            <w:tcBorders>
              <w:top w:val="single" w:color="000000" w:sz="6" w:space="0"/>
            </w:tcBorders>
            <w:shd w:val="solid" w:color="FFFFFF" w:fill="auto"/>
            <w:noWrap w:val="0"/>
            <w:tcMar>
              <w:top w:w="0" w:type="dxa"/>
              <w:left w:w="0" w:type="dxa"/>
              <w:bottom w:w="0" w:type="dxa"/>
              <w:right w:w="0" w:type="dxa"/>
            </w:tcMar>
            <w:vAlign w:val="center"/>
          </w:tcPr>
          <w:p>
            <w:pPr>
              <w:keepNext w:val="0"/>
              <w:keepLines w:val="0"/>
              <w:pageBreakBefore w:val="0"/>
              <w:widowControl w:val="0"/>
              <w:kinsoku/>
              <w:wordWrap/>
              <w:overflowPunct/>
              <w:topLinePunct w:val="0"/>
              <w:bidi w:val="0"/>
              <w:spacing w:line="360" w:lineRule="auto"/>
              <w:ind w:left="0" w:leftChars="0" w:right="0" w:rightChars="0"/>
              <w:jc w:val="center"/>
              <w:textAlignment w:val="auto"/>
              <w:outlineLvl w:val="9"/>
              <w:rPr>
                <w:rFonts w:hint="eastAsia" w:ascii="宋体" w:hAnsi="宋体" w:eastAsia="宋体" w:cs="宋体"/>
                <w:color w:val="auto"/>
                <w:sz w:val="24"/>
                <w:highlight w:val="none"/>
                <w:shd w:val="clear" w:color="auto" w:fill="auto"/>
                <w:lang w:val="en-US" w:eastAsia="zh-CN"/>
              </w:rPr>
            </w:pPr>
            <w:r>
              <w:rPr>
                <w:rFonts w:hint="eastAsia" w:ascii="宋体" w:hAnsi="宋体" w:eastAsia="宋体" w:cs="宋体"/>
                <w:color w:val="auto"/>
                <w:sz w:val="24"/>
                <w:highlight w:val="none"/>
                <w:shd w:val="clear" w:color="auto" w:fill="auto"/>
                <w:lang w:val="en-US" w:eastAsia="zh-CN"/>
              </w:rPr>
              <w:t>3</w:t>
            </w:r>
          </w:p>
        </w:tc>
        <w:tc>
          <w:tcPr>
            <w:tcW w:w="2410" w:type="dxa"/>
            <w:gridSpan w:val="2"/>
            <w:tcBorders>
              <w:top w:val="single" w:color="000000" w:sz="6" w:space="0"/>
              <w:left w:val="single" w:color="000000" w:sz="6" w:space="0"/>
            </w:tcBorders>
            <w:shd w:val="solid" w:color="FFFFFF" w:fill="auto"/>
            <w:noWrap w:val="0"/>
            <w:tcMar>
              <w:top w:w="0" w:type="dxa"/>
              <w:left w:w="0" w:type="dxa"/>
              <w:bottom w:w="0" w:type="dxa"/>
              <w:right w:w="0" w:type="dxa"/>
            </w:tcMar>
            <w:vAlign w:val="center"/>
          </w:tcPr>
          <w:p>
            <w:pPr>
              <w:keepNext w:val="0"/>
              <w:keepLines w:val="0"/>
              <w:pageBreakBefore w:val="0"/>
              <w:widowControl w:val="0"/>
              <w:kinsoku/>
              <w:wordWrap/>
              <w:overflowPunct/>
              <w:topLinePunct w:val="0"/>
              <w:bidi w:val="0"/>
              <w:spacing w:line="360" w:lineRule="auto"/>
              <w:ind w:left="0" w:leftChars="0" w:right="0" w:rightChars="0"/>
              <w:jc w:val="center"/>
              <w:textAlignment w:val="auto"/>
              <w:outlineLvl w:val="9"/>
              <w:rPr>
                <w:rFonts w:hint="eastAsia" w:ascii="宋体" w:hAnsi="宋体" w:eastAsia="宋体" w:cs="宋体"/>
                <w:color w:val="auto"/>
                <w:sz w:val="24"/>
                <w:highlight w:val="none"/>
                <w:shd w:val="clear" w:color="auto" w:fill="auto"/>
              </w:rPr>
            </w:pPr>
            <w:r>
              <w:rPr>
                <w:rFonts w:hint="eastAsia" w:ascii="宋体" w:hAnsi="宋体" w:eastAsia="宋体" w:cs="宋体"/>
                <w:color w:val="auto"/>
                <w:sz w:val="24"/>
                <w:highlight w:val="none"/>
                <w:shd w:val="clear" w:color="auto" w:fill="auto"/>
              </w:rPr>
              <w:t>项目名称</w:t>
            </w:r>
          </w:p>
        </w:tc>
        <w:tc>
          <w:tcPr>
            <w:tcW w:w="7252" w:type="dxa"/>
            <w:tcBorders>
              <w:top w:val="single" w:color="000000" w:sz="6" w:space="0"/>
              <w:left w:val="single" w:color="000000" w:sz="6" w:space="0"/>
            </w:tcBorders>
            <w:shd w:val="solid" w:color="FFFFFF" w:fill="auto"/>
            <w:noWrap w:val="0"/>
            <w:tcMar>
              <w:top w:w="0" w:type="dxa"/>
              <w:left w:w="0" w:type="dxa"/>
              <w:bottom w:w="0" w:type="dxa"/>
              <w:right w:w="0" w:type="dxa"/>
            </w:tcMar>
            <w:vAlign w:val="center"/>
          </w:tcPr>
          <w:p>
            <w:pPr>
              <w:keepNext w:val="0"/>
              <w:keepLines w:val="0"/>
              <w:pageBreakBefore w:val="0"/>
              <w:widowControl w:val="0"/>
              <w:kinsoku/>
              <w:wordWrap/>
              <w:overflowPunct/>
              <w:topLinePunct w:val="0"/>
              <w:bidi w:val="0"/>
              <w:spacing w:line="360" w:lineRule="auto"/>
              <w:ind w:left="0" w:leftChars="0" w:right="0" w:rightChars="0"/>
              <w:jc w:val="left"/>
              <w:textAlignment w:val="auto"/>
              <w:outlineLvl w:val="9"/>
              <w:rPr>
                <w:rFonts w:hint="eastAsia" w:ascii="宋体" w:hAnsi="宋体" w:eastAsia="宋体" w:cs="宋体"/>
                <w:color w:val="auto"/>
                <w:sz w:val="24"/>
                <w:highlight w:val="none"/>
                <w:shd w:val="clear" w:color="auto" w:fill="auto"/>
                <w:lang w:val="en-US" w:eastAsia="zh-CN"/>
              </w:rPr>
            </w:pPr>
            <w:r>
              <w:rPr>
                <w:rFonts w:hint="eastAsia" w:ascii="宋体" w:hAnsi="宋体" w:cs="宋体"/>
                <w:color w:val="auto"/>
                <w:sz w:val="24"/>
                <w:highlight w:val="none"/>
                <w:shd w:val="clear" w:color="auto" w:fill="auto"/>
                <w:lang w:eastAsia="zh-CN"/>
              </w:rPr>
              <w:t>珠江流域（玉溪段）生态环境监测能力提升项目</w:t>
            </w:r>
            <w:r>
              <w:rPr>
                <w:rFonts w:hint="eastAsia" w:ascii="宋体" w:hAnsi="宋体" w:eastAsia="宋体" w:cs="宋体"/>
                <w:color w:val="auto"/>
                <w:sz w:val="24"/>
                <w:highlight w:val="none"/>
                <w:shd w:val="clear" w:color="auto" w:fill="auto"/>
              </w:rPr>
              <w:t xml:space="preserve"> </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350" w:hRule="atLeast"/>
          <w:jc w:val="center"/>
        </w:trPr>
        <w:tc>
          <w:tcPr>
            <w:tcW w:w="423" w:type="dxa"/>
            <w:tcBorders>
              <w:top w:val="single" w:color="000000" w:sz="6" w:space="0"/>
            </w:tcBorders>
            <w:shd w:val="solid" w:color="FFFFFF" w:fill="auto"/>
            <w:noWrap w:val="0"/>
            <w:tcMar>
              <w:top w:w="0" w:type="dxa"/>
              <w:left w:w="0" w:type="dxa"/>
              <w:bottom w:w="0" w:type="dxa"/>
              <w:right w:w="0" w:type="dxa"/>
            </w:tcMar>
            <w:vAlign w:val="center"/>
          </w:tcPr>
          <w:p>
            <w:pPr>
              <w:keepNext w:val="0"/>
              <w:keepLines w:val="0"/>
              <w:pageBreakBefore w:val="0"/>
              <w:widowControl w:val="0"/>
              <w:kinsoku/>
              <w:wordWrap/>
              <w:overflowPunct/>
              <w:topLinePunct w:val="0"/>
              <w:bidi w:val="0"/>
              <w:spacing w:line="360" w:lineRule="auto"/>
              <w:ind w:left="0" w:leftChars="0" w:right="0" w:rightChars="0"/>
              <w:jc w:val="center"/>
              <w:textAlignment w:val="auto"/>
              <w:outlineLvl w:val="9"/>
              <w:rPr>
                <w:rFonts w:hint="eastAsia" w:ascii="宋体" w:hAnsi="宋体" w:eastAsia="宋体" w:cs="宋体"/>
                <w:color w:val="auto"/>
                <w:sz w:val="24"/>
                <w:highlight w:val="none"/>
                <w:shd w:val="clear" w:color="auto" w:fill="auto"/>
                <w:lang w:val="en-US" w:eastAsia="zh-CN"/>
              </w:rPr>
            </w:pPr>
            <w:r>
              <w:rPr>
                <w:rFonts w:hint="eastAsia" w:ascii="宋体" w:hAnsi="宋体" w:eastAsia="宋体" w:cs="宋体"/>
                <w:color w:val="auto"/>
                <w:sz w:val="24"/>
                <w:highlight w:val="none"/>
                <w:shd w:val="clear" w:color="auto" w:fill="auto"/>
                <w:lang w:val="en-US" w:eastAsia="zh-CN"/>
              </w:rPr>
              <w:t>4</w:t>
            </w:r>
          </w:p>
        </w:tc>
        <w:tc>
          <w:tcPr>
            <w:tcW w:w="2410" w:type="dxa"/>
            <w:gridSpan w:val="2"/>
            <w:tcBorders>
              <w:top w:val="single" w:color="000000" w:sz="6" w:space="0"/>
              <w:left w:val="single" w:color="000000" w:sz="6" w:space="0"/>
            </w:tcBorders>
            <w:shd w:val="solid" w:color="FFFFFF" w:fill="auto"/>
            <w:noWrap w:val="0"/>
            <w:tcMar>
              <w:top w:w="0" w:type="dxa"/>
              <w:left w:w="0" w:type="dxa"/>
              <w:bottom w:w="0" w:type="dxa"/>
              <w:right w:w="0" w:type="dxa"/>
            </w:tcMar>
            <w:vAlign w:val="center"/>
          </w:tcPr>
          <w:p>
            <w:pPr>
              <w:keepNext w:val="0"/>
              <w:keepLines w:val="0"/>
              <w:pageBreakBefore w:val="0"/>
              <w:widowControl w:val="0"/>
              <w:kinsoku/>
              <w:wordWrap/>
              <w:overflowPunct/>
              <w:topLinePunct w:val="0"/>
              <w:bidi w:val="0"/>
              <w:spacing w:line="360" w:lineRule="auto"/>
              <w:ind w:left="0" w:leftChars="0" w:right="0" w:rightChars="0"/>
              <w:jc w:val="center"/>
              <w:textAlignment w:val="auto"/>
              <w:outlineLvl w:val="9"/>
              <w:rPr>
                <w:rFonts w:hint="eastAsia" w:ascii="宋体" w:hAnsi="宋体" w:eastAsia="宋体" w:cs="宋体"/>
                <w:color w:val="auto"/>
                <w:sz w:val="24"/>
                <w:highlight w:val="none"/>
                <w:shd w:val="clear" w:color="auto" w:fill="auto"/>
              </w:rPr>
            </w:pPr>
            <w:r>
              <w:rPr>
                <w:rFonts w:hint="eastAsia" w:ascii="宋体" w:hAnsi="宋体" w:eastAsia="宋体" w:cs="宋体"/>
                <w:color w:val="auto"/>
                <w:sz w:val="24"/>
                <w:highlight w:val="none"/>
                <w:shd w:val="clear" w:color="auto" w:fill="auto"/>
              </w:rPr>
              <w:t>项目编号</w:t>
            </w:r>
          </w:p>
        </w:tc>
        <w:tc>
          <w:tcPr>
            <w:tcW w:w="7252" w:type="dxa"/>
            <w:tcBorders>
              <w:top w:val="single" w:color="000000" w:sz="6" w:space="0"/>
              <w:left w:val="single" w:color="000000" w:sz="6" w:space="0"/>
            </w:tcBorders>
            <w:shd w:val="solid" w:color="FFFFFF" w:fill="auto"/>
            <w:noWrap w:val="0"/>
            <w:tcMar>
              <w:top w:w="0" w:type="dxa"/>
              <w:left w:w="0" w:type="dxa"/>
              <w:bottom w:w="0" w:type="dxa"/>
              <w:right w:w="0" w:type="dxa"/>
            </w:tcMar>
            <w:vAlign w:val="center"/>
          </w:tcPr>
          <w:p>
            <w:pPr>
              <w:keepNext w:val="0"/>
              <w:keepLines w:val="0"/>
              <w:pageBreakBefore w:val="0"/>
              <w:widowControl w:val="0"/>
              <w:kinsoku/>
              <w:wordWrap/>
              <w:overflowPunct/>
              <w:topLinePunct w:val="0"/>
              <w:bidi w:val="0"/>
              <w:spacing w:line="360" w:lineRule="auto"/>
              <w:ind w:left="0" w:leftChars="0" w:right="0" w:rightChars="0"/>
              <w:jc w:val="left"/>
              <w:textAlignment w:val="auto"/>
              <w:outlineLvl w:val="9"/>
              <w:rPr>
                <w:rFonts w:hint="eastAsia" w:ascii="宋体" w:hAnsi="宋体" w:eastAsia="宋体" w:cs="宋体"/>
                <w:color w:val="auto"/>
                <w:sz w:val="24"/>
                <w:highlight w:val="none"/>
                <w:shd w:val="clear" w:color="auto" w:fill="auto"/>
                <w:lang w:val="en-US" w:eastAsia="zh-CN"/>
              </w:rPr>
            </w:pPr>
            <w:r>
              <w:rPr>
                <w:rFonts w:hint="eastAsia" w:ascii="宋体" w:hAnsi="宋体" w:eastAsia="宋体" w:cs="宋体"/>
                <w:color w:val="auto"/>
                <w:sz w:val="24"/>
                <w:highlight w:val="none"/>
                <w:shd w:val="clear" w:color="auto" w:fill="auto"/>
              </w:rPr>
              <w:t>项目编号：</w:t>
            </w:r>
            <w:r>
              <w:rPr>
                <w:rFonts w:hint="eastAsia" w:ascii="宋体" w:hAnsi="宋体" w:cs="宋体"/>
                <w:color w:val="auto"/>
                <w:sz w:val="24"/>
                <w:highlight w:val="none"/>
                <w:shd w:val="clear" w:color="auto" w:fill="auto"/>
                <w:lang w:val="en-US" w:eastAsia="zh-CN"/>
              </w:rPr>
              <w:t>YNSZ2026-0512</w:t>
            </w:r>
            <w:r>
              <w:rPr>
                <w:rFonts w:hint="eastAsia" w:ascii="宋体" w:hAnsi="宋体" w:cs="宋体"/>
                <w:color w:val="auto"/>
                <w:sz w:val="24"/>
                <w:highlight w:val="none"/>
                <w:lang w:val="en-US" w:eastAsia="zh-CN"/>
              </w:rPr>
              <w:t xml:space="preserve">（采购计划编号：4530400JH202600670） </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23" w:hRule="atLeast"/>
          <w:jc w:val="center"/>
        </w:trPr>
        <w:tc>
          <w:tcPr>
            <w:tcW w:w="423" w:type="dxa"/>
            <w:tcBorders>
              <w:top w:val="single" w:color="000000" w:sz="6" w:space="0"/>
            </w:tcBorders>
            <w:shd w:val="solid" w:color="FFFFFF" w:fill="auto"/>
            <w:noWrap w:val="0"/>
            <w:tcMar>
              <w:top w:w="0" w:type="dxa"/>
              <w:left w:w="0" w:type="dxa"/>
              <w:bottom w:w="0" w:type="dxa"/>
              <w:right w:w="0" w:type="dxa"/>
            </w:tcMar>
            <w:vAlign w:val="center"/>
          </w:tcPr>
          <w:p>
            <w:pPr>
              <w:keepNext w:val="0"/>
              <w:keepLines w:val="0"/>
              <w:pageBreakBefore w:val="0"/>
              <w:widowControl w:val="0"/>
              <w:kinsoku/>
              <w:wordWrap/>
              <w:overflowPunct/>
              <w:topLinePunct w:val="0"/>
              <w:bidi w:val="0"/>
              <w:spacing w:line="360" w:lineRule="auto"/>
              <w:ind w:left="0" w:leftChars="0" w:right="0" w:rightChars="0"/>
              <w:jc w:val="center"/>
              <w:textAlignment w:val="auto"/>
              <w:outlineLvl w:val="9"/>
              <w:rPr>
                <w:rFonts w:hint="eastAsia" w:ascii="宋体" w:hAnsi="宋体" w:eastAsia="宋体" w:cs="宋体"/>
                <w:color w:val="auto"/>
                <w:sz w:val="24"/>
                <w:highlight w:val="none"/>
                <w:shd w:val="clear" w:color="auto" w:fill="auto"/>
                <w:lang w:eastAsia="zh-CN"/>
              </w:rPr>
            </w:pPr>
            <w:r>
              <w:rPr>
                <w:rFonts w:hint="eastAsia" w:ascii="宋体" w:hAnsi="宋体" w:eastAsia="宋体" w:cs="宋体"/>
                <w:color w:val="auto"/>
                <w:sz w:val="24"/>
                <w:highlight w:val="none"/>
                <w:shd w:val="clear" w:color="auto" w:fill="auto"/>
                <w:lang w:val="en-US" w:eastAsia="zh-CN"/>
              </w:rPr>
              <w:t>5</w:t>
            </w:r>
          </w:p>
        </w:tc>
        <w:tc>
          <w:tcPr>
            <w:tcW w:w="2410" w:type="dxa"/>
            <w:gridSpan w:val="2"/>
            <w:tcBorders>
              <w:top w:val="single" w:color="000000" w:sz="6" w:space="0"/>
              <w:left w:val="single" w:color="000000" w:sz="6" w:space="0"/>
            </w:tcBorders>
            <w:shd w:val="solid" w:color="FFFFFF" w:fill="auto"/>
            <w:noWrap w:val="0"/>
            <w:tcMar>
              <w:top w:w="0" w:type="dxa"/>
              <w:left w:w="0" w:type="dxa"/>
              <w:bottom w:w="0" w:type="dxa"/>
              <w:right w:w="0" w:type="dxa"/>
            </w:tcMar>
            <w:vAlign w:val="center"/>
          </w:tcPr>
          <w:p>
            <w:pPr>
              <w:keepNext w:val="0"/>
              <w:keepLines w:val="0"/>
              <w:pageBreakBefore w:val="0"/>
              <w:widowControl w:val="0"/>
              <w:kinsoku/>
              <w:wordWrap/>
              <w:overflowPunct/>
              <w:topLinePunct w:val="0"/>
              <w:bidi w:val="0"/>
              <w:spacing w:line="360" w:lineRule="auto"/>
              <w:ind w:left="0" w:leftChars="0" w:right="0" w:rightChars="0"/>
              <w:jc w:val="center"/>
              <w:textAlignment w:val="auto"/>
              <w:outlineLvl w:val="9"/>
              <w:rPr>
                <w:rFonts w:hint="eastAsia" w:ascii="宋体" w:hAnsi="宋体" w:eastAsia="宋体" w:cs="宋体"/>
                <w:color w:val="auto"/>
                <w:sz w:val="24"/>
                <w:highlight w:val="none"/>
                <w:shd w:val="clear" w:color="auto" w:fill="auto"/>
              </w:rPr>
            </w:pPr>
            <w:r>
              <w:rPr>
                <w:rFonts w:hint="eastAsia" w:ascii="宋体" w:hAnsi="宋体" w:eastAsia="宋体" w:cs="宋体"/>
                <w:color w:val="auto"/>
                <w:sz w:val="24"/>
                <w:highlight w:val="none"/>
                <w:shd w:val="clear" w:color="auto" w:fill="auto"/>
              </w:rPr>
              <w:t>采购内容</w:t>
            </w:r>
          </w:p>
        </w:tc>
        <w:tc>
          <w:tcPr>
            <w:tcW w:w="7252" w:type="dxa"/>
            <w:tcBorders>
              <w:top w:val="single" w:color="000000" w:sz="6" w:space="0"/>
              <w:left w:val="single" w:color="000000" w:sz="6" w:space="0"/>
            </w:tcBorders>
            <w:shd w:val="solid" w:color="FFFFFF" w:fill="auto"/>
            <w:noWrap w:val="0"/>
            <w:tcMar>
              <w:top w:w="0" w:type="dxa"/>
              <w:left w:w="0" w:type="dxa"/>
              <w:bottom w:w="0" w:type="dxa"/>
              <w:right w:w="0" w:type="dxa"/>
            </w:tcMar>
            <w:vAlign w:val="center"/>
          </w:tcPr>
          <w:p>
            <w:pPr>
              <w:keepNext w:val="0"/>
              <w:keepLines w:val="0"/>
              <w:pageBreakBefore w:val="0"/>
              <w:widowControl w:val="0"/>
              <w:kinsoku/>
              <w:wordWrap/>
              <w:overflowPunct/>
              <w:topLinePunct w:val="0"/>
              <w:bidi w:val="0"/>
              <w:spacing w:line="360" w:lineRule="auto"/>
              <w:ind w:left="0" w:leftChars="0" w:right="0" w:rightChars="0"/>
              <w:jc w:val="left"/>
              <w:textAlignment w:val="auto"/>
              <w:outlineLvl w:val="9"/>
              <w:rPr>
                <w:rFonts w:hint="eastAsia" w:ascii="宋体" w:hAnsi="宋体" w:eastAsia="宋体" w:cs="宋体"/>
                <w:color w:val="auto"/>
                <w:sz w:val="24"/>
                <w:highlight w:val="none"/>
                <w:shd w:val="clear" w:color="auto" w:fill="auto"/>
              </w:rPr>
            </w:pPr>
            <w:r>
              <w:rPr>
                <w:rFonts w:hint="eastAsia" w:ascii="宋体" w:hAnsi="宋体" w:eastAsia="宋体" w:cs="宋体"/>
                <w:color w:val="auto"/>
                <w:sz w:val="24"/>
                <w:highlight w:val="none"/>
                <w:shd w:val="clear" w:color="auto" w:fill="auto"/>
              </w:rPr>
              <w:t>详见“第一章 招标公告”。</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90" w:hRule="atLeast"/>
          <w:jc w:val="center"/>
        </w:trPr>
        <w:tc>
          <w:tcPr>
            <w:tcW w:w="423" w:type="dxa"/>
            <w:tcBorders>
              <w:top w:val="single" w:color="000000" w:sz="6" w:space="0"/>
            </w:tcBorders>
            <w:shd w:val="solid" w:color="FFFFFF" w:fill="auto"/>
            <w:noWrap w:val="0"/>
            <w:tcMar>
              <w:top w:w="0" w:type="dxa"/>
              <w:left w:w="0" w:type="dxa"/>
              <w:bottom w:w="0" w:type="dxa"/>
              <w:right w:w="0" w:type="dxa"/>
            </w:tcMar>
            <w:vAlign w:val="center"/>
          </w:tcPr>
          <w:p>
            <w:pPr>
              <w:keepNext w:val="0"/>
              <w:keepLines w:val="0"/>
              <w:pageBreakBefore w:val="0"/>
              <w:widowControl w:val="0"/>
              <w:kinsoku/>
              <w:wordWrap/>
              <w:overflowPunct/>
              <w:topLinePunct w:val="0"/>
              <w:bidi w:val="0"/>
              <w:spacing w:line="360" w:lineRule="auto"/>
              <w:ind w:left="0" w:leftChars="0" w:right="0" w:rightChars="0"/>
              <w:jc w:val="center"/>
              <w:textAlignment w:val="auto"/>
              <w:outlineLvl w:val="9"/>
              <w:rPr>
                <w:rFonts w:hint="eastAsia" w:ascii="宋体" w:hAnsi="宋体" w:eastAsia="宋体" w:cs="宋体"/>
                <w:color w:val="auto"/>
                <w:sz w:val="24"/>
                <w:highlight w:val="none"/>
                <w:shd w:val="clear" w:color="auto" w:fill="auto"/>
                <w:lang w:eastAsia="zh-CN"/>
              </w:rPr>
            </w:pPr>
            <w:r>
              <w:rPr>
                <w:rFonts w:hint="eastAsia" w:ascii="宋体" w:hAnsi="宋体" w:eastAsia="宋体" w:cs="宋体"/>
                <w:color w:val="auto"/>
                <w:sz w:val="24"/>
                <w:highlight w:val="none"/>
                <w:shd w:val="clear" w:color="auto" w:fill="auto"/>
                <w:lang w:val="en-US" w:eastAsia="zh-CN"/>
              </w:rPr>
              <w:t>6</w:t>
            </w:r>
          </w:p>
        </w:tc>
        <w:tc>
          <w:tcPr>
            <w:tcW w:w="2410" w:type="dxa"/>
            <w:gridSpan w:val="2"/>
            <w:tcBorders>
              <w:top w:val="single" w:color="000000" w:sz="6" w:space="0"/>
              <w:left w:val="single" w:color="000000" w:sz="6" w:space="0"/>
            </w:tcBorders>
            <w:shd w:val="solid" w:color="FFFFFF" w:fill="auto"/>
            <w:noWrap w:val="0"/>
            <w:tcMar>
              <w:top w:w="0" w:type="dxa"/>
              <w:left w:w="0" w:type="dxa"/>
              <w:bottom w:w="0" w:type="dxa"/>
              <w:right w:w="0" w:type="dxa"/>
            </w:tcMar>
            <w:vAlign w:val="center"/>
          </w:tcPr>
          <w:p>
            <w:pPr>
              <w:keepNext w:val="0"/>
              <w:keepLines w:val="0"/>
              <w:pageBreakBefore w:val="0"/>
              <w:widowControl w:val="0"/>
              <w:kinsoku/>
              <w:wordWrap/>
              <w:overflowPunct/>
              <w:topLinePunct w:val="0"/>
              <w:bidi w:val="0"/>
              <w:spacing w:line="360" w:lineRule="auto"/>
              <w:ind w:left="0" w:leftChars="0" w:right="0" w:rightChars="0"/>
              <w:jc w:val="center"/>
              <w:textAlignment w:val="auto"/>
              <w:outlineLvl w:val="9"/>
              <w:rPr>
                <w:rFonts w:hint="eastAsia" w:ascii="宋体" w:hAnsi="宋体" w:eastAsia="宋体" w:cs="宋体"/>
                <w:bCs/>
                <w:color w:val="auto"/>
                <w:sz w:val="24"/>
                <w:highlight w:val="none"/>
                <w:shd w:val="clear" w:color="auto" w:fill="auto"/>
              </w:rPr>
            </w:pPr>
            <w:r>
              <w:rPr>
                <w:rFonts w:hint="eastAsia" w:ascii="宋体" w:hAnsi="宋体" w:eastAsia="宋体" w:cs="宋体"/>
                <w:bCs/>
                <w:color w:val="auto"/>
                <w:sz w:val="24"/>
                <w:highlight w:val="none"/>
                <w:shd w:val="clear" w:color="auto" w:fill="auto"/>
              </w:rPr>
              <w:t>最高限价</w:t>
            </w:r>
          </w:p>
        </w:tc>
        <w:tc>
          <w:tcPr>
            <w:tcW w:w="7252" w:type="dxa"/>
            <w:tcBorders>
              <w:top w:val="single" w:color="000000" w:sz="6" w:space="0"/>
              <w:left w:val="single" w:color="000000" w:sz="6" w:space="0"/>
            </w:tcBorders>
            <w:shd w:val="solid" w:color="FFFFFF" w:fill="auto"/>
            <w:noWrap w:val="0"/>
            <w:tcMar>
              <w:top w:w="0" w:type="dxa"/>
              <w:left w:w="0" w:type="dxa"/>
              <w:bottom w:w="0" w:type="dxa"/>
              <w:right w:w="0" w:type="dxa"/>
            </w:tcMar>
            <w:vAlign w:val="center"/>
          </w:tcPr>
          <w:p>
            <w:pPr>
              <w:keepNext w:val="0"/>
              <w:keepLines w:val="0"/>
              <w:pageBreakBefore w:val="0"/>
              <w:widowControl w:val="0"/>
              <w:kinsoku/>
              <w:wordWrap/>
              <w:overflowPunct/>
              <w:topLinePunct w:val="0"/>
              <w:bidi w:val="0"/>
              <w:spacing w:line="360" w:lineRule="auto"/>
              <w:ind w:left="0" w:leftChars="0" w:right="0" w:rightChars="0"/>
              <w:jc w:val="left"/>
              <w:textAlignment w:val="auto"/>
              <w:outlineLvl w:val="9"/>
              <w:rPr>
                <w:rFonts w:hint="eastAsia" w:ascii="宋体" w:hAnsi="宋体" w:eastAsia="宋体" w:cs="宋体"/>
                <w:color w:val="auto"/>
                <w:sz w:val="24"/>
                <w:highlight w:val="none"/>
                <w:shd w:val="clear" w:color="auto" w:fill="auto"/>
                <w:lang w:val="en-US" w:eastAsia="zh-CN"/>
              </w:rPr>
            </w:pPr>
            <w:r>
              <w:rPr>
                <w:rFonts w:hint="eastAsia" w:ascii="宋体" w:hAnsi="宋体" w:eastAsia="宋体" w:cs="宋体"/>
                <w:color w:val="auto"/>
                <w:sz w:val="24"/>
                <w:highlight w:val="none"/>
                <w:shd w:val="clear" w:color="auto" w:fill="auto"/>
                <w:lang w:val="en-US" w:eastAsia="zh-CN"/>
              </w:rPr>
              <w:t>7835900.00元（1包：</w:t>
            </w:r>
            <w:r>
              <w:rPr>
                <w:rFonts w:hint="eastAsia" w:ascii="宋体" w:hAnsi="宋体" w:cs="宋体"/>
                <w:color w:val="auto"/>
                <w:sz w:val="24"/>
                <w:highlight w:val="none"/>
                <w:shd w:val="clear" w:color="auto" w:fill="auto"/>
                <w:lang w:val="en-US" w:eastAsia="zh-CN"/>
              </w:rPr>
              <w:t>3915900.00</w:t>
            </w:r>
            <w:r>
              <w:rPr>
                <w:rFonts w:hint="eastAsia" w:ascii="宋体" w:hAnsi="宋体" w:eastAsia="宋体" w:cs="宋体"/>
                <w:color w:val="auto"/>
                <w:sz w:val="24"/>
                <w:highlight w:val="none"/>
                <w:shd w:val="clear" w:color="auto" w:fill="auto"/>
                <w:lang w:val="en-US" w:eastAsia="zh-CN"/>
              </w:rPr>
              <w:t>元；2包：3920000.00元）</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537" w:hRule="atLeast"/>
          <w:jc w:val="center"/>
        </w:trPr>
        <w:tc>
          <w:tcPr>
            <w:tcW w:w="423" w:type="dxa"/>
            <w:tcBorders>
              <w:top w:val="single" w:color="000000" w:sz="6" w:space="0"/>
            </w:tcBorders>
            <w:shd w:val="solid" w:color="FFFFFF" w:fill="auto"/>
            <w:noWrap w:val="0"/>
            <w:tcMar>
              <w:top w:w="0" w:type="dxa"/>
              <w:left w:w="0" w:type="dxa"/>
              <w:bottom w:w="0" w:type="dxa"/>
              <w:right w:w="0" w:type="dxa"/>
            </w:tcMar>
            <w:vAlign w:val="center"/>
          </w:tcPr>
          <w:p>
            <w:pPr>
              <w:keepNext w:val="0"/>
              <w:keepLines w:val="0"/>
              <w:pageBreakBefore w:val="0"/>
              <w:widowControl w:val="0"/>
              <w:kinsoku/>
              <w:wordWrap/>
              <w:overflowPunct/>
              <w:topLinePunct w:val="0"/>
              <w:bidi w:val="0"/>
              <w:spacing w:line="360" w:lineRule="auto"/>
              <w:ind w:left="0" w:leftChars="0" w:right="0" w:rightChars="0"/>
              <w:jc w:val="center"/>
              <w:textAlignment w:val="auto"/>
              <w:outlineLvl w:val="9"/>
              <w:rPr>
                <w:rFonts w:hint="eastAsia" w:ascii="宋体" w:hAnsi="宋体" w:eastAsia="宋体" w:cs="宋体"/>
                <w:color w:val="auto"/>
                <w:sz w:val="24"/>
                <w:highlight w:val="none"/>
                <w:shd w:val="clear" w:color="auto" w:fill="auto"/>
                <w:lang w:eastAsia="zh-CN"/>
              </w:rPr>
            </w:pPr>
            <w:r>
              <w:rPr>
                <w:rFonts w:hint="eastAsia" w:ascii="宋体" w:hAnsi="宋体" w:eastAsia="宋体" w:cs="宋体"/>
                <w:color w:val="auto"/>
                <w:sz w:val="24"/>
                <w:highlight w:val="none"/>
                <w:shd w:val="clear" w:color="auto" w:fill="auto"/>
                <w:lang w:val="en-US" w:eastAsia="zh-CN"/>
              </w:rPr>
              <w:t>7</w:t>
            </w:r>
          </w:p>
        </w:tc>
        <w:tc>
          <w:tcPr>
            <w:tcW w:w="2410" w:type="dxa"/>
            <w:gridSpan w:val="2"/>
            <w:tcBorders>
              <w:top w:val="single" w:color="000000" w:sz="6" w:space="0"/>
              <w:left w:val="single" w:color="000000" w:sz="6" w:space="0"/>
            </w:tcBorders>
            <w:shd w:val="solid" w:color="FFFFFF" w:fill="auto"/>
            <w:noWrap w:val="0"/>
            <w:tcMar>
              <w:top w:w="0" w:type="dxa"/>
              <w:left w:w="0" w:type="dxa"/>
              <w:bottom w:w="0" w:type="dxa"/>
              <w:right w:w="0" w:type="dxa"/>
            </w:tcMar>
            <w:vAlign w:val="center"/>
          </w:tcPr>
          <w:p>
            <w:pPr>
              <w:keepNext w:val="0"/>
              <w:keepLines w:val="0"/>
              <w:pageBreakBefore w:val="0"/>
              <w:widowControl w:val="0"/>
              <w:kinsoku/>
              <w:wordWrap/>
              <w:overflowPunct/>
              <w:topLinePunct w:val="0"/>
              <w:bidi w:val="0"/>
              <w:spacing w:line="360" w:lineRule="auto"/>
              <w:ind w:left="0" w:leftChars="0" w:right="0" w:rightChars="0"/>
              <w:jc w:val="center"/>
              <w:textAlignment w:val="auto"/>
              <w:outlineLvl w:val="9"/>
              <w:rPr>
                <w:rFonts w:hint="eastAsia" w:ascii="宋体" w:hAnsi="宋体" w:eastAsia="宋体" w:cs="宋体"/>
                <w:color w:val="auto"/>
                <w:sz w:val="24"/>
                <w:highlight w:val="none"/>
                <w:shd w:val="clear" w:color="auto" w:fill="auto"/>
              </w:rPr>
            </w:pPr>
            <w:r>
              <w:rPr>
                <w:rFonts w:hint="eastAsia" w:ascii="宋体" w:hAnsi="宋体" w:eastAsia="宋体" w:cs="宋体"/>
                <w:color w:val="auto"/>
                <w:sz w:val="24"/>
                <w:highlight w:val="none"/>
                <w:shd w:val="clear" w:color="auto" w:fill="auto"/>
              </w:rPr>
              <w:t>资金情况</w:t>
            </w:r>
          </w:p>
        </w:tc>
        <w:tc>
          <w:tcPr>
            <w:tcW w:w="7252" w:type="dxa"/>
            <w:tcBorders>
              <w:top w:val="single" w:color="000000" w:sz="6" w:space="0"/>
              <w:left w:val="single" w:color="000000" w:sz="6" w:space="0"/>
            </w:tcBorders>
            <w:shd w:val="solid" w:color="FFFFFF" w:fill="auto"/>
            <w:noWrap w:val="0"/>
            <w:tcMar>
              <w:top w:w="0" w:type="dxa"/>
              <w:left w:w="0" w:type="dxa"/>
              <w:bottom w:w="0" w:type="dxa"/>
              <w:right w:w="0" w:type="dxa"/>
            </w:tcMar>
            <w:vAlign w:val="center"/>
          </w:tcPr>
          <w:p>
            <w:pPr>
              <w:keepNext w:val="0"/>
              <w:keepLines w:val="0"/>
              <w:pageBreakBefore w:val="0"/>
              <w:widowControl w:val="0"/>
              <w:kinsoku/>
              <w:wordWrap/>
              <w:overflowPunct/>
              <w:topLinePunct w:val="0"/>
              <w:bidi w:val="0"/>
              <w:spacing w:line="360" w:lineRule="auto"/>
              <w:ind w:left="0" w:leftChars="0" w:right="0" w:rightChars="0"/>
              <w:jc w:val="left"/>
              <w:textAlignment w:val="auto"/>
              <w:outlineLvl w:val="9"/>
              <w:rPr>
                <w:rFonts w:hint="eastAsia" w:ascii="宋体" w:hAnsi="宋体" w:eastAsia="宋体" w:cs="宋体"/>
                <w:color w:val="auto"/>
                <w:sz w:val="24"/>
                <w:highlight w:val="none"/>
                <w:shd w:val="clear" w:color="auto" w:fill="auto"/>
              </w:rPr>
            </w:pPr>
            <w:r>
              <w:rPr>
                <w:rFonts w:hint="eastAsia" w:ascii="宋体" w:hAnsi="宋体" w:eastAsia="宋体" w:cs="宋体"/>
                <w:color w:val="auto"/>
                <w:sz w:val="24"/>
                <w:highlight w:val="none"/>
                <w:shd w:val="clear" w:color="auto" w:fill="auto"/>
              </w:rPr>
              <w:t>已落实</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395" w:hRule="atLeast"/>
          <w:jc w:val="center"/>
        </w:trPr>
        <w:tc>
          <w:tcPr>
            <w:tcW w:w="423" w:type="dxa"/>
            <w:tcBorders>
              <w:top w:val="single" w:color="000000" w:sz="6" w:space="0"/>
            </w:tcBorders>
            <w:shd w:val="solid" w:color="FFFFFF" w:fill="auto"/>
            <w:noWrap w:val="0"/>
            <w:tcMar>
              <w:top w:w="0" w:type="dxa"/>
              <w:left w:w="0" w:type="dxa"/>
              <w:bottom w:w="0" w:type="dxa"/>
              <w:right w:w="0" w:type="dxa"/>
            </w:tcMar>
            <w:vAlign w:val="center"/>
          </w:tcPr>
          <w:p>
            <w:pPr>
              <w:keepNext w:val="0"/>
              <w:keepLines w:val="0"/>
              <w:pageBreakBefore w:val="0"/>
              <w:widowControl w:val="0"/>
              <w:kinsoku/>
              <w:wordWrap/>
              <w:overflowPunct/>
              <w:topLinePunct w:val="0"/>
              <w:bidi w:val="0"/>
              <w:spacing w:line="360" w:lineRule="auto"/>
              <w:ind w:left="0" w:leftChars="0" w:right="0" w:rightChars="0"/>
              <w:jc w:val="center"/>
              <w:textAlignment w:val="auto"/>
              <w:outlineLvl w:val="9"/>
              <w:rPr>
                <w:rFonts w:hint="eastAsia" w:ascii="宋体" w:hAnsi="宋体" w:eastAsia="宋体" w:cs="宋体"/>
                <w:color w:val="auto"/>
                <w:sz w:val="24"/>
                <w:highlight w:val="none"/>
                <w:shd w:val="clear" w:color="auto" w:fill="auto"/>
                <w:lang w:eastAsia="zh-CN"/>
              </w:rPr>
            </w:pPr>
            <w:r>
              <w:rPr>
                <w:rFonts w:hint="eastAsia" w:ascii="宋体" w:hAnsi="宋体" w:eastAsia="宋体" w:cs="宋体"/>
                <w:color w:val="auto"/>
                <w:sz w:val="24"/>
                <w:highlight w:val="none"/>
                <w:shd w:val="clear" w:color="auto" w:fill="auto"/>
                <w:lang w:val="en-US" w:eastAsia="zh-CN"/>
              </w:rPr>
              <w:t>8</w:t>
            </w:r>
          </w:p>
        </w:tc>
        <w:tc>
          <w:tcPr>
            <w:tcW w:w="2410" w:type="dxa"/>
            <w:gridSpan w:val="2"/>
            <w:tcBorders>
              <w:top w:val="single" w:color="000000" w:sz="6" w:space="0"/>
              <w:left w:val="single" w:color="000000" w:sz="6" w:space="0"/>
            </w:tcBorders>
            <w:shd w:val="solid" w:color="FFFFFF" w:fill="auto"/>
            <w:noWrap w:val="0"/>
            <w:tcMar>
              <w:top w:w="0" w:type="dxa"/>
              <w:left w:w="0" w:type="dxa"/>
              <w:bottom w:w="0" w:type="dxa"/>
              <w:right w:w="0" w:type="dxa"/>
            </w:tcMar>
            <w:vAlign w:val="center"/>
          </w:tcPr>
          <w:p>
            <w:pPr>
              <w:keepNext w:val="0"/>
              <w:keepLines w:val="0"/>
              <w:pageBreakBefore w:val="0"/>
              <w:widowControl w:val="0"/>
              <w:kinsoku/>
              <w:wordWrap/>
              <w:overflowPunct/>
              <w:topLinePunct w:val="0"/>
              <w:bidi w:val="0"/>
              <w:spacing w:line="360" w:lineRule="auto"/>
              <w:ind w:left="0" w:leftChars="0" w:right="0" w:rightChars="0"/>
              <w:jc w:val="center"/>
              <w:textAlignment w:val="auto"/>
              <w:outlineLvl w:val="9"/>
              <w:rPr>
                <w:rFonts w:hint="eastAsia" w:ascii="宋体" w:hAnsi="宋体" w:eastAsia="宋体" w:cs="宋体"/>
                <w:color w:val="auto"/>
                <w:sz w:val="24"/>
                <w:highlight w:val="none"/>
                <w:shd w:val="clear" w:color="auto" w:fill="auto"/>
              </w:rPr>
            </w:pPr>
            <w:r>
              <w:rPr>
                <w:rFonts w:hint="eastAsia" w:ascii="宋体" w:hAnsi="宋体" w:eastAsia="宋体" w:cs="宋体"/>
                <w:color w:val="auto"/>
                <w:sz w:val="24"/>
                <w:highlight w:val="none"/>
                <w:shd w:val="clear" w:color="auto" w:fill="auto"/>
              </w:rPr>
              <w:t>采购方式</w:t>
            </w:r>
          </w:p>
        </w:tc>
        <w:tc>
          <w:tcPr>
            <w:tcW w:w="7252" w:type="dxa"/>
            <w:tcBorders>
              <w:top w:val="single" w:color="000000" w:sz="6" w:space="0"/>
              <w:left w:val="single" w:color="000000" w:sz="6" w:space="0"/>
            </w:tcBorders>
            <w:shd w:val="solid" w:color="FFFFFF" w:fill="auto"/>
            <w:noWrap w:val="0"/>
            <w:tcMar>
              <w:top w:w="0" w:type="dxa"/>
              <w:left w:w="0" w:type="dxa"/>
              <w:bottom w:w="0" w:type="dxa"/>
              <w:right w:w="0" w:type="dxa"/>
            </w:tcMar>
            <w:vAlign w:val="center"/>
          </w:tcPr>
          <w:p>
            <w:pPr>
              <w:keepNext w:val="0"/>
              <w:keepLines w:val="0"/>
              <w:pageBreakBefore w:val="0"/>
              <w:widowControl w:val="0"/>
              <w:kinsoku/>
              <w:wordWrap/>
              <w:overflowPunct/>
              <w:topLinePunct w:val="0"/>
              <w:bidi w:val="0"/>
              <w:spacing w:line="360" w:lineRule="auto"/>
              <w:ind w:left="0" w:leftChars="0" w:right="0" w:rightChars="0"/>
              <w:jc w:val="left"/>
              <w:textAlignment w:val="auto"/>
              <w:outlineLvl w:val="9"/>
              <w:rPr>
                <w:rFonts w:hint="eastAsia" w:ascii="宋体" w:hAnsi="宋体" w:eastAsia="宋体" w:cs="宋体"/>
                <w:color w:val="auto"/>
                <w:sz w:val="24"/>
                <w:highlight w:val="none"/>
                <w:shd w:val="clear" w:color="auto" w:fill="auto"/>
              </w:rPr>
            </w:pPr>
            <w:r>
              <w:rPr>
                <w:rFonts w:hint="eastAsia" w:ascii="宋体" w:hAnsi="宋体" w:eastAsia="宋体" w:cs="宋体"/>
                <w:color w:val="auto"/>
                <w:sz w:val="24"/>
                <w:highlight w:val="none"/>
                <w:shd w:val="clear" w:color="auto" w:fill="auto"/>
              </w:rPr>
              <w:t>公开招标</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23" w:hRule="atLeast"/>
          <w:jc w:val="center"/>
        </w:trPr>
        <w:tc>
          <w:tcPr>
            <w:tcW w:w="423" w:type="dxa"/>
            <w:tcBorders>
              <w:top w:val="single" w:color="000000" w:sz="6" w:space="0"/>
            </w:tcBorders>
            <w:shd w:val="solid" w:color="FFFFFF" w:fill="auto"/>
            <w:noWrap w:val="0"/>
            <w:tcMar>
              <w:top w:w="0" w:type="dxa"/>
              <w:left w:w="0" w:type="dxa"/>
              <w:bottom w:w="0" w:type="dxa"/>
              <w:right w:w="0" w:type="dxa"/>
            </w:tcMar>
            <w:vAlign w:val="center"/>
          </w:tcPr>
          <w:p>
            <w:pPr>
              <w:keepNext w:val="0"/>
              <w:keepLines w:val="0"/>
              <w:pageBreakBefore w:val="0"/>
              <w:widowControl w:val="0"/>
              <w:kinsoku/>
              <w:wordWrap/>
              <w:overflowPunct/>
              <w:topLinePunct w:val="0"/>
              <w:bidi w:val="0"/>
              <w:spacing w:line="360" w:lineRule="auto"/>
              <w:ind w:left="0" w:leftChars="0" w:right="0" w:rightChars="0"/>
              <w:jc w:val="center"/>
              <w:textAlignment w:val="auto"/>
              <w:outlineLvl w:val="9"/>
              <w:rPr>
                <w:rFonts w:hint="eastAsia" w:ascii="宋体" w:hAnsi="宋体" w:eastAsia="宋体" w:cs="宋体"/>
                <w:color w:val="auto"/>
                <w:sz w:val="24"/>
                <w:highlight w:val="none"/>
                <w:shd w:val="clear" w:color="auto" w:fill="auto"/>
                <w:lang w:eastAsia="zh-CN"/>
              </w:rPr>
            </w:pPr>
            <w:r>
              <w:rPr>
                <w:rFonts w:hint="eastAsia" w:ascii="宋体" w:hAnsi="宋体" w:eastAsia="宋体" w:cs="宋体"/>
                <w:color w:val="auto"/>
                <w:sz w:val="24"/>
                <w:highlight w:val="none"/>
                <w:shd w:val="clear" w:color="auto" w:fill="auto"/>
                <w:lang w:val="en-US" w:eastAsia="zh-CN"/>
              </w:rPr>
              <w:t>9</w:t>
            </w:r>
          </w:p>
        </w:tc>
        <w:tc>
          <w:tcPr>
            <w:tcW w:w="2410" w:type="dxa"/>
            <w:gridSpan w:val="2"/>
            <w:tcBorders>
              <w:top w:val="single" w:color="000000" w:sz="6" w:space="0"/>
              <w:left w:val="single" w:color="000000" w:sz="6" w:space="0"/>
            </w:tcBorders>
            <w:shd w:val="solid" w:color="FFFFFF" w:fill="auto"/>
            <w:noWrap w:val="0"/>
            <w:tcMar>
              <w:top w:w="0" w:type="dxa"/>
              <w:left w:w="0" w:type="dxa"/>
              <w:bottom w:w="0" w:type="dxa"/>
              <w:right w:w="0" w:type="dxa"/>
            </w:tcMar>
            <w:vAlign w:val="center"/>
          </w:tcPr>
          <w:p>
            <w:pPr>
              <w:keepNext w:val="0"/>
              <w:keepLines w:val="0"/>
              <w:pageBreakBefore w:val="0"/>
              <w:widowControl w:val="0"/>
              <w:kinsoku/>
              <w:wordWrap/>
              <w:overflowPunct/>
              <w:topLinePunct w:val="0"/>
              <w:bidi w:val="0"/>
              <w:spacing w:line="360" w:lineRule="auto"/>
              <w:ind w:left="0" w:leftChars="0" w:right="0" w:rightChars="0"/>
              <w:jc w:val="center"/>
              <w:textAlignment w:val="auto"/>
              <w:outlineLvl w:val="9"/>
              <w:rPr>
                <w:rFonts w:hint="eastAsia" w:ascii="宋体" w:hAnsi="宋体" w:eastAsia="宋体" w:cs="宋体"/>
                <w:color w:val="auto"/>
                <w:sz w:val="24"/>
                <w:highlight w:val="none"/>
                <w:shd w:val="clear" w:color="auto" w:fill="auto"/>
              </w:rPr>
            </w:pPr>
            <w:r>
              <w:rPr>
                <w:rFonts w:hint="eastAsia" w:ascii="宋体" w:hAnsi="宋体" w:eastAsia="宋体" w:cs="宋体"/>
                <w:color w:val="auto"/>
                <w:sz w:val="24"/>
                <w:highlight w:val="none"/>
                <w:shd w:val="clear" w:color="auto" w:fill="auto"/>
              </w:rPr>
              <w:t>评标方法</w:t>
            </w:r>
          </w:p>
        </w:tc>
        <w:tc>
          <w:tcPr>
            <w:tcW w:w="7252" w:type="dxa"/>
            <w:tcBorders>
              <w:top w:val="single" w:color="000000" w:sz="6" w:space="0"/>
              <w:left w:val="single" w:color="000000" w:sz="6" w:space="0"/>
            </w:tcBorders>
            <w:shd w:val="solid" w:color="FFFFFF" w:fill="auto"/>
            <w:noWrap w:val="0"/>
            <w:tcMar>
              <w:top w:w="0" w:type="dxa"/>
              <w:left w:w="0" w:type="dxa"/>
              <w:bottom w:w="0" w:type="dxa"/>
              <w:right w:w="0" w:type="dxa"/>
            </w:tcMar>
            <w:vAlign w:val="center"/>
          </w:tcPr>
          <w:p>
            <w:pPr>
              <w:keepNext w:val="0"/>
              <w:keepLines w:val="0"/>
              <w:pageBreakBefore w:val="0"/>
              <w:widowControl w:val="0"/>
              <w:kinsoku/>
              <w:wordWrap/>
              <w:overflowPunct/>
              <w:topLinePunct w:val="0"/>
              <w:bidi w:val="0"/>
              <w:spacing w:line="360" w:lineRule="auto"/>
              <w:ind w:left="0" w:leftChars="0" w:right="0" w:rightChars="0"/>
              <w:jc w:val="left"/>
              <w:textAlignment w:val="auto"/>
              <w:outlineLvl w:val="9"/>
              <w:rPr>
                <w:rFonts w:hint="eastAsia" w:ascii="宋体" w:hAnsi="宋体" w:eastAsia="宋体" w:cs="宋体"/>
                <w:color w:val="auto"/>
                <w:sz w:val="24"/>
                <w:highlight w:val="none"/>
                <w:shd w:val="clear" w:color="auto" w:fill="auto"/>
              </w:rPr>
            </w:pPr>
            <w:r>
              <w:rPr>
                <w:rFonts w:hint="eastAsia" w:ascii="宋体" w:hAnsi="宋体" w:eastAsia="宋体" w:cs="宋体"/>
                <w:color w:val="auto"/>
                <w:sz w:val="24"/>
                <w:highlight w:val="none"/>
                <w:shd w:val="clear" w:color="auto" w:fill="auto"/>
              </w:rPr>
              <w:t>综合评分法</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393" w:hRule="atLeast"/>
          <w:jc w:val="center"/>
        </w:trPr>
        <w:tc>
          <w:tcPr>
            <w:tcW w:w="423" w:type="dxa"/>
            <w:tcBorders>
              <w:top w:val="single" w:color="000000" w:sz="6" w:space="0"/>
            </w:tcBorders>
            <w:shd w:val="solid" w:color="FFFFFF" w:fill="auto"/>
            <w:noWrap w:val="0"/>
            <w:tcMar>
              <w:top w:w="0" w:type="dxa"/>
              <w:left w:w="0" w:type="dxa"/>
              <w:bottom w:w="0" w:type="dxa"/>
              <w:right w:w="0" w:type="dxa"/>
            </w:tcMar>
            <w:vAlign w:val="center"/>
          </w:tcPr>
          <w:p>
            <w:pPr>
              <w:keepNext w:val="0"/>
              <w:keepLines w:val="0"/>
              <w:pageBreakBefore w:val="0"/>
              <w:widowControl w:val="0"/>
              <w:kinsoku/>
              <w:wordWrap/>
              <w:overflowPunct/>
              <w:topLinePunct w:val="0"/>
              <w:bidi w:val="0"/>
              <w:spacing w:line="360" w:lineRule="auto"/>
              <w:ind w:left="0" w:leftChars="0" w:right="0" w:rightChars="0"/>
              <w:jc w:val="center"/>
              <w:textAlignment w:val="auto"/>
              <w:outlineLvl w:val="9"/>
              <w:rPr>
                <w:rFonts w:hint="eastAsia" w:ascii="宋体" w:hAnsi="宋体" w:eastAsia="宋体" w:cs="宋体"/>
                <w:color w:val="auto"/>
                <w:sz w:val="24"/>
                <w:highlight w:val="none"/>
                <w:shd w:val="clear" w:color="auto" w:fill="auto"/>
                <w:lang w:eastAsia="zh-CN"/>
              </w:rPr>
            </w:pPr>
            <w:r>
              <w:rPr>
                <w:rFonts w:hint="eastAsia" w:ascii="宋体" w:hAnsi="宋体" w:eastAsia="宋体" w:cs="宋体"/>
                <w:color w:val="auto"/>
                <w:sz w:val="24"/>
                <w:highlight w:val="none"/>
                <w:shd w:val="clear" w:color="auto" w:fill="auto"/>
                <w:lang w:val="en-US" w:eastAsia="zh-CN"/>
              </w:rPr>
              <w:t>10</w:t>
            </w:r>
          </w:p>
        </w:tc>
        <w:tc>
          <w:tcPr>
            <w:tcW w:w="2410" w:type="dxa"/>
            <w:gridSpan w:val="2"/>
            <w:tcBorders>
              <w:top w:val="single" w:color="000000" w:sz="6" w:space="0"/>
              <w:left w:val="single" w:color="000000" w:sz="6" w:space="0"/>
            </w:tcBorders>
            <w:shd w:val="solid" w:color="FFFFFF" w:fill="auto"/>
            <w:noWrap w:val="0"/>
            <w:tcMar>
              <w:top w:w="0" w:type="dxa"/>
              <w:left w:w="0" w:type="dxa"/>
              <w:bottom w:w="0" w:type="dxa"/>
              <w:right w:w="0" w:type="dxa"/>
            </w:tcMar>
            <w:vAlign w:val="center"/>
          </w:tcPr>
          <w:p>
            <w:pPr>
              <w:keepNext w:val="0"/>
              <w:keepLines w:val="0"/>
              <w:pageBreakBefore w:val="0"/>
              <w:widowControl w:val="0"/>
              <w:kinsoku/>
              <w:wordWrap/>
              <w:overflowPunct/>
              <w:topLinePunct w:val="0"/>
              <w:bidi w:val="0"/>
              <w:spacing w:line="360" w:lineRule="auto"/>
              <w:ind w:left="0" w:leftChars="0" w:right="0" w:rightChars="0"/>
              <w:jc w:val="center"/>
              <w:textAlignment w:val="auto"/>
              <w:outlineLvl w:val="9"/>
              <w:rPr>
                <w:rFonts w:hint="eastAsia" w:ascii="宋体" w:hAnsi="宋体" w:eastAsia="宋体" w:cs="宋体"/>
                <w:color w:val="auto"/>
                <w:sz w:val="24"/>
                <w:highlight w:val="none"/>
                <w:shd w:val="clear" w:color="auto" w:fill="auto"/>
                <w:lang w:val="en-US" w:eastAsia="zh-CN"/>
              </w:rPr>
            </w:pPr>
            <w:r>
              <w:rPr>
                <w:rFonts w:hint="eastAsia" w:ascii="宋体" w:hAnsi="宋体" w:eastAsia="宋体" w:cs="宋体"/>
                <w:color w:val="auto"/>
                <w:sz w:val="24"/>
                <w:highlight w:val="none"/>
                <w:shd w:val="clear" w:color="auto" w:fill="auto"/>
                <w:lang w:val="en-US" w:eastAsia="zh-CN"/>
              </w:rPr>
              <w:t>交货期</w:t>
            </w:r>
          </w:p>
        </w:tc>
        <w:tc>
          <w:tcPr>
            <w:tcW w:w="7252" w:type="dxa"/>
            <w:tcBorders>
              <w:top w:val="single" w:color="000000" w:sz="6" w:space="0"/>
              <w:left w:val="single" w:color="000000" w:sz="6" w:space="0"/>
            </w:tcBorders>
            <w:shd w:val="solid" w:color="FFFFFF" w:fill="auto"/>
            <w:noWrap w:val="0"/>
            <w:tcMar>
              <w:top w:w="0" w:type="dxa"/>
              <w:left w:w="0" w:type="dxa"/>
              <w:bottom w:w="0" w:type="dxa"/>
              <w:right w:w="0" w:type="dxa"/>
            </w:tcMar>
            <w:vAlign w:val="center"/>
          </w:tcPr>
          <w:p>
            <w:pPr>
              <w:keepNext w:val="0"/>
              <w:keepLines w:val="0"/>
              <w:pageBreakBefore w:val="0"/>
              <w:widowControl w:val="0"/>
              <w:kinsoku/>
              <w:wordWrap/>
              <w:overflowPunct/>
              <w:topLinePunct w:val="0"/>
              <w:bidi w:val="0"/>
              <w:spacing w:line="360" w:lineRule="auto"/>
              <w:ind w:left="0" w:leftChars="0" w:right="0" w:rightChars="0"/>
              <w:jc w:val="left"/>
              <w:textAlignment w:val="auto"/>
              <w:outlineLvl w:val="9"/>
              <w:rPr>
                <w:rFonts w:hint="eastAsia" w:ascii="宋体" w:hAnsi="宋体" w:eastAsia="宋体" w:cs="宋体"/>
                <w:color w:val="auto"/>
                <w:sz w:val="24"/>
                <w:highlight w:val="none"/>
                <w:shd w:val="clear" w:color="auto" w:fill="auto"/>
                <w:lang w:eastAsia="zh-CN"/>
              </w:rPr>
            </w:pPr>
            <w:r>
              <w:rPr>
                <w:rFonts w:hint="eastAsia" w:ascii="宋体" w:hAnsi="宋体" w:cs="宋体"/>
                <w:color w:val="auto"/>
                <w:sz w:val="24"/>
                <w:highlight w:val="none"/>
                <w:shd w:val="clear" w:color="auto" w:fill="auto"/>
                <w:lang w:val="en-US" w:eastAsia="zh-CN"/>
              </w:rPr>
              <w:t>签订合同后45日历天内完成安装、调试、验收合格并交付使用</w:t>
            </w:r>
            <w:r>
              <w:rPr>
                <w:rFonts w:hint="eastAsia" w:ascii="宋体" w:hAnsi="宋体" w:eastAsia="宋体" w:cs="宋体"/>
                <w:color w:val="auto"/>
                <w:sz w:val="24"/>
                <w:highlight w:val="none"/>
                <w:shd w:val="clear" w:color="auto" w:fill="auto"/>
                <w:lang w:val="en-US" w:eastAsia="zh-CN"/>
              </w:rPr>
              <w:t>。</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393" w:hRule="atLeast"/>
          <w:jc w:val="center"/>
        </w:trPr>
        <w:tc>
          <w:tcPr>
            <w:tcW w:w="423" w:type="dxa"/>
            <w:tcBorders>
              <w:top w:val="single" w:color="000000" w:sz="6" w:space="0"/>
            </w:tcBorders>
            <w:shd w:val="solid" w:color="FFFFFF" w:fill="auto"/>
            <w:noWrap w:val="0"/>
            <w:tcMar>
              <w:top w:w="0" w:type="dxa"/>
              <w:left w:w="0" w:type="dxa"/>
              <w:bottom w:w="0" w:type="dxa"/>
              <w:right w:w="0" w:type="dxa"/>
            </w:tcMar>
            <w:vAlign w:val="center"/>
          </w:tcPr>
          <w:p>
            <w:pPr>
              <w:keepNext w:val="0"/>
              <w:keepLines w:val="0"/>
              <w:pageBreakBefore w:val="0"/>
              <w:widowControl w:val="0"/>
              <w:kinsoku/>
              <w:wordWrap/>
              <w:overflowPunct/>
              <w:topLinePunct w:val="0"/>
              <w:bidi w:val="0"/>
              <w:spacing w:line="360" w:lineRule="auto"/>
              <w:ind w:left="0" w:leftChars="0" w:right="0" w:rightChars="0"/>
              <w:jc w:val="center"/>
              <w:textAlignment w:val="auto"/>
              <w:outlineLvl w:val="9"/>
              <w:rPr>
                <w:rFonts w:hint="eastAsia" w:ascii="宋体" w:hAnsi="宋体" w:eastAsia="宋体" w:cs="宋体"/>
                <w:color w:val="auto"/>
                <w:sz w:val="24"/>
                <w:highlight w:val="none"/>
                <w:shd w:val="clear" w:color="auto" w:fill="auto"/>
                <w:lang w:eastAsia="zh-CN"/>
              </w:rPr>
            </w:pPr>
            <w:r>
              <w:rPr>
                <w:rFonts w:hint="eastAsia" w:ascii="宋体" w:hAnsi="宋体" w:eastAsia="宋体" w:cs="宋体"/>
                <w:color w:val="auto"/>
                <w:sz w:val="24"/>
                <w:highlight w:val="none"/>
                <w:shd w:val="clear" w:color="auto" w:fill="auto"/>
                <w:lang w:val="en-US" w:eastAsia="zh-CN"/>
              </w:rPr>
              <w:t>11</w:t>
            </w:r>
          </w:p>
        </w:tc>
        <w:tc>
          <w:tcPr>
            <w:tcW w:w="2410" w:type="dxa"/>
            <w:gridSpan w:val="2"/>
            <w:tcBorders>
              <w:top w:val="single" w:color="000000" w:sz="6" w:space="0"/>
              <w:left w:val="single" w:color="000000" w:sz="6" w:space="0"/>
            </w:tcBorders>
            <w:shd w:val="solid" w:color="FFFFFF" w:fill="auto"/>
            <w:noWrap w:val="0"/>
            <w:tcMar>
              <w:top w:w="0" w:type="dxa"/>
              <w:left w:w="0" w:type="dxa"/>
              <w:bottom w:w="0" w:type="dxa"/>
              <w:right w:w="0" w:type="dxa"/>
            </w:tcMar>
            <w:vAlign w:val="center"/>
          </w:tcPr>
          <w:p>
            <w:pPr>
              <w:keepNext w:val="0"/>
              <w:keepLines w:val="0"/>
              <w:pageBreakBefore w:val="0"/>
              <w:widowControl w:val="0"/>
              <w:kinsoku/>
              <w:wordWrap/>
              <w:overflowPunct/>
              <w:topLinePunct w:val="0"/>
              <w:bidi w:val="0"/>
              <w:spacing w:line="360" w:lineRule="auto"/>
              <w:ind w:left="0" w:leftChars="0" w:right="0" w:rightChars="0"/>
              <w:jc w:val="center"/>
              <w:textAlignment w:val="auto"/>
              <w:outlineLvl w:val="9"/>
              <w:rPr>
                <w:rFonts w:hint="eastAsia" w:ascii="宋体" w:hAnsi="宋体" w:eastAsia="宋体" w:cs="宋体"/>
                <w:color w:val="auto"/>
                <w:sz w:val="24"/>
                <w:highlight w:val="none"/>
                <w:shd w:val="clear" w:color="auto" w:fill="auto"/>
              </w:rPr>
            </w:pPr>
            <w:r>
              <w:rPr>
                <w:rFonts w:hint="eastAsia" w:ascii="宋体" w:hAnsi="宋体" w:eastAsia="宋体" w:cs="宋体"/>
                <w:color w:val="auto"/>
                <w:sz w:val="24"/>
                <w:highlight w:val="none"/>
                <w:shd w:val="clear" w:color="auto" w:fill="auto"/>
                <w:lang w:val="en-US" w:eastAsia="zh-CN"/>
              </w:rPr>
              <w:t>交货地点</w:t>
            </w:r>
          </w:p>
        </w:tc>
        <w:tc>
          <w:tcPr>
            <w:tcW w:w="7252" w:type="dxa"/>
            <w:tcBorders>
              <w:top w:val="single" w:color="000000" w:sz="6" w:space="0"/>
              <w:left w:val="single" w:color="000000" w:sz="6" w:space="0"/>
            </w:tcBorders>
            <w:shd w:val="solid" w:color="FFFFFF" w:fill="auto"/>
            <w:noWrap w:val="0"/>
            <w:tcMar>
              <w:top w:w="0" w:type="dxa"/>
              <w:left w:w="0" w:type="dxa"/>
              <w:bottom w:w="0" w:type="dxa"/>
              <w:right w:w="0" w:type="dxa"/>
            </w:tcMar>
            <w:vAlign w:val="center"/>
          </w:tcPr>
          <w:p>
            <w:pPr>
              <w:keepNext w:val="0"/>
              <w:keepLines w:val="0"/>
              <w:pageBreakBefore w:val="0"/>
              <w:widowControl w:val="0"/>
              <w:kinsoku/>
              <w:wordWrap/>
              <w:overflowPunct/>
              <w:topLinePunct w:val="0"/>
              <w:bidi w:val="0"/>
              <w:spacing w:line="360" w:lineRule="auto"/>
              <w:ind w:left="0" w:leftChars="0" w:right="0" w:rightChars="0"/>
              <w:jc w:val="left"/>
              <w:textAlignment w:val="auto"/>
              <w:outlineLvl w:val="9"/>
              <w:rPr>
                <w:rFonts w:hint="eastAsia" w:ascii="宋体" w:hAnsi="宋体" w:eastAsia="宋体" w:cs="宋体"/>
                <w:color w:val="auto"/>
                <w:sz w:val="24"/>
                <w:highlight w:val="none"/>
                <w:shd w:val="clear" w:color="auto" w:fill="auto"/>
              </w:rPr>
            </w:pPr>
            <w:r>
              <w:rPr>
                <w:rFonts w:hint="eastAsia" w:ascii="宋体" w:hAnsi="宋体" w:cs="宋体"/>
                <w:color w:val="auto"/>
                <w:sz w:val="24"/>
                <w:highlight w:val="none"/>
                <w:shd w:val="clear" w:color="auto" w:fill="auto"/>
                <w:lang w:val="en-US" w:eastAsia="zh-CN"/>
              </w:rPr>
              <w:t>采购人指定地点（涉及红塔站、江川站、澄江站、通海站、华宁站、峨山站）</w:t>
            </w:r>
            <w:r>
              <w:rPr>
                <w:rFonts w:hint="eastAsia" w:ascii="宋体" w:hAnsi="宋体" w:eastAsia="宋体" w:cs="宋体"/>
                <w:color w:val="auto"/>
                <w:sz w:val="24"/>
                <w:highlight w:val="none"/>
                <w:shd w:val="clear" w:color="auto" w:fill="auto"/>
                <w:lang w:val="en-US" w:eastAsia="zh-CN"/>
              </w:rPr>
              <w:t>。</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393" w:hRule="atLeast"/>
          <w:jc w:val="center"/>
        </w:trPr>
        <w:tc>
          <w:tcPr>
            <w:tcW w:w="423" w:type="dxa"/>
            <w:tcBorders>
              <w:top w:val="single" w:color="000000" w:sz="6" w:space="0"/>
            </w:tcBorders>
            <w:shd w:val="solid" w:color="FFFFFF" w:fill="auto"/>
            <w:noWrap w:val="0"/>
            <w:tcMar>
              <w:top w:w="0" w:type="dxa"/>
              <w:left w:w="0" w:type="dxa"/>
              <w:bottom w:w="0" w:type="dxa"/>
              <w:right w:w="0" w:type="dxa"/>
            </w:tcMar>
            <w:vAlign w:val="center"/>
          </w:tcPr>
          <w:p>
            <w:pPr>
              <w:keepNext w:val="0"/>
              <w:keepLines w:val="0"/>
              <w:pageBreakBefore w:val="0"/>
              <w:widowControl w:val="0"/>
              <w:kinsoku/>
              <w:wordWrap/>
              <w:overflowPunct/>
              <w:topLinePunct w:val="0"/>
              <w:bidi w:val="0"/>
              <w:spacing w:line="360" w:lineRule="auto"/>
              <w:ind w:left="0" w:leftChars="0" w:right="0" w:rightChars="0"/>
              <w:jc w:val="center"/>
              <w:textAlignment w:val="auto"/>
              <w:outlineLvl w:val="9"/>
              <w:rPr>
                <w:rFonts w:hint="eastAsia" w:ascii="宋体" w:hAnsi="宋体" w:eastAsia="宋体" w:cs="宋体"/>
                <w:color w:val="auto"/>
                <w:sz w:val="24"/>
                <w:highlight w:val="none"/>
                <w:shd w:val="clear" w:color="auto" w:fill="auto"/>
                <w:lang w:eastAsia="zh-CN"/>
              </w:rPr>
            </w:pPr>
            <w:r>
              <w:rPr>
                <w:rFonts w:hint="eastAsia" w:ascii="宋体" w:hAnsi="宋体" w:eastAsia="宋体" w:cs="宋体"/>
                <w:color w:val="auto"/>
                <w:sz w:val="24"/>
                <w:highlight w:val="none"/>
                <w:shd w:val="clear" w:color="auto" w:fill="auto"/>
                <w:lang w:val="en-US" w:eastAsia="zh-CN"/>
              </w:rPr>
              <w:t>12</w:t>
            </w:r>
          </w:p>
        </w:tc>
        <w:tc>
          <w:tcPr>
            <w:tcW w:w="2410" w:type="dxa"/>
            <w:gridSpan w:val="2"/>
            <w:tcBorders>
              <w:top w:val="single" w:color="000000" w:sz="6" w:space="0"/>
              <w:left w:val="single" w:color="000000" w:sz="6" w:space="0"/>
            </w:tcBorders>
            <w:shd w:val="solid" w:color="FFFFFF" w:fill="auto"/>
            <w:noWrap w:val="0"/>
            <w:tcMar>
              <w:top w:w="0" w:type="dxa"/>
              <w:left w:w="0" w:type="dxa"/>
              <w:bottom w:w="0" w:type="dxa"/>
              <w:right w:w="0" w:type="dxa"/>
            </w:tcMar>
            <w:vAlign w:val="center"/>
          </w:tcPr>
          <w:p>
            <w:pPr>
              <w:keepNext w:val="0"/>
              <w:keepLines w:val="0"/>
              <w:pageBreakBefore w:val="0"/>
              <w:widowControl w:val="0"/>
              <w:kinsoku/>
              <w:wordWrap/>
              <w:overflowPunct/>
              <w:topLinePunct w:val="0"/>
              <w:bidi w:val="0"/>
              <w:spacing w:line="360" w:lineRule="auto"/>
              <w:ind w:left="0" w:leftChars="0" w:right="0" w:rightChars="0"/>
              <w:jc w:val="center"/>
              <w:textAlignment w:val="auto"/>
              <w:outlineLvl w:val="9"/>
              <w:rPr>
                <w:rFonts w:hint="eastAsia" w:ascii="宋体" w:hAnsi="宋体" w:eastAsia="宋体" w:cs="宋体"/>
                <w:color w:val="auto"/>
                <w:sz w:val="24"/>
                <w:highlight w:val="none"/>
                <w:shd w:val="clear" w:color="auto" w:fill="auto"/>
                <w:lang w:eastAsia="zh-CN"/>
              </w:rPr>
            </w:pPr>
            <w:r>
              <w:rPr>
                <w:rFonts w:hint="eastAsia" w:ascii="宋体" w:hAnsi="宋体" w:eastAsia="宋体" w:cs="宋体"/>
                <w:color w:val="auto"/>
                <w:sz w:val="24"/>
                <w:highlight w:val="none"/>
                <w:shd w:val="clear" w:color="auto" w:fill="auto"/>
                <w:lang w:val="en-US" w:eastAsia="zh-CN"/>
              </w:rPr>
              <w:t>质保期</w:t>
            </w:r>
          </w:p>
        </w:tc>
        <w:tc>
          <w:tcPr>
            <w:tcW w:w="7252" w:type="dxa"/>
            <w:tcBorders>
              <w:top w:val="single" w:color="000000" w:sz="6" w:space="0"/>
              <w:left w:val="single" w:color="000000" w:sz="6" w:space="0"/>
            </w:tcBorders>
            <w:shd w:val="solid" w:color="FFFFFF" w:fill="auto"/>
            <w:noWrap w:val="0"/>
            <w:tcMar>
              <w:top w:w="0" w:type="dxa"/>
              <w:left w:w="0" w:type="dxa"/>
              <w:bottom w:w="0" w:type="dxa"/>
              <w:right w:w="0" w:type="dxa"/>
            </w:tcMar>
            <w:vAlign w:val="center"/>
          </w:tcPr>
          <w:p>
            <w:pPr>
              <w:keepNext w:val="0"/>
              <w:keepLines w:val="0"/>
              <w:pageBreakBefore w:val="0"/>
              <w:widowControl w:val="0"/>
              <w:kinsoku/>
              <w:wordWrap/>
              <w:overflowPunct/>
              <w:topLinePunct w:val="0"/>
              <w:bidi w:val="0"/>
              <w:spacing w:line="360" w:lineRule="auto"/>
              <w:ind w:left="0" w:leftChars="0" w:right="0" w:rightChars="0"/>
              <w:jc w:val="left"/>
              <w:textAlignment w:val="auto"/>
              <w:outlineLvl w:val="9"/>
              <w:rPr>
                <w:rFonts w:hint="eastAsia" w:ascii="宋体" w:hAnsi="宋体" w:eastAsia="宋体" w:cs="宋体"/>
                <w:color w:val="auto"/>
                <w:sz w:val="24"/>
                <w:highlight w:val="none"/>
                <w:shd w:val="clear" w:color="auto" w:fill="auto"/>
              </w:rPr>
            </w:pPr>
            <w:r>
              <w:rPr>
                <w:rFonts w:hint="eastAsia" w:ascii="宋体" w:hAnsi="宋体" w:cs="宋体"/>
                <w:color w:val="auto"/>
                <w:sz w:val="24"/>
                <w:highlight w:val="none"/>
                <w:shd w:val="clear" w:color="auto" w:fill="auto"/>
                <w:lang w:val="en-US" w:eastAsia="zh-CN"/>
              </w:rPr>
              <w:t>以</w:t>
            </w:r>
            <w:r>
              <w:rPr>
                <w:rFonts w:hint="eastAsia" w:ascii="宋体" w:hAnsi="宋体" w:eastAsia="宋体" w:cs="宋体"/>
                <w:color w:val="auto"/>
                <w:sz w:val="24"/>
                <w:highlight w:val="none"/>
                <w:lang w:val="en-US" w:eastAsia="zh-CN"/>
              </w:rPr>
              <w:t>“第四章 采购需求及技术参数要求”中参数描述要求为准</w:t>
            </w:r>
            <w:r>
              <w:rPr>
                <w:rFonts w:hint="eastAsia" w:ascii="宋体" w:hAnsi="宋体" w:eastAsia="宋体" w:cs="宋体"/>
                <w:color w:val="auto"/>
                <w:sz w:val="24"/>
                <w:highlight w:val="none"/>
                <w:shd w:val="clear" w:color="auto" w:fill="auto"/>
                <w:lang w:val="en-US" w:eastAsia="zh-CN"/>
              </w:rPr>
              <w:t>。</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661" w:hRule="atLeast"/>
          <w:jc w:val="center"/>
        </w:trPr>
        <w:tc>
          <w:tcPr>
            <w:tcW w:w="423" w:type="dxa"/>
            <w:tcBorders>
              <w:top w:val="single" w:color="000000" w:sz="6" w:space="0"/>
            </w:tcBorders>
            <w:shd w:val="solid" w:color="FFFFFF" w:fill="auto"/>
            <w:noWrap w:val="0"/>
            <w:tcMar>
              <w:top w:w="0" w:type="dxa"/>
              <w:left w:w="0" w:type="dxa"/>
              <w:bottom w:w="0" w:type="dxa"/>
              <w:right w:w="0" w:type="dxa"/>
            </w:tcMar>
            <w:vAlign w:val="center"/>
          </w:tcPr>
          <w:p>
            <w:pPr>
              <w:keepNext w:val="0"/>
              <w:keepLines w:val="0"/>
              <w:pageBreakBefore w:val="0"/>
              <w:widowControl w:val="0"/>
              <w:kinsoku/>
              <w:wordWrap/>
              <w:overflowPunct/>
              <w:topLinePunct w:val="0"/>
              <w:bidi w:val="0"/>
              <w:spacing w:line="360" w:lineRule="auto"/>
              <w:ind w:left="0" w:leftChars="0" w:right="0" w:rightChars="0"/>
              <w:jc w:val="center"/>
              <w:textAlignment w:val="auto"/>
              <w:outlineLvl w:val="9"/>
              <w:rPr>
                <w:rFonts w:hint="eastAsia" w:ascii="宋体" w:hAnsi="宋体" w:eastAsia="宋体" w:cs="宋体"/>
                <w:color w:val="auto"/>
                <w:sz w:val="24"/>
                <w:highlight w:val="none"/>
                <w:shd w:val="clear" w:color="auto" w:fill="auto"/>
                <w:lang w:eastAsia="zh-CN"/>
              </w:rPr>
            </w:pPr>
            <w:r>
              <w:rPr>
                <w:rFonts w:hint="eastAsia" w:ascii="宋体" w:hAnsi="宋体" w:eastAsia="宋体" w:cs="宋体"/>
                <w:color w:val="auto"/>
                <w:sz w:val="24"/>
                <w:highlight w:val="none"/>
                <w:shd w:val="clear" w:color="auto" w:fill="auto"/>
                <w:lang w:val="en-US" w:eastAsia="zh-CN"/>
              </w:rPr>
              <w:t>13</w:t>
            </w:r>
          </w:p>
        </w:tc>
        <w:tc>
          <w:tcPr>
            <w:tcW w:w="2410" w:type="dxa"/>
            <w:gridSpan w:val="2"/>
            <w:tcBorders>
              <w:top w:val="single" w:color="000000" w:sz="6" w:space="0"/>
              <w:left w:val="single" w:color="000000" w:sz="6" w:space="0"/>
            </w:tcBorders>
            <w:shd w:val="solid" w:color="FFFFFF" w:fill="auto"/>
            <w:noWrap w:val="0"/>
            <w:tcMar>
              <w:top w:w="0" w:type="dxa"/>
              <w:left w:w="0" w:type="dxa"/>
              <w:bottom w:w="0" w:type="dxa"/>
              <w:right w:w="0" w:type="dxa"/>
            </w:tcMar>
            <w:vAlign w:val="center"/>
          </w:tcPr>
          <w:p>
            <w:pPr>
              <w:keepNext w:val="0"/>
              <w:keepLines w:val="0"/>
              <w:pageBreakBefore w:val="0"/>
              <w:widowControl w:val="0"/>
              <w:kinsoku/>
              <w:wordWrap/>
              <w:overflowPunct/>
              <w:topLinePunct w:val="0"/>
              <w:bidi w:val="0"/>
              <w:spacing w:line="360" w:lineRule="auto"/>
              <w:ind w:left="0" w:leftChars="0" w:right="0" w:rightChars="0"/>
              <w:jc w:val="center"/>
              <w:textAlignment w:val="auto"/>
              <w:outlineLvl w:val="9"/>
              <w:rPr>
                <w:rFonts w:hint="eastAsia" w:ascii="宋体" w:hAnsi="宋体" w:eastAsia="宋体" w:cs="宋体"/>
                <w:color w:val="auto"/>
                <w:sz w:val="24"/>
                <w:highlight w:val="none"/>
                <w:shd w:val="clear" w:color="auto" w:fill="auto"/>
                <w:lang w:eastAsia="zh-CN"/>
              </w:rPr>
            </w:pPr>
            <w:r>
              <w:rPr>
                <w:rFonts w:hint="eastAsia" w:ascii="宋体" w:hAnsi="宋体" w:eastAsia="宋体" w:cs="宋体"/>
                <w:color w:val="auto"/>
                <w:sz w:val="24"/>
                <w:highlight w:val="none"/>
                <w:shd w:val="clear" w:color="auto" w:fill="auto"/>
                <w:lang w:eastAsia="zh-CN"/>
              </w:rPr>
              <w:t>质量标准</w:t>
            </w:r>
          </w:p>
        </w:tc>
        <w:tc>
          <w:tcPr>
            <w:tcW w:w="7252" w:type="dxa"/>
            <w:tcBorders>
              <w:top w:val="single" w:color="000000" w:sz="6" w:space="0"/>
              <w:left w:val="single" w:color="000000" w:sz="6" w:space="0"/>
            </w:tcBorders>
            <w:shd w:val="solid" w:color="FFFFFF" w:fill="auto"/>
            <w:noWrap w:val="0"/>
            <w:tcMar>
              <w:top w:w="0" w:type="dxa"/>
              <w:left w:w="0" w:type="dxa"/>
              <w:bottom w:w="0" w:type="dxa"/>
              <w:right w:w="0" w:type="dxa"/>
            </w:tcMar>
            <w:vAlign w:val="center"/>
          </w:tcPr>
          <w:p>
            <w:pPr>
              <w:keepNext w:val="0"/>
              <w:keepLines w:val="0"/>
              <w:pageBreakBefore w:val="0"/>
              <w:widowControl w:val="0"/>
              <w:kinsoku/>
              <w:wordWrap/>
              <w:overflowPunct/>
              <w:topLinePunct w:val="0"/>
              <w:bidi w:val="0"/>
              <w:spacing w:line="360" w:lineRule="auto"/>
              <w:ind w:left="0" w:leftChars="0" w:right="0" w:rightChars="0"/>
              <w:jc w:val="left"/>
              <w:textAlignment w:val="auto"/>
              <w:outlineLvl w:val="9"/>
              <w:rPr>
                <w:rFonts w:hint="eastAsia" w:ascii="宋体" w:hAnsi="宋体" w:eastAsia="宋体" w:cs="宋体"/>
                <w:color w:val="auto"/>
                <w:sz w:val="24"/>
                <w:highlight w:val="none"/>
                <w:shd w:val="clear" w:color="auto" w:fill="auto"/>
              </w:rPr>
            </w:pPr>
            <w:r>
              <w:rPr>
                <w:rFonts w:hint="eastAsia" w:ascii="宋体" w:hAnsi="宋体" w:eastAsia="宋体" w:cs="宋体"/>
                <w:color w:val="auto"/>
                <w:sz w:val="24"/>
                <w:highlight w:val="none"/>
                <w:shd w:val="clear" w:color="auto" w:fill="auto"/>
                <w:lang w:val="en-US" w:eastAsia="zh-CN"/>
              </w:rPr>
              <w:t>符合国家及地方现行的相关标准及法规政策，满足采购人验收要求</w:t>
            </w:r>
            <w:r>
              <w:rPr>
                <w:rFonts w:hint="eastAsia" w:ascii="宋体" w:hAnsi="宋体" w:eastAsia="宋体" w:cs="宋体"/>
                <w:color w:val="auto"/>
                <w:sz w:val="24"/>
                <w:highlight w:val="none"/>
                <w:shd w:val="clear" w:color="auto" w:fill="auto"/>
              </w:rPr>
              <w:t>。</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23" w:hRule="atLeast"/>
          <w:jc w:val="center"/>
        </w:trPr>
        <w:tc>
          <w:tcPr>
            <w:tcW w:w="423" w:type="dxa"/>
            <w:tcBorders>
              <w:top w:val="single" w:color="000000" w:sz="6" w:space="0"/>
            </w:tcBorders>
            <w:shd w:val="solid" w:color="FFFFFF" w:fill="auto"/>
            <w:noWrap w:val="0"/>
            <w:tcMar>
              <w:top w:w="0" w:type="dxa"/>
              <w:left w:w="0" w:type="dxa"/>
              <w:bottom w:w="0" w:type="dxa"/>
              <w:right w:w="0" w:type="dxa"/>
            </w:tcMar>
            <w:vAlign w:val="center"/>
          </w:tcPr>
          <w:p>
            <w:pPr>
              <w:keepNext w:val="0"/>
              <w:keepLines w:val="0"/>
              <w:pageBreakBefore w:val="0"/>
              <w:widowControl w:val="0"/>
              <w:kinsoku/>
              <w:wordWrap/>
              <w:overflowPunct/>
              <w:topLinePunct w:val="0"/>
              <w:bidi w:val="0"/>
              <w:spacing w:line="360" w:lineRule="auto"/>
              <w:ind w:left="0" w:leftChars="0" w:right="0" w:rightChars="0"/>
              <w:jc w:val="center"/>
              <w:textAlignment w:val="auto"/>
              <w:outlineLvl w:val="9"/>
              <w:rPr>
                <w:rFonts w:hint="eastAsia" w:ascii="宋体" w:hAnsi="宋体" w:eastAsia="宋体" w:cs="宋体"/>
                <w:color w:val="auto"/>
                <w:sz w:val="24"/>
                <w:highlight w:val="none"/>
                <w:shd w:val="clear" w:color="auto" w:fill="auto"/>
                <w:lang w:eastAsia="zh-CN"/>
              </w:rPr>
            </w:pPr>
            <w:r>
              <w:rPr>
                <w:rFonts w:hint="eastAsia" w:ascii="宋体" w:hAnsi="宋体" w:eastAsia="宋体" w:cs="宋体"/>
                <w:color w:val="auto"/>
                <w:sz w:val="24"/>
                <w:highlight w:val="none"/>
                <w:shd w:val="clear" w:color="auto" w:fill="auto"/>
                <w:lang w:val="en-US" w:eastAsia="zh-CN"/>
              </w:rPr>
              <w:t>14</w:t>
            </w:r>
          </w:p>
        </w:tc>
        <w:tc>
          <w:tcPr>
            <w:tcW w:w="2410" w:type="dxa"/>
            <w:gridSpan w:val="2"/>
            <w:tcBorders>
              <w:top w:val="single" w:color="000000" w:sz="6" w:space="0"/>
              <w:left w:val="single" w:color="000000" w:sz="6" w:space="0"/>
            </w:tcBorders>
            <w:shd w:val="solid" w:color="FFFFFF" w:fill="auto"/>
            <w:noWrap w:val="0"/>
            <w:tcMar>
              <w:top w:w="0" w:type="dxa"/>
              <w:left w:w="0" w:type="dxa"/>
              <w:bottom w:w="0" w:type="dxa"/>
              <w:right w:w="0" w:type="dxa"/>
            </w:tcMar>
            <w:vAlign w:val="center"/>
          </w:tcPr>
          <w:p>
            <w:pPr>
              <w:keepNext w:val="0"/>
              <w:keepLines w:val="0"/>
              <w:pageBreakBefore w:val="0"/>
              <w:widowControl w:val="0"/>
              <w:kinsoku/>
              <w:wordWrap/>
              <w:overflowPunct/>
              <w:topLinePunct w:val="0"/>
              <w:bidi w:val="0"/>
              <w:spacing w:line="360" w:lineRule="auto"/>
              <w:ind w:left="0" w:leftChars="0" w:right="0" w:rightChars="0"/>
              <w:jc w:val="center"/>
              <w:textAlignment w:val="auto"/>
              <w:outlineLvl w:val="9"/>
              <w:rPr>
                <w:rFonts w:hint="eastAsia" w:ascii="宋体" w:hAnsi="宋体" w:eastAsia="宋体" w:cs="宋体"/>
                <w:color w:val="auto"/>
                <w:sz w:val="24"/>
                <w:highlight w:val="none"/>
                <w:shd w:val="clear" w:color="auto" w:fill="auto"/>
              </w:rPr>
            </w:pPr>
            <w:r>
              <w:rPr>
                <w:rFonts w:hint="eastAsia" w:ascii="宋体" w:hAnsi="宋体" w:eastAsia="宋体" w:cs="宋体"/>
                <w:color w:val="auto"/>
                <w:sz w:val="24"/>
                <w:highlight w:val="none"/>
                <w:shd w:val="clear" w:color="auto" w:fill="auto"/>
              </w:rPr>
              <w:t>履约保证金</w:t>
            </w:r>
          </w:p>
        </w:tc>
        <w:tc>
          <w:tcPr>
            <w:tcW w:w="7252" w:type="dxa"/>
            <w:tcBorders>
              <w:top w:val="single" w:color="000000" w:sz="6" w:space="0"/>
              <w:left w:val="single" w:color="000000" w:sz="6" w:space="0"/>
            </w:tcBorders>
            <w:shd w:val="solid" w:color="FFFFFF" w:fill="auto"/>
            <w:noWrap w:val="0"/>
            <w:tcMar>
              <w:top w:w="0" w:type="dxa"/>
              <w:left w:w="0" w:type="dxa"/>
              <w:bottom w:w="0" w:type="dxa"/>
              <w:right w:w="0" w:type="dxa"/>
            </w:tcMar>
            <w:vAlign w:val="center"/>
          </w:tcPr>
          <w:p>
            <w:pPr>
              <w:keepNext w:val="0"/>
              <w:keepLines w:val="0"/>
              <w:pageBreakBefore w:val="0"/>
              <w:widowControl w:val="0"/>
              <w:kinsoku/>
              <w:wordWrap/>
              <w:overflowPunct/>
              <w:topLinePunct w:val="0"/>
              <w:bidi w:val="0"/>
              <w:spacing w:line="360" w:lineRule="auto"/>
              <w:ind w:left="0" w:leftChars="0" w:right="0" w:rightChars="0"/>
              <w:jc w:val="left"/>
              <w:textAlignment w:val="auto"/>
              <w:outlineLvl w:val="9"/>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sym w:font="Wingdings 2" w:char="0052"/>
            </w:r>
            <w:r>
              <w:rPr>
                <w:rFonts w:hint="eastAsia" w:ascii="宋体" w:hAnsi="宋体" w:eastAsia="宋体" w:cs="宋体"/>
                <w:color w:val="auto"/>
                <w:sz w:val="24"/>
                <w:highlight w:val="none"/>
                <w:lang w:val="en-US" w:eastAsia="zh-CN"/>
              </w:rPr>
              <w:t>要求，履约保证金的形式：</w:t>
            </w:r>
            <w:r>
              <w:rPr>
                <w:rFonts w:hint="eastAsia" w:ascii="宋体" w:hAnsi="宋体" w:eastAsia="宋体" w:cs="宋体"/>
                <w:color w:val="auto"/>
                <w:sz w:val="24"/>
                <w:highlight w:val="none"/>
                <w:u w:val="single"/>
                <w:lang w:val="en-US" w:eastAsia="zh-CN"/>
              </w:rPr>
              <w:t>支票、汇票、本票或者金融机构、担保机构出具的保函等非现金形式提交。</w:t>
            </w:r>
          </w:p>
          <w:p>
            <w:pPr>
              <w:keepNext w:val="0"/>
              <w:keepLines w:val="0"/>
              <w:pageBreakBefore w:val="0"/>
              <w:widowControl w:val="0"/>
              <w:kinsoku/>
              <w:wordWrap/>
              <w:overflowPunct/>
              <w:topLinePunct w:val="0"/>
              <w:bidi w:val="0"/>
              <w:spacing w:line="360" w:lineRule="auto"/>
              <w:ind w:left="0" w:leftChars="0" w:right="0" w:rightChars="0"/>
              <w:jc w:val="left"/>
              <w:textAlignment w:val="auto"/>
              <w:outlineLvl w:val="9"/>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履约保证金缴纳时间：</w:t>
            </w:r>
            <w:r>
              <w:rPr>
                <w:rFonts w:hint="eastAsia" w:ascii="宋体" w:hAnsi="宋体" w:eastAsia="宋体" w:cs="宋体"/>
                <w:color w:val="auto"/>
                <w:sz w:val="24"/>
                <w:highlight w:val="none"/>
                <w:u w:val="single"/>
                <w:lang w:val="en-US" w:eastAsia="zh-CN"/>
              </w:rPr>
              <w:t>合同签订后5个工作日内。</w:t>
            </w:r>
          </w:p>
          <w:p>
            <w:pPr>
              <w:keepNext w:val="0"/>
              <w:keepLines w:val="0"/>
              <w:pageBreakBefore w:val="0"/>
              <w:widowControl w:val="0"/>
              <w:kinsoku/>
              <w:wordWrap/>
              <w:overflowPunct/>
              <w:topLinePunct w:val="0"/>
              <w:bidi w:val="0"/>
              <w:spacing w:line="360" w:lineRule="auto"/>
              <w:ind w:left="0" w:leftChars="0" w:right="0" w:rightChars="0"/>
              <w:jc w:val="left"/>
              <w:textAlignment w:val="auto"/>
              <w:outlineLvl w:val="9"/>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履约保证金的金额：</w:t>
            </w:r>
            <w:r>
              <w:rPr>
                <w:rFonts w:hint="eastAsia" w:ascii="宋体" w:hAnsi="宋体" w:eastAsia="宋体" w:cs="宋体"/>
                <w:color w:val="auto"/>
                <w:sz w:val="24"/>
                <w:highlight w:val="none"/>
                <w:u w:val="single"/>
                <w:lang w:val="en-US" w:eastAsia="zh-CN"/>
              </w:rPr>
              <w:t>合同总金额的</w:t>
            </w:r>
            <w:r>
              <w:rPr>
                <w:rFonts w:hint="eastAsia" w:ascii="宋体" w:hAnsi="宋体" w:cs="宋体"/>
                <w:color w:val="auto"/>
                <w:sz w:val="24"/>
                <w:highlight w:val="none"/>
                <w:u w:val="single"/>
                <w:lang w:val="en-US" w:eastAsia="zh-CN"/>
              </w:rPr>
              <w:t>3</w:t>
            </w:r>
            <w:r>
              <w:rPr>
                <w:rFonts w:hint="eastAsia" w:ascii="宋体" w:hAnsi="宋体" w:eastAsia="宋体" w:cs="宋体"/>
                <w:color w:val="auto"/>
                <w:sz w:val="24"/>
                <w:highlight w:val="none"/>
                <w:u w:val="single"/>
                <w:lang w:val="en-US" w:eastAsia="zh-CN"/>
              </w:rPr>
              <w:t>%。</w:t>
            </w:r>
          </w:p>
          <w:p>
            <w:pPr>
              <w:keepNext w:val="0"/>
              <w:keepLines w:val="0"/>
              <w:pageBreakBefore w:val="0"/>
              <w:widowControl w:val="0"/>
              <w:kinsoku/>
              <w:wordWrap/>
              <w:overflowPunct/>
              <w:topLinePunct w:val="0"/>
              <w:bidi w:val="0"/>
              <w:spacing w:line="360" w:lineRule="auto"/>
              <w:ind w:left="0" w:leftChars="0" w:right="0" w:rightChars="0"/>
              <w:jc w:val="left"/>
              <w:textAlignment w:val="auto"/>
              <w:outlineLvl w:val="9"/>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履约保证金的退还：</w:t>
            </w:r>
            <w:r>
              <w:rPr>
                <w:rFonts w:hint="eastAsia" w:ascii="宋体" w:hAnsi="宋体" w:eastAsia="宋体" w:cs="宋体"/>
                <w:color w:val="auto"/>
                <w:sz w:val="24"/>
                <w:highlight w:val="none"/>
                <w:u w:val="single"/>
                <w:lang w:val="en-US" w:eastAsia="zh-CN"/>
              </w:rPr>
              <w:t>项目验收合格后30天内，无质量问题退还（不计利息）。</w:t>
            </w:r>
          </w:p>
          <w:p>
            <w:pPr>
              <w:keepNext w:val="0"/>
              <w:keepLines w:val="0"/>
              <w:pageBreakBefore w:val="0"/>
              <w:widowControl w:val="0"/>
              <w:kinsoku/>
              <w:wordWrap/>
              <w:overflowPunct/>
              <w:topLinePunct w:val="0"/>
              <w:bidi w:val="0"/>
              <w:spacing w:line="360" w:lineRule="auto"/>
              <w:ind w:left="0" w:leftChars="0" w:right="0" w:rightChars="0"/>
              <w:jc w:val="left"/>
              <w:textAlignment w:val="auto"/>
              <w:outlineLvl w:val="9"/>
              <w:rPr>
                <w:rFonts w:hint="default" w:ascii="宋体" w:hAnsi="宋体" w:eastAsia="宋体" w:cs="宋体"/>
                <w:sz w:val="24"/>
                <w:szCs w:val="24"/>
                <w:highlight w:val="none"/>
                <w:lang w:val="en-US" w:eastAsia="zh-CN"/>
              </w:rPr>
            </w:pPr>
            <w:r>
              <w:rPr>
                <w:rFonts w:hint="eastAsia" w:ascii="宋体" w:hAnsi="宋体" w:eastAsia="宋体" w:cs="宋体"/>
                <w:color w:val="auto"/>
                <w:sz w:val="24"/>
                <w:highlight w:val="none"/>
                <w:lang w:val="en-US" w:eastAsia="zh-CN"/>
              </w:rPr>
              <w:t>□不要求。后续关于履约保证金的规定和要求相应失效。</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23" w:hRule="atLeast"/>
          <w:jc w:val="center"/>
        </w:trPr>
        <w:tc>
          <w:tcPr>
            <w:tcW w:w="423" w:type="dxa"/>
            <w:tcBorders>
              <w:top w:val="single" w:color="000000" w:sz="6" w:space="0"/>
            </w:tcBorders>
            <w:shd w:val="solid" w:color="FFFFFF" w:fill="auto"/>
            <w:noWrap w:val="0"/>
            <w:tcMar>
              <w:top w:w="0" w:type="dxa"/>
              <w:left w:w="0" w:type="dxa"/>
              <w:bottom w:w="0" w:type="dxa"/>
              <w:right w:w="0" w:type="dxa"/>
            </w:tcMar>
            <w:vAlign w:val="center"/>
          </w:tcPr>
          <w:p>
            <w:pPr>
              <w:keepNext w:val="0"/>
              <w:keepLines w:val="0"/>
              <w:pageBreakBefore w:val="0"/>
              <w:widowControl w:val="0"/>
              <w:kinsoku/>
              <w:wordWrap/>
              <w:overflowPunct/>
              <w:topLinePunct w:val="0"/>
              <w:bidi w:val="0"/>
              <w:spacing w:line="360" w:lineRule="auto"/>
              <w:ind w:left="0" w:leftChars="0" w:right="0" w:rightChars="0"/>
              <w:jc w:val="center"/>
              <w:textAlignment w:val="auto"/>
              <w:outlineLvl w:val="9"/>
              <w:rPr>
                <w:rFonts w:hint="eastAsia" w:ascii="宋体" w:hAnsi="宋体" w:eastAsia="宋体" w:cs="宋体"/>
                <w:color w:val="auto"/>
                <w:sz w:val="24"/>
                <w:highlight w:val="none"/>
                <w:shd w:val="clear" w:color="auto" w:fill="auto"/>
              </w:rPr>
            </w:pPr>
            <w:r>
              <w:rPr>
                <w:rFonts w:hint="eastAsia" w:ascii="宋体" w:hAnsi="宋体" w:eastAsia="宋体" w:cs="宋体"/>
                <w:color w:val="auto"/>
                <w:sz w:val="24"/>
                <w:highlight w:val="none"/>
                <w:shd w:val="clear" w:color="auto" w:fill="auto"/>
              </w:rPr>
              <w:t>15</w:t>
            </w:r>
          </w:p>
        </w:tc>
        <w:tc>
          <w:tcPr>
            <w:tcW w:w="2410" w:type="dxa"/>
            <w:gridSpan w:val="2"/>
            <w:tcBorders>
              <w:top w:val="single" w:color="000000" w:sz="6" w:space="0"/>
              <w:left w:val="single" w:color="000000" w:sz="6" w:space="0"/>
            </w:tcBorders>
            <w:shd w:val="solid" w:color="FFFFFF" w:fill="auto"/>
            <w:noWrap w:val="0"/>
            <w:tcMar>
              <w:top w:w="0" w:type="dxa"/>
              <w:left w:w="0" w:type="dxa"/>
              <w:bottom w:w="0" w:type="dxa"/>
              <w:right w:w="0" w:type="dxa"/>
            </w:tcMar>
            <w:vAlign w:val="center"/>
          </w:tcPr>
          <w:p>
            <w:pPr>
              <w:keepNext w:val="0"/>
              <w:keepLines w:val="0"/>
              <w:pageBreakBefore w:val="0"/>
              <w:widowControl w:val="0"/>
              <w:kinsoku/>
              <w:wordWrap/>
              <w:overflowPunct/>
              <w:topLinePunct w:val="0"/>
              <w:bidi w:val="0"/>
              <w:spacing w:line="360" w:lineRule="auto"/>
              <w:ind w:left="0" w:leftChars="0" w:right="0" w:rightChars="0"/>
              <w:jc w:val="center"/>
              <w:textAlignment w:val="auto"/>
              <w:outlineLvl w:val="9"/>
              <w:rPr>
                <w:rFonts w:hint="eastAsia" w:ascii="宋体" w:hAnsi="宋体" w:eastAsia="宋体" w:cs="宋体"/>
                <w:color w:val="auto"/>
                <w:sz w:val="24"/>
                <w:highlight w:val="none"/>
                <w:shd w:val="clear" w:color="auto" w:fill="auto"/>
              </w:rPr>
            </w:pPr>
            <w:r>
              <w:rPr>
                <w:rFonts w:hint="eastAsia" w:ascii="宋体" w:hAnsi="宋体" w:cs="宋体"/>
                <w:color w:val="auto"/>
                <w:sz w:val="24"/>
                <w:highlight w:val="none"/>
                <w:shd w:val="clear" w:color="auto" w:fill="auto"/>
                <w:lang w:val="en-US" w:eastAsia="zh-CN"/>
              </w:rPr>
              <w:t>包件</w:t>
            </w:r>
            <w:r>
              <w:rPr>
                <w:rFonts w:hint="eastAsia" w:ascii="宋体" w:hAnsi="宋体" w:eastAsia="宋体" w:cs="宋体"/>
                <w:color w:val="auto"/>
                <w:sz w:val="24"/>
                <w:highlight w:val="none"/>
                <w:shd w:val="clear" w:color="auto" w:fill="auto"/>
              </w:rPr>
              <w:t>划分</w:t>
            </w:r>
          </w:p>
        </w:tc>
        <w:tc>
          <w:tcPr>
            <w:tcW w:w="7252" w:type="dxa"/>
            <w:tcBorders>
              <w:top w:val="single" w:color="000000" w:sz="6" w:space="0"/>
              <w:left w:val="single" w:color="000000" w:sz="6" w:space="0"/>
            </w:tcBorders>
            <w:shd w:val="solid" w:color="FFFFFF" w:fill="auto"/>
            <w:noWrap w:val="0"/>
            <w:tcMar>
              <w:top w:w="0" w:type="dxa"/>
              <w:left w:w="0" w:type="dxa"/>
              <w:bottom w:w="0" w:type="dxa"/>
              <w:right w:w="0" w:type="dxa"/>
            </w:tcMar>
            <w:vAlign w:val="center"/>
          </w:tcPr>
          <w:p>
            <w:pPr>
              <w:keepNext w:val="0"/>
              <w:keepLines w:val="0"/>
              <w:pageBreakBefore w:val="0"/>
              <w:widowControl w:val="0"/>
              <w:kinsoku/>
              <w:wordWrap/>
              <w:overflowPunct/>
              <w:topLinePunct w:val="0"/>
              <w:bidi w:val="0"/>
              <w:spacing w:line="360" w:lineRule="auto"/>
              <w:ind w:left="0" w:leftChars="0" w:right="0" w:rightChars="0"/>
              <w:jc w:val="left"/>
              <w:textAlignment w:val="auto"/>
              <w:outlineLvl w:val="9"/>
              <w:rPr>
                <w:rFonts w:hint="default" w:ascii="宋体" w:hAnsi="宋体" w:eastAsia="宋体" w:cs="宋体"/>
                <w:sz w:val="24"/>
                <w:szCs w:val="24"/>
                <w:highlight w:val="none"/>
                <w:lang w:val="en-US" w:eastAsia="zh-CN"/>
              </w:rPr>
            </w:pPr>
            <w:r>
              <w:rPr>
                <w:rFonts w:hint="eastAsia" w:ascii="宋体" w:hAnsi="宋体" w:eastAsia="宋体" w:cs="宋体"/>
                <w:color w:val="auto"/>
                <w:sz w:val="24"/>
                <w:highlight w:val="none"/>
                <w:lang w:val="en-US" w:eastAsia="zh-CN"/>
              </w:rPr>
              <w:t>本项目共分2个包件，投标人可选择一个包或多个包进行响应，若对多个</w:t>
            </w:r>
            <w:r>
              <w:rPr>
                <w:rFonts w:hint="eastAsia" w:ascii="宋体" w:hAnsi="宋体" w:cs="宋体"/>
                <w:color w:val="auto"/>
                <w:sz w:val="24"/>
                <w:highlight w:val="none"/>
                <w:lang w:val="en-US" w:eastAsia="zh-CN"/>
              </w:rPr>
              <w:t>包件</w:t>
            </w:r>
            <w:r>
              <w:rPr>
                <w:rFonts w:hint="eastAsia" w:ascii="宋体" w:hAnsi="宋体" w:eastAsia="宋体" w:cs="宋体"/>
                <w:color w:val="auto"/>
                <w:sz w:val="24"/>
                <w:highlight w:val="none"/>
                <w:lang w:val="en-US" w:eastAsia="zh-CN"/>
              </w:rPr>
              <w:t>进行响应</w:t>
            </w:r>
            <w:r>
              <w:rPr>
                <w:rFonts w:hint="eastAsia" w:ascii="宋体" w:hAnsi="宋体" w:cs="宋体"/>
                <w:color w:val="auto"/>
                <w:sz w:val="24"/>
                <w:highlight w:val="none"/>
                <w:lang w:val="en-US" w:eastAsia="zh-CN"/>
              </w:rPr>
              <w:t>的</w:t>
            </w:r>
            <w:r>
              <w:rPr>
                <w:rFonts w:hint="eastAsia" w:ascii="宋体" w:hAnsi="宋体" w:eastAsia="宋体" w:cs="宋体"/>
                <w:color w:val="auto"/>
                <w:sz w:val="24"/>
                <w:highlight w:val="none"/>
                <w:lang w:val="en-US" w:eastAsia="zh-CN"/>
              </w:rPr>
              <w:t>，投标人应分包制作及递交投标文件；投标人可同时中多个（2个）包件。</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1060" w:hRule="atLeast"/>
          <w:jc w:val="center"/>
        </w:trPr>
        <w:tc>
          <w:tcPr>
            <w:tcW w:w="423" w:type="dxa"/>
            <w:tcBorders>
              <w:top w:val="single" w:color="000000" w:sz="6" w:space="0"/>
            </w:tcBorders>
            <w:shd w:val="solid" w:color="FFFFFF" w:fill="auto"/>
            <w:noWrap w:val="0"/>
            <w:tcMar>
              <w:top w:w="0" w:type="dxa"/>
              <w:left w:w="0" w:type="dxa"/>
              <w:bottom w:w="0" w:type="dxa"/>
              <w:right w:w="0" w:type="dxa"/>
            </w:tcMar>
            <w:vAlign w:val="center"/>
          </w:tcPr>
          <w:p>
            <w:pPr>
              <w:keepNext w:val="0"/>
              <w:keepLines w:val="0"/>
              <w:pageBreakBefore w:val="0"/>
              <w:widowControl w:val="0"/>
              <w:kinsoku/>
              <w:wordWrap/>
              <w:overflowPunct/>
              <w:topLinePunct w:val="0"/>
              <w:bidi w:val="0"/>
              <w:spacing w:line="360" w:lineRule="auto"/>
              <w:ind w:left="0" w:leftChars="0" w:right="0" w:rightChars="0"/>
              <w:jc w:val="center"/>
              <w:textAlignment w:val="auto"/>
              <w:outlineLvl w:val="9"/>
              <w:rPr>
                <w:rFonts w:hint="eastAsia" w:ascii="宋体" w:hAnsi="宋体" w:eastAsia="宋体" w:cs="宋体"/>
                <w:color w:val="auto"/>
                <w:sz w:val="24"/>
                <w:highlight w:val="none"/>
                <w:shd w:val="clear" w:color="auto" w:fill="auto"/>
              </w:rPr>
            </w:pPr>
            <w:r>
              <w:rPr>
                <w:rFonts w:hint="eastAsia" w:ascii="宋体" w:hAnsi="宋体" w:eastAsia="宋体" w:cs="宋体"/>
                <w:color w:val="auto"/>
                <w:sz w:val="24"/>
                <w:highlight w:val="none"/>
                <w:shd w:val="clear" w:color="auto" w:fill="auto"/>
              </w:rPr>
              <w:t>16</w:t>
            </w:r>
          </w:p>
        </w:tc>
        <w:tc>
          <w:tcPr>
            <w:tcW w:w="2410" w:type="dxa"/>
            <w:gridSpan w:val="2"/>
            <w:tcBorders>
              <w:top w:val="single" w:color="000000" w:sz="6" w:space="0"/>
              <w:left w:val="single" w:color="000000" w:sz="6" w:space="0"/>
            </w:tcBorders>
            <w:shd w:val="solid" w:color="FFFFFF" w:fill="auto"/>
            <w:noWrap w:val="0"/>
            <w:tcMar>
              <w:top w:w="0" w:type="dxa"/>
              <w:left w:w="0" w:type="dxa"/>
              <w:bottom w:w="0" w:type="dxa"/>
              <w:right w:w="0" w:type="dxa"/>
            </w:tcMar>
            <w:vAlign w:val="center"/>
          </w:tcPr>
          <w:p>
            <w:pPr>
              <w:keepNext w:val="0"/>
              <w:keepLines w:val="0"/>
              <w:pageBreakBefore w:val="0"/>
              <w:widowControl w:val="0"/>
              <w:kinsoku/>
              <w:wordWrap/>
              <w:overflowPunct/>
              <w:topLinePunct w:val="0"/>
              <w:bidi w:val="0"/>
              <w:spacing w:line="360" w:lineRule="auto"/>
              <w:ind w:left="0" w:leftChars="0" w:right="0" w:rightChars="0"/>
              <w:jc w:val="center"/>
              <w:textAlignment w:val="auto"/>
              <w:outlineLvl w:val="9"/>
              <w:rPr>
                <w:rFonts w:hint="eastAsia" w:ascii="宋体" w:hAnsi="宋体" w:eastAsia="宋体" w:cs="宋体"/>
                <w:color w:val="auto"/>
                <w:sz w:val="24"/>
                <w:highlight w:val="none"/>
                <w:shd w:val="clear" w:color="auto" w:fill="auto"/>
              </w:rPr>
            </w:pPr>
            <w:r>
              <w:rPr>
                <w:rFonts w:hint="eastAsia" w:ascii="宋体" w:hAnsi="宋体" w:eastAsia="宋体" w:cs="宋体"/>
                <w:color w:val="auto"/>
                <w:sz w:val="24"/>
                <w:highlight w:val="none"/>
                <w:shd w:val="clear" w:color="auto" w:fill="auto"/>
              </w:rPr>
              <w:t>投标人资格要求</w:t>
            </w:r>
          </w:p>
        </w:tc>
        <w:tc>
          <w:tcPr>
            <w:tcW w:w="7252" w:type="dxa"/>
            <w:tcBorders>
              <w:top w:val="single" w:color="000000" w:sz="6" w:space="0"/>
              <w:left w:val="single" w:color="000000" w:sz="6" w:space="0"/>
            </w:tcBorders>
            <w:shd w:val="solid" w:color="FFFFFF" w:fill="auto"/>
            <w:noWrap w:val="0"/>
            <w:tcMar>
              <w:top w:w="0" w:type="dxa"/>
              <w:left w:w="0" w:type="dxa"/>
              <w:bottom w:w="0" w:type="dxa"/>
              <w:right w:w="0" w:type="dxa"/>
            </w:tcMar>
            <w:vAlign w:val="center"/>
          </w:tcPr>
          <w:p>
            <w:pPr>
              <w:keepNext w:val="0"/>
              <w:keepLines w:val="0"/>
              <w:pageBreakBefore w:val="0"/>
              <w:widowControl w:val="0"/>
              <w:kinsoku/>
              <w:wordWrap/>
              <w:overflowPunct/>
              <w:topLinePunct w:val="0"/>
              <w:bidi w:val="0"/>
              <w:spacing w:line="360" w:lineRule="auto"/>
              <w:ind w:left="0" w:leftChars="0" w:right="0" w:rightChars="0"/>
              <w:jc w:val="left"/>
              <w:textAlignment w:val="auto"/>
              <w:outlineLvl w:val="9"/>
              <w:rPr>
                <w:rFonts w:hint="eastAsia" w:ascii="宋体" w:hAnsi="宋体" w:eastAsia="宋体" w:cs="宋体"/>
                <w:color w:val="auto"/>
                <w:sz w:val="24"/>
                <w:highlight w:val="none"/>
                <w:shd w:val="clear" w:color="auto" w:fill="auto"/>
              </w:rPr>
            </w:pPr>
            <w:r>
              <w:rPr>
                <w:rFonts w:hint="eastAsia" w:ascii="宋体" w:hAnsi="宋体" w:eastAsia="宋体" w:cs="宋体"/>
                <w:color w:val="auto"/>
                <w:sz w:val="24"/>
                <w:highlight w:val="none"/>
                <w:shd w:val="clear" w:color="auto" w:fill="auto"/>
              </w:rPr>
              <w:t>详见第一章“</w:t>
            </w:r>
            <w:r>
              <w:rPr>
                <w:rFonts w:hint="eastAsia" w:ascii="宋体" w:hAnsi="宋体" w:eastAsia="宋体" w:cs="宋体"/>
                <w:color w:val="auto"/>
                <w:sz w:val="24"/>
                <w:highlight w:val="none"/>
                <w:shd w:val="clear" w:color="auto" w:fill="auto"/>
                <w:lang w:val="en-US" w:eastAsia="zh-CN"/>
              </w:rPr>
              <w:t>招标</w:t>
            </w:r>
            <w:r>
              <w:rPr>
                <w:rFonts w:hint="eastAsia" w:ascii="宋体" w:hAnsi="宋体" w:eastAsia="宋体" w:cs="宋体"/>
                <w:color w:val="auto"/>
                <w:sz w:val="24"/>
                <w:highlight w:val="none"/>
                <w:shd w:val="clear" w:color="auto" w:fill="auto"/>
              </w:rPr>
              <w:t>公告</w:t>
            </w:r>
            <w:r>
              <w:rPr>
                <w:rFonts w:hint="eastAsia" w:ascii="宋体" w:hAnsi="宋体" w:eastAsia="宋体" w:cs="宋体"/>
                <w:color w:val="auto"/>
                <w:sz w:val="24"/>
                <w:highlight w:val="none"/>
                <w:shd w:val="clear" w:color="auto" w:fill="auto"/>
                <w:lang w:val="en-US" w:eastAsia="zh-CN"/>
              </w:rPr>
              <w:t>”中的“二、申请人（投标人）的资格要求”</w:t>
            </w:r>
            <w:r>
              <w:rPr>
                <w:rFonts w:hint="eastAsia" w:ascii="宋体" w:hAnsi="宋体" w:eastAsia="宋体" w:cs="宋体"/>
                <w:color w:val="auto"/>
                <w:sz w:val="24"/>
                <w:highlight w:val="none"/>
                <w:shd w:val="clear" w:color="auto" w:fill="auto"/>
              </w:rPr>
              <w:t>。</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23" w:hRule="atLeast"/>
          <w:jc w:val="center"/>
        </w:trPr>
        <w:tc>
          <w:tcPr>
            <w:tcW w:w="423" w:type="dxa"/>
            <w:tcBorders>
              <w:top w:val="single" w:color="000000" w:sz="6" w:space="0"/>
            </w:tcBorders>
            <w:shd w:val="solid" w:color="FFFFFF" w:fill="auto"/>
            <w:noWrap w:val="0"/>
            <w:tcMar>
              <w:top w:w="0" w:type="dxa"/>
              <w:left w:w="0" w:type="dxa"/>
              <w:bottom w:w="0" w:type="dxa"/>
              <w:right w:w="0" w:type="dxa"/>
            </w:tcMar>
            <w:vAlign w:val="center"/>
          </w:tcPr>
          <w:p>
            <w:pPr>
              <w:keepNext w:val="0"/>
              <w:keepLines w:val="0"/>
              <w:pageBreakBefore w:val="0"/>
              <w:widowControl w:val="0"/>
              <w:kinsoku/>
              <w:wordWrap/>
              <w:overflowPunct/>
              <w:topLinePunct w:val="0"/>
              <w:bidi w:val="0"/>
              <w:spacing w:line="360" w:lineRule="auto"/>
              <w:ind w:left="0" w:leftChars="0" w:right="0" w:rightChars="0"/>
              <w:jc w:val="center"/>
              <w:textAlignment w:val="auto"/>
              <w:outlineLvl w:val="9"/>
              <w:rPr>
                <w:rFonts w:hint="eastAsia" w:ascii="宋体" w:hAnsi="宋体" w:eastAsia="宋体" w:cs="宋体"/>
                <w:color w:val="auto"/>
                <w:sz w:val="24"/>
                <w:highlight w:val="none"/>
                <w:shd w:val="clear" w:color="auto" w:fill="auto"/>
              </w:rPr>
            </w:pPr>
            <w:r>
              <w:rPr>
                <w:rFonts w:hint="eastAsia" w:ascii="宋体" w:hAnsi="宋体" w:eastAsia="宋体" w:cs="宋体"/>
                <w:color w:val="auto"/>
                <w:sz w:val="24"/>
                <w:highlight w:val="none"/>
                <w:shd w:val="clear" w:color="auto" w:fill="auto"/>
              </w:rPr>
              <w:t>17</w:t>
            </w:r>
          </w:p>
        </w:tc>
        <w:tc>
          <w:tcPr>
            <w:tcW w:w="2410" w:type="dxa"/>
            <w:gridSpan w:val="2"/>
            <w:tcBorders>
              <w:top w:val="single" w:color="000000" w:sz="6" w:space="0"/>
              <w:left w:val="single" w:color="000000" w:sz="6" w:space="0"/>
            </w:tcBorders>
            <w:shd w:val="solid" w:color="FFFFFF" w:fill="auto"/>
            <w:noWrap w:val="0"/>
            <w:tcMar>
              <w:top w:w="0" w:type="dxa"/>
              <w:left w:w="0" w:type="dxa"/>
              <w:bottom w:w="0" w:type="dxa"/>
              <w:right w:w="0" w:type="dxa"/>
            </w:tcMar>
            <w:vAlign w:val="center"/>
          </w:tcPr>
          <w:p>
            <w:pPr>
              <w:keepNext w:val="0"/>
              <w:keepLines w:val="0"/>
              <w:pageBreakBefore w:val="0"/>
              <w:widowControl w:val="0"/>
              <w:kinsoku/>
              <w:wordWrap/>
              <w:overflowPunct/>
              <w:topLinePunct w:val="0"/>
              <w:bidi w:val="0"/>
              <w:spacing w:line="360" w:lineRule="auto"/>
              <w:ind w:left="0" w:leftChars="0" w:right="0" w:rightChars="0"/>
              <w:jc w:val="center"/>
              <w:textAlignment w:val="auto"/>
              <w:outlineLvl w:val="9"/>
              <w:rPr>
                <w:rFonts w:hint="eastAsia" w:ascii="宋体" w:hAnsi="宋体" w:eastAsia="宋体" w:cs="宋体"/>
                <w:color w:val="auto"/>
                <w:sz w:val="24"/>
                <w:highlight w:val="none"/>
                <w:shd w:val="clear" w:color="auto" w:fill="auto"/>
              </w:rPr>
            </w:pPr>
            <w:r>
              <w:rPr>
                <w:rFonts w:hint="eastAsia" w:ascii="宋体" w:hAnsi="宋体" w:eastAsia="宋体" w:cs="宋体"/>
                <w:color w:val="auto"/>
                <w:sz w:val="24"/>
                <w:highlight w:val="none"/>
                <w:shd w:val="clear" w:color="auto" w:fill="auto"/>
              </w:rPr>
              <w:t>考察现场、标前答疑会</w:t>
            </w:r>
          </w:p>
        </w:tc>
        <w:tc>
          <w:tcPr>
            <w:tcW w:w="7252" w:type="dxa"/>
            <w:tcBorders>
              <w:top w:val="single" w:color="000000" w:sz="6" w:space="0"/>
              <w:left w:val="single" w:color="000000" w:sz="6" w:space="0"/>
            </w:tcBorders>
            <w:shd w:val="solid" w:color="FFFFFF" w:fill="auto"/>
            <w:noWrap w:val="0"/>
            <w:tcMar>
              <w:top w:w="0" w:type="dxa"/>
              <w:left w:w="0" w:type="dxa"/>
              <w:bottom w:w="0" w:type="dxa"/>
              <w:right w:w="0" w:type="dxa"/>
            </w:tcMar>
            <w:vAlign w:val="center"/>
          </w:tcPr>
          <w:p>
            <w:pPr>
              <w:keepNext w:val="0"/>
              <w:keepLines w:val="0"/>
              <w:pageBreakBefore w:val="0"/>
              <w:widowControl w:val="0"/>
              <w:kinsoku/>
              <w:wordWrap/>
              <w:overflowPunct/>
              <w:topLinePunct w:val="0"/>
              <w:bidi w:val="0"/>
              <w:spacing w:line="360" w:lineRule="auto"/>
              <w:ind w:left="0" w:leftChars="0" w:right="0" w:rightChars="0"/>
              <w:jc w:val="left"/>
              <w:textAlignment w:val="auto"/>
              <w:outlineLvl w:val="9"/>
              <w:rPr>
                <w:rFonts w:hint="eastAsia" w:ascii="宋体" w:hAnsi="宋体" w:eastAsia="宋体" w:cs="宋体"/>
                <w:color w:val="auto"/>
                <w:sz w:val="24"/>
                <w:highlight w:val="none"/>
                <w:shd w:val="clear" w:color="auto" w:fill="auto"/>
              </w:rPr>
            </w:pPr>
            <w:r>
              <w:rPr>
                <w:rFonts w:hint="eastAsia" w:ascii="宋体" w:hAnsi="宋体" w:eastAsia="宋体" w:cs="宋体"/>
                <w:color w:val="auto"/>
                <w:sz w:val="24"/>
                <w:highlight w:val="none"/>
                <w:shd w:val="clear" w:color="auto" w:fill="auto"/>
              </w:rPr>
              <w:t>不组织</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23" w:hRule="atLeast"/>
          <w:jc w:val="center"/>
        </w:trPr>
        <w:tc>
          <w:tcPr>
            <w:tcW w:w="423" w:type="dxa"/>
            <w:tcBorders>
              <w:top w:val="single" w:color="000000" w:sz="6" w:space="0"/>
            </w:tcBorders>
            <w:shd w:val="solid" w:color="FFFFFF" w:fill="auto"/>
            <w:noWrap w:val="0"/>
            <w:tcMar>
              <w:top w:w="0" w:type="dxa"/>
              <w:left w:w="0" w:type="dxa"/>
              <w:bottom w:w="0" w:type="dxa"/>
              <w:right w:w="0" w:type="dxa"/>
            </w:tcMar>
            <w:vAlign w:val="center"/>
          </w:tcPr>
          <w:p>
            <w:pPr>
              <w:keepNext w:val="0"/>
              <w:keepLines w:val="0"/>
              <w:pageBreakBefore w:val="0"/>
              <w:widowControl w:val="0"/>
              <w:kinsoku/>
              <w:wordWrap/>
              <w:overflowPunct/>
              <w:topLinePunct w:val="0"/>
              <w:bidi w:val="0"/>
              <w:spacing w:line="360" w:lineRule="auto"/>
              <w:ind w:left="0" w:leftChars="0" w:right="0" w:rightChars="0"/>
              <w:jc w:val="center"/>
              <w:textAlignment w:val="auto"/>
              <w:outlineLvl w:val="9"/>
              <w:rPr>
                <w:rFonts w:hint="eastAsia" w:ascii="宋体" w:hAnsi="宋体" w:eastAsia="宋体" w:cs="宋体"/>
                <w:color w:val="auto"/>
                <w:sz w:val="24"/>
                <w:highlight w:val="none"/>
                <w:shd w:val="clear" w:color="auto" w:fill="auto"/>
              </w:rPr>
            </w:pPr>
            <w:r>
              <w:rPr>
                <w:rFonts w:hint="eastAsia" w:ascii="宋体" w:hAnsi="宋体" w:eastAsia="宋体" w:cs="宋体"/>
                <w:color w:val="auto"/>
                <w:sz w:val="24"/>
                <w:highlight w:val="none"/>
                <w:shd w:val="clear" w:color="auto" w:fill="auto"/>
              </w:rPr>
              <w:t>18</w:t>
            </w:r>
          </w:p>
        </w:tc>
        <w:tc>
          <w:tcPr>
            <w:tcW w:w="2410" w:type="dxa"/>
            <w:gridSpan w:val="2"/>
            <w:tcBorders>
              <w:top w:val="single" w:color="000000" w:sz="6" w:space="0"/>
              <w:left w:val="single" w:color="000000" w:sz="6" w:space="0"/>
            </w:tcBorders>
            <w:shd w:val="solid" w:color="FFFFFF" w:fill="auto"/>
            <w:noWrap w:val="0"/>
            <w:tcMar>
              <w:top w:w="0" w:type="dxa"/>
              <w:left w:w="0" w:type="dxa"/>
              <w:bottom w:w="0" w:type="dxa"/>
              <w:right w:w="0" w:type="dxa"/>
            </w:tcMar>
            <w:vAlign w:val="center"/>
          </w:tcPr>
          <w:p>
            <w:pPr>
              <w:keepNext w:val="0"/>
              <w:keepLines w:val="0"/>
              <w:pageBreakBefore w:val="0"/>
              <w:widowControl w:val="0"/>
              <w:kinsoku/>
              <w:wordWrap/>
              <w:overflowPunct/>
              <w:topLinePunct w:val="0"/>
              <w:bidi w:val="0"/>
              <w:spacing w:line="360" w:lineRule="auto"/>
              <w:ind w:left="0" w:leftChars="0" w:right="0" w:rightChars="0"/>
              <w:jc w:val="center"/>
              <w:textAlignment w:val="auto"/>
              <w:outlineLvl w:val="9"/>
              <w:rPr>
                <w:rFonts w:hint="eastAsia" w:ascii="宋体" w:hAnsi="宋体" w:eastAsia="宋体" w:cs="宋体"/>
                <w:color w:val="auto"/>
                <w:sz w:val="24"/>
                <w:highlight w:val="none"/>
                <w:shd w:val="clear" w:color="auto" w:fill="auto"/>
              </w:rPr>
            </w:pPr>
            <w:r>
              <w:rPr>
                <w:rFonts w:hint="eastAsia" w:ascii="宋体" w:hAnsi="宋体" w:eastAsia="宋体" w:cs="宋体"/>
                <w:color w:val="auto"/>
                <w:sz w:val="24"/>
                <w:highlight w:val="none"/>
                <w:shd w:val="clear" w:color="auto" w:fill="auto"/>
              </w:rPr>
              <w:t>构成招标文件的其他文件</w:t>
            </w:r>
          </w:p>
        </w:tc>
        <w:tc>
          <w:tcPr>
            <w:tcW w:w="7252" w:type="dxa"/>
            <w:tcBorders>
              <w:top w:val="single" w:color="000000" w:sz="6" w:space="0"/>
              <w:left w:val="single" w:color="000000" w:sz="6" w:space="0"/>
            </w:tcBorders>
            <w:shd w:val="solid" w:color="FFFFFF" w:fill="auto"/>
            <w:noWrap w:val="0"/>
            <w:tcMar>
              <w:top w:w="0" w:type="dxa"/>
              <w:left w:w="0" w:type="dxa"/>
              <w:bottom w:w="0" w:type="dxa"/>
              <w:right w:w="0" w:type="dxa"/>
            </w:tcMar>
            <w:vAlign w:val="center"/>
          </w:tcPr>
          <w:p>
            <w:pPr>
              <w:keepNext w:val="0"/>
              <w:keepLines w:val="0"/>
              <w:pageBreakBefore w:val="0"/>
              <w:widowControl w:val="0"/>
              <w:kinsoku/>
              <w:wordWrap/>
              <w:overflowPunct/>
              <w:topLinePunct w:val="0"/>
              <w:bidi w:val="0"/>
              <w:spacing w:line="360" w:lineRule="auto"/>
              <w:ind w:left="0" w:leftChars="0" w:right="0" w:rightChars="0"/>
              <w:jc w:val="left"/>
              <w:textAlignment w:val="auto"/>
              <w:outlineLvl w:val="9"/>
              <w:rPr>
                <w:rFonts w:hint="eastAsia" w:ascii="宋体" w:hAnsi="宋体" w:eastAsia="宋体" w:cs="宋体"/>
                <w:color w:val="auto"/>
                <w:sz w:val="24"/>
                <w:highlight w:val="none"/>
                <w:shd w:val="clear" w:color="auto" w:fill="auto"/>
              </w:rPr>
            </w:pPr>
            <w:r>
              <w:rPr>
                <w:rFonts w:hint="eastAsia" w:ascii="宋体" w:hAnsi="宋体" w:eastAsia="宋体" w:cs="宋体"/>
                <w:color w:val="auto"/>
                <w:sz w:val="24"/>
                <w:highlight w:val="none"/>
                <w:shd w:val="clear" w:color="auto" w:fill="auto"/>
              </w:rPr>
              <w:t>招标文件的澄清、修改书及有关补充通知为招标文件的有效组成部分。</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23" w:hRule="atLeast"/>
          <w:jc w:val="center"/>
        </w:trPr>
        <w:tc>
          <w:tcPr>
            <w:tcW w:w="423" w:type="dxa"/>
            <w:tcBorders>
              <w:top w:val="single" w:color="000000" w:sz="6" w:space="0"/>
            </w:tcBorders>
            <w:shd w:val="solid" w:color="FFFFFF" w:fill="auto"/>
            <w:noWrap w:val="0"/>
            <w:tcMar>
              <w:top w:w="0" w:type="dxa"/>
              <w:left w:w="0" w:type="dxa"/>
              <w:bottom w:w="0" w:type="dxa"/>
              <w:right w:w="0" w:type="dxa"/>
            </w:tcMar>
            <w:vAlign w:val="center"/>
          </w:tcPr>
          <w:p>
            <w:pPr>
              <w:keepNext w:val="0"/>
              <w:keepLines w:val="0"/>
              <w:pageBreakBefore w:val="0"/>
              <w:widowControl w:val="0"/>
              <w:kinsoku/>
              <w:wordWrap/>
              <w:overflowPunct/>
              <w:topLinePunct w:val="0"/>
              <w:bidi w:val="0"/>
              <w:spacing w:line="360" w:lineRule="auto"/>
              <w:ind w:left="0" w:leftChars="0" w:right="0" w:rightChars="0"/>
              <w:jc w:val="center"/>
              <w:textAlignment w:val="auto"/>
              <w:outlineLvl w:val="9"/>
              <w:rPr>
                <w:rFonts w:hint="eastAsia" w:ascii="宋体" w:hAnsi="宋体" w:eastAsia="宋体" w:cs="宋体"/>
                <w:color w:val="auto"/>
                <w:sz w:val="24"/>
                <w:highlight w:val="none"/>
                <w:shd w:val="clear" w:color="auto" w:fill="auto"/>
              </w:rPr>
            </w:pPr>
            <w:r>
              <w:rPr>
                <w:rFonts w:hint="eastAsia" w:ascii="宋体" w:hAnsi="宋体" w:eastAsia="宋体" w:cs="宋体"/>
                <w:color w:val="auto"/>
                <w:sz w:val="24"/>
                <w:highlight w:val="none"/>
                <w:shd w:val="clear" w:color="auto" w:fill="auto"/>
              </w:rPr>
              <w:t>19</w:t>
            </w:r>
          </w:p>
        </w:tc>
        <w:tc>
          <w:tcPr>
            <w:tcW w:w="2410" w:type="dxa"/>
            <w:gridSpan w:val="2"/>
            <w:tcBorders>
              <w:top w:val="single" w:color="000000" w:sz="6" w:space="0"/>
              <w:left w:val="single" w:color="000000" w:sz="6" w:space="0"/>
            </w:tcBorders>
            <w:shd w:val="solid" w:color="FFFFFF" w:fill="auto"/>
            <w:noWrap w:val="0"/>
            <w:tcMar>
              <w:top w:w="0" w:type="dxa"/>
              <w:left w:w="0" w:type="dxa"/>
              <w:bottom w:w="0" w:type="dxa"/>
              <w:right w:w="0" w:type="dxa"/>
            </w:tcMar>
            <w:vAlign w:val="center"/>
          </w:tcPr>
          <w:p>
            <w:pPr>
              <w:keepNext w:val="0"/>
              <w:keepLines w:val="0"/>
              <w:pageBreakBefore w:val="0"/>
              <w:widowControl w:val="0"/>
              <w:kinsoku/>
              <w:wordWrap/>
              <w:overflowPunct/>
              <w:topLinePunct w:val="0"/>
              <w:bidi w:val="0"/>
              <w:spacing w:line="360" w:lineRule="auto"/>
              <w:ind w:left="0" w:leftChars="0" w:right="0" w:rightChars="0"/>
              <w:jc w:val="center"/>
              <w:textAlignment w:val="auto"/>
              <w:outlineLvl w:val="9"/>
              <w:rPr>
                <w:rFonts w:hint="eastAsia" w:ascii="宋体" w:hAnsi="宋体" w:eastAsia="宋体" w:cs="宋体"/>
                <w:color w:val="auto"/>
                <w:sz w:val="24"/>
                <w:highlight w:val="none"/>
                <w:shd w:val="clear" w:color="auto" w:fill="auto"/>
              </w:rPr>
            </w:pPr>
            <w:r>
              <w:rPr>
                <w:rFonts w:hint="eastAsia" w:ascii="宋体" w:hAnsi="宋体" w:eastAsia="宋体" w:cs="宋体"/>
                <w:color w:val="auto"/>
                <w:sz w:val="24"/>
                <w:highlight w:val="none"/>
                <w:shd w:val="clear" w:color="auto" w:fill="auto"/>
              </w:rPr>
              <w:t>投标有效期</w:t>
            </w:r>
          </w:p>
        </w:tc>
        <w:tc>
          <w:tcPr>
            <w:tcW w:w="7252" w:type="dxa"/>
            <w:tcBorders>
              <w:top w:val="single" w:color="000000" w:sz="6" w:space="0"/>
              <w:left w:val="single" w:color="000000" w:sz="6" w:space="0"/>
            </w:tcBorders>
            <w:shd w:val="solid" w:color="FFFFFF" w:fill="auto"/>
            <w:noWrap w:val="0"/>
            <w:tcMar>
              <w:top w:w="0" w:type="dxa"/>
              <w:left w:w="0" w:type="dxa"/>
              <w:bottom w:w="0" w:type="dxa"/>
              <w:right w:w="0" w:type="dxa"/>
            </w:tcMar>
            <w:vAlign w:val="center"/>
          </w:tcPr>
          <w:p>
            <w:pPr>
              <w:keepNext w:val="0"/>
              <w:keepLines w:val="0"/>
              <w:pageBreakBefore w:val="0"/>
              <w:widowControl w:val="0"/>
              <w:kinsoku/>
              <w:wordWrap/>
              <w:overflowPunct/>
              <w:topLinePunct w:val="0"/>
              <w:bidi w:val="0"/>
              <w:spacing w:line="360" w:lineRule="auto"/>
              <w:ind w:left="0" w:leftChars="0" w:right="0" w:rightChars="0"/>
              <w:jc w:val="left"/>
              <w:textAlignment w:val="auto"/>
              <w:outlineLvl w:val="9"/>
              <w:rPr>
                <w:rFonts w:hint="eastAsia" w:ascii="宋体" w:hAnsi="宋体" w:eastAsia="宋体" w:cs="宋体"/>
                <w:color w:val="auto"/>
                <w:sz w:val="24"/>
                <w:highlight w:val="none"/>
                <w:shd w:val="clear" w:color="auto" w:fill="auto"/>
              </w:rPr>
            </w:pPr>
            <w:r>
              <w:rPr>
                <w:rFonts w:hint="eastAsia" w:ascii="宋体" w:hAnsi="宋体" w:eastAsia="宋体" w:cs="宋体"/>
                <w:color w:val="auto"/>
                <w:sz w:val="24"/>
                <w:highlight w:val="none"/>
                <w:shd w:val="clear" w:color="auto" w:fill="auto"/>
              </w:rPr>
              <w:t>90日历天，从投标截止之日算起。</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227" w:hRule="atLeast"/>
          <w:jc w:val="center"/>
        </w:trPr>
        <w:tc>
          <w:tcPr>
            <w:tcW w:w="423" w:type="dxa"/>
            <w:tcBorders>
              <w:top w:val="single" w:color="000000" w:sz="6" w:space="0"/>
            </w:tcBorders>
            <w:shd w:val="solid" w:color="FFFFFF" w:fill="auto"/>
            <w:noWrap w:val="0"/>
            <w:tcMar>
              <w:top w:w="0" w:type="dxa"/>
              <w:left w:w="0" w:type="dxa"/>
              <w:bottom w:w="0" w:type="dxa"/>
              <w:right w:w="0" w:type="dxa"/>
            </w:tcMar>
            <w:vAlign w:val="center"/>
          </w:tcPr>
          <w:p>
            <w:pPr>
              <w:keepNext w:val="0"/>
              <w:keepLines w:val="0"/>
              <w:pageBreakBefore w:val="0"/>
              <w:widowControl w:val="0"/>
              <w:kinsoku/>
              <w:wordWrap/>
              <w:overflowPunct/>
              <w:topLinePunct w:val="0"/>
              <w:bidi w:val="0"/>
              <w:spacing w:line="360" w:lineRule="auto"/>
              <w:ind w:left="0" w:leftChars="0" w:right="0" w:rightChars="0"/>
              <w:jc w:val="center"/>
              <w:textAlignment w:val="auto"/>
              <w:outlineLvl w:val="9"/>
              <w:rPr>
                <w:rFonts w:hint="eastAsia" w:ascii="宋体" w:hAnsi="宋体" w:eastAsia="宋体" w:cs="宋体"/>
                <w:color w:val="auto"/>
                <w:sz w:val="24"/>
                <w:highlight w:val="none"/>
                <w:shd w:val="clear" w:color="auto" w:fill="auto"/>
              </w:rPr>
            </w:pPr>
            <w:r>
              <w:rPr>
                <w:rFonts w:hint="eastAsia" w:ascii="宋体" w:hAnsi="宋体" w:eastAsia="宋体" w:cs="宋体"/>
                <w:color w:val="auto"/>
                <w:sz w:val="24"/>
                <w:highlight w:val="none"/>
                <w:shd w:val="clear" w:color="auto" w:fill="auto"/>
              </w:rPr>
              <w:t>20</w:t>
            </w:r>
          </w:p>
        </w:tc>
        <w:tc>
          <w:tcPr>
            <w:tcW w:w="2410" w:type="dxa"/>
            <w:gridSpan w:val="2"/>
            <w:tcBorders>
              <w:top w:val="single" w:color="000000" w:sz="6" w:space="0"/>
              <w:left w:val="single" w:color="000000" w:sz="6" w:space="0"/>
            </w:tcBorders>
            <w:shd w:val="solid" w:color="FFFFFF" w:fill="auto"/>
            <w:noWrap w:val="0"/>
            <w:tcMar>
              <w:top w:w="0" w:type="dxa"/>
              <w:left w:w="0" w:type="dxa"/>
              <w:bottom w:w="0" w:type="dxa"/>
              <w:right w:w="0" w:type="dxa"/>
            </w:tcMar>
            <w:vAlign w:val="center"/>
          </w:tcPr>
          <w:p>
            <w:pPr>
              <w:keepNext w:val="0"/>
              <w:keepLines w:val="0"/>
              <w:pageBreakBefore w:val="0"/>
              <w:widowControl w:val="0"/>
              <w:kinsoku/>
              <w:wordWrap/>
              <w:overflowPunct/>
              <w:topLinePunct w:val="0"/>
              <w:bidi w:val="0"/>
              <w:spacing w:line="360" w:lineRule="auto"/>
              <w:ind w:left="0" w:leftChars="0" w:right="0" w:rightChars="0"/>
              <w:jc w:val="center"/>
              <w:textAlignment w:val="auto"/>
              <w:outlineLvl w:val="9"/>
              <w:rPr>
                <w:rFonts w:hint="eastAsia" w:ascii="宋体" w:hAnsi="宋体" w:eastAsia="宋体" w:cs="宋体"/>
                <w:b w:val="0"/>
                <w:bCs w:val="0"/>
                <w:color w:val="auto"/>
                <w:sz w:val="24"/>
                <w:highlight w:val="none"/>
                <w:shd w:val="clear" w:color="auto" w:fill="auto"/>
              </w:rPr>
            </w:pPr>
            <w:r>
              <w:rPr>
                <w:rFonts w:hint="eastAsia" w:ascii="宋体" w:hAnsi="宋体" w:eastAsia="宋体" w:cs="宋体"/>
                <w:b w:val="0"/>
                <w:bCs w:val="0"/>
                <w:color w:val="auto"/>
                <w:sz w:val="24"/>
                <w:highlight w:val="yellow"/>
                <w:shd w:val="clear" w:color="auto" w:fill="auto"/>
              </w:rPr>
              <w:t>投标保证金</w:t>
            </w:r>
          </w:p>
        </w:tc>
        <w:tc>
          <w:tcPr>
            <w:tcW w:w="7252" w:type="dxa"/>
            <w:tcBorders>
              <w:top w:val="single" w:color="000000" w:sz="6" w:space="0"/>
              <w:left w:val="single" w:color="000000" w:sz="6" w:space="0"/>
            </w:tcBorders>
            <w:shd w:val="solid" w:color="FFFFFF" w:fill="auto"/>
            <w:noWrap w:val="0"/>
            <w:tcMar>
              <w:top w:w="0" w:type="dxa"/>
              <w:left w:w="0" w:type="dxa"/>
              <w:bottom w:w="0" w:type="dxa"/>
              <w:right w:w="0" w:type="dxa"/>
            </w:tcMar>
            <w:vAlign w:val="center"/>
          </w:tcPr>
          <w:p>
            <w:pPr>
              <w:keepNext w:val="0"/>
              <w:keepLines w:val="0"/>
              <w:pageBreakBefore w:val="0"/>
              <w:widowControl w:val="0"/>
              <w:numPr>
                <w:ilvl w:val="0"/>
                <w:numId w:val="0"/>
              </w:numPr>
              <w:kinsoku/>
              <w:wordWrap/>
              <w:overflowPunct/>
              <w:topLinePunct w:val="0"/>
              <w:bidi w:val="0"/>
              <w:spacing w:line="360" w:lineRule="auto"/>
              <w:ind w:left="0" w:leftChars="0" w:right="0" w:rightChars="0"/>
              <w:textAlignment w:val="auto"/>
              <w:outlineLvl w:val="9"/>
              <w:rPr>
                <w:rFonts w:hint="eastAsia" w:ascii="宋体" w:hAnsi="宋体" w:eastAsia="宋体" w:cs="宋体"/>
                <w:b w:val="0"/>
                <w:bCs w:val="0"/>
                <w:color w:val="auto"/>
                <w:sz w:val="24"/>
                <w:highlight w:val="none"/>
              </w:rPr>
            </w:pPr>
            <w:r>
              <w:rPr>
                <w:rFonts w:hint="eastAsia" w:ascii="宋体" w:hAnsi="宋体" w:eastAsia="宋体" w:cs="宋体"/>
                <w:b w:val="0"/>
                <w:bCs w:val="0"/>
                <w:color w:val="auto"/>
                <w:kern w:val="2"/>
                <w:sz w:val="24"/>
                <w:szCs w:val="24"/>
                <w:highlight w:val="none"/>
                <w:lang w:val="en-US" w:eastAsia="zh-CN" w:bidi="ar-SA"/>
              </w:rPr>
              <w:t>一、</w:t>
            </w:r>
            <w:r>
              <w:rPr>
                <w:rFonts w:hint="eastAsia" w:ascii="宋体" w:hAnsi="宋体" w:eastAsia="宋体" w:cs="宋体"/>
                <w:b w:val="0"/>
                <w:bCs w:val="0"/>
                <w:color w:val="auto"/>
                <w:sz w:val="24"/>
                <w:highlight w:val="none"/>
                <w:shd w:val="clear" w:color="auto" w:fill="auto"/>
              </w:rPr>
              <w:t>投标保证金金额：</w:t>
            </w:r>
          </w:p>
          <w:p>
            <w:pPr>
              <w:keepNext w:val="0"/>
              <w:keepLines w:val="0"/>
              <w:pageBreakBefore w:val="0"/>
              <w:widowControl w:val="0"/>
              <w:numPr>
                <w:ilvl w:val="0"/>
                <w:numId w:val="0"/>
              </w:numPr>
              <w:kinsoku/>
              <w:wordWrap/>
              <w:overflowPunct/>
              <w:topLinePunct w:val="0"/>
              <w:bidi w:val="0"/>
              <w:spacing w:line="360" w:lineRule="auto"/>
              <w:ind w:right="0" w:rightChars="0"/>
              <w:textAlignment w:val="auto"/>
              <w:outlineLvl w:val="9"/>
              <w:rPr>
                <w:rFonts w:hint="eastAsia" w:ascii="宋体" w:hAnsi="宋体" w:eastAsia="宋体" w:cs="宋体"/>
                <w:b/>
                <w:bCs/>
                <w:color w:val="auto"/>
                <w:sz w:val="24"/>
                <w:highlight w:val="none"/>
                <w:shd w:val="clear" w:color="auto" w:fill="auto"/>
                <w:lang w:val="en-US" w:eastAsia="zh-CN"/>
              </w:rPr>
            </w:pPr>
            <w:r>
              <w:rPr>
                <w:rFonts w:hint="eastAsia" w:ascii="宋体" w:hAnsi="宋体" w:cs="宋体"/>
                <w:b/>
                <w:bCs/>
                <w:color w:val="auto"/>
                <w:sz w:val="24"/>
                <w:highlight w:val="none"/>
                <w:shd w:val="clear" w:color="auto" w:fill="auto"/>
                <w:lang w:val="en-US" w:eastAsia="zh-CN"/>
              </w:rPr>
              <w:t>1包：39000.00</w:t>
            </w:r>
            <w:r>
              <w:rPr>
                <w:rFonts w:hint="eastAsia" w:ascii="宋体" w:hAnsi="宋体" w:eastAsia="宋体" w:cs="宋体"/>
                <w:b/>
                <w:bCs/>
                <w:color w:val="auto"/>
                <w:sz w:val="24"/>
                <w:highlight w:val="none"/>
                <w:shd w:val="clear" w:color="auto" w:fill="auto"/>
                <w:lang w:val="en-US" w:eastAsia="zh-CN"/>
              </w:rPr>
              <w:t>元</w:t>
            </w:r>
            <w:r>
              <w:rPr>
                <w:rFonts w:hint="eastAsia" w:ascii="宋体" w:hAnsi="宋体" w:cs="宋体"/>
                <w:b/>
                <w:bCs/>
                <w:color w:val="auto"/>
                <w:sz w:val="24"/>
                <w:highlight w:val="none"/>
                <w:shd w:val="clear" w:color="auto" w:fill="auto"/>
                <w:lang w:val="en-US" w:eastAsia="zh-CN"/>
              </w:rPr>
              <w:t>（大写：叁万玖仟元整）</w:t>
            </w:r>
          </w:p>
          <w:p>
            <w:pPr>
              <w:keepNext w:val="0"/>
              <w:keepLines w:val="0"/>
              <w:pageBreakBefore w:val="0"/>
              <w:widowControl w:val="0"/>
              <w:numPr>
                <w:ilvl w:val="0"/>
                <w:numId w:val="0"/>
              </w:numPr>
              <w:kinsoku/>
              <w:wordWrap/>
              <w:overflowPunct/>
              <w:topLinePunct w:val="0"/>
              <w:bidi w:val="0"/>
              <w:spacing w:line="360" w:lineRule="auto"/>
              <w:ind w:right="0" w:rightChars="0"/>
              <w:textAlignment w:val="auto"/>
              <w:outlineLvl w:val="9"/>
              <w:rPr>
                <w:rFonts w:hint="default" w:ascii="宋体" w:hAnsi="宋体" w:cs="宋体"/>
                <w:b/>
                <w:bCs/>
                <w:color w:val="auto"/>
                <w:sz w:val="24"/>
                <w:highlight w:val="none"/>
                <w:shd w:val="clear" w:color="auto" w:fill="auto"/>
                <w:lang w:val="en-US" w:eastAsia="zh-CN"/>
              </w:rPr>
            </w:pPr>
            <w:r>
              <w:rPr>
                <w:rFonts w:hint="eastAsia" w:ascii="宋体" w:hAnsi="宋体" w:cs="宋体"/>
                <w:b/>
                <w:bCs/>
                <w:color w:val="auto"/>
                <w:sz w:val="24"/>
                <w:highlight w:val="none"/>
                <w:shd w:val="clear" w:color="auto" w:fill="auto"/>
                <w:lang w:val="en-US" w:eastAsia="zh-CN"/>
              </w:rPr>
              <w:t>2包：39000.00元（大写：叁万玖仟元整）</w:t>
            </w:r>
          </w:p>
          <w:p>
            <w:pPr>
              <w:keepNext w:val="0"/>
              <w:keepLines w:val="0"/>
              <w:pageBreakBefore w:val="0"/>
              <w:widowControl w:val="0"/>
              <w:numPr>
                <w:ilvl w:val="0"/>
                <w:numId w:val="0"/>
              </w:numPr>
              <w:kinsoku/>
              <w:wordWrap/>
              <w:overflowPunct/>
              <w:topLinePunct w:val="0"/>
              <w:bidi w:val="0"/>
              <w:spacing w:line="360" w:lineRule="auto"/>
              <w:ind w:left="0" w:leftChars="0" w:right="0" w:rightChars="0"/>
              <w:textAlignment w:val="auto"/>
              <w:outlineLvl w:val="9"/>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highlight w:val="none"/>
              </w:rPr>
              <w:t>（必须一次性</w:t>
            </w:r>
            <w:r>
              <w:rPr>
                <w:rFonts w:hint="eastAsia" w:ascii="宋体" w:hAnsi="宋体" w:eastAsia="宋体" w:cs="宋体"/>
                <w:b/>
                <w:bCs/>
                <w:color w:val="auto"/>
                <w:sz w:val="24"/>
                <w:highlight w:val="none"/>
                <w:lang w:val="en-US" w:eastAsia="zh-CN"/>
              </w:rPr>
              <w:t>提交</w:t>
            </w:r>
            <w:r>
              <w:rPr>
                <w:rFonts w:hint="eastAsia" w:ascii="宋体" w:hAnsi="宋体" w:eastAsia="宋体" w:cs="宋体"/>
                <w:b/>
                <w:bCs/>
                <w:color w:val="auto"/>
                <w:sz w:val="24"/>
                <w:highlight w:val="none"/>
              </w:rPr>
              <w:t>，不可多</w:t>
            </w:r>
            <w:r>
              <w:rPr>
                <w:rFonts w:hint="eastAsia" w:ascii="宋体" w:hAnsi="宋体" w:eastAsia="宋体" w:cs="宋体"/>
                <w:b/>
                <w:bCs/>
                <w:color w:val="auto"/>
                <w:sz w:val="24"/>
                <w:highlight w:val="none"/>
                <w:lang w:val="en-US" w:eastAsia="zh-CN"/>
              </w:rPr>
              <w:t>交</w:t>
            </w:r>
            <w:r>
              <w:rPr>
                <w:rFonts w:hint="eastAsia" w:ascii="宋体" w:hAnsi="宋体" w:eastAsia="宋体" w:cs="宋体"/>
                <w:b/>
                <w:bCs/>
                <w:color w:val="auto"/>
                <w:sz w:val="24"/>
                <w:highlight w:val="none"/>
              </w:rPr>
              <w:t>、少</w:t>
            </w:r>
            <w:r>
              <w:rPr>
                <w:rFonts w:hint="eastAsia" w:ascii="宋体" w:hAnsi="宋体" w:eastAsia="宋体" w:cs="宋体"/>
                <w:b/>
                <w:bCs/>
                <w:color w:val="auto"/>
                <w:sz w:val="24"/>
                <w:highlight w:val="none"/>
                <w:lang w:val="en-US" w:eastAsia="zh-CN"/>
              </w:rPr>
              <w:t>交</w:t>
            </w:r>
            <w:r>
              <w:rPr>
                <w:rFonts w:hint="eastAsia" w:ascii="宋体" w:hAnsi="宋体" w:eastAsia="宋体" w:cs="宋体"/>
                <w:b/>
                <w:bCs/>
                <w:color w:val="auto"/>
                <w:sz w:val="24"/>
                <w:highlight w:val="none"/>
              </w:rPr>
              <w:t>、多笔</w:t>
            </w:r>
            <w:r>
              <w:rPr>
                <w:rFonts w:hint="eastAsia" w:ascii="宋体" w:hAnsi="宋体" w:eastAsia="宋体" w:cs="宋体"/>
                <w:b/>
                <w:bCs/>
                <w:color w:val="auto"/>
                <w:sz w:val="24"/>
                <w:highlight w:val="none"/>
                <w:lang w:val="en-US" w:eastAsia="zh-CN"/>
              </w:rPr>
              <w:t>提交</w:t>
            </w:r>
            <w:r>
              <w:rPr>
                <w:rFonts w:hint="eastAsia" w:ascii="宋体" w:hAnsi="宋体" w:eastAsia="宋体" w:cs="宋体"/>
                <w:b/>
                <w:bCs/>
                <w:color w:val="auto"/>
                <w:sz w:val="24"/>
                <w:highlight w:val="none"/>
              </w:rPr>
              <w:t>）</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textAlignment w:val="auto"/>
              <w:outlineLvl w:val="9"/>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lang w:val="en-US" w:eastAsia="zh-CN"/>
              </w:rPr>
              <w:t>二、</w:t>
            </w:r>
            <w:r>
              <w:rPr>
                <w:rFonts w:hint="eastAsia" w:ascii="宋体" w:hAnsi="宋体" w:eastAsia="宋体" w:cs="宋体"/>
                <w:b w:val="0"/>
                <w:bCs w:val="0"/>
                <w:color w:val="auto"/>
                <w:sz w:val="24"/>
                <w:szCs w:val="24"/>
                <w:highlight w:val="none"/>
              </w:rPr>
              <w:t>保证金的提交形式：</w:t>
            </w:r>
            <w:r>
              <w:rPr>
                <w:rFonts w:hint="eastAsia" w:ascii="宋体" w:hAnsi="宋体" w:eastAsia="宋体" w:cs="宋体"/>
                <w:b w:val="0"/>
                <w:bCs w:val="0"/>
                <w:color w:val="auto"/>
                <w:sz w:val="24"/>
                <w:szCs w:val="24"/>
                <w:highlight w:val="none"/>
                <w:lang w:eastAsia="zh-CN"/>
              </w:rPr>
              <w:t>电汇、网银、支票、汇票、本票、银行转账、银行保函、保证保险等非现金形式</w:t>
            </w:r>
            <w:r>
              <w:rPr>
                <w:rFonts w:hint="eastAsia" w:ascii="宋体" w:hAnsi="宋体" w:eastAsia="宋体" w:cs="宋体"/>
                <w:b w:val="0"/>
                <w:bCs w:val="0"/>
                <w:color w:val="auto"/>
                <w:sz w:val="24"/>
                <w:szCs w:val="24"/>
                <w:highlight w:val="none"/>
                <w:lang w:val="en-US" w:eastAsia="zh-CN"/>
              </w:rPr>
              <w:t>提交</w:t>
            </w:r>
            <w:r>
              <w:rPr>
                <w:rFonts w:hint="eastAsia" w:ascii="宋体" w:hAnsi="宋体" w:eastAsia="宋体" w:cs="宋体"/>
                <w:b w:val="0"/>
                <w:bCs w:val="0"/>
                <w:color w:val="auto"/>
                <w:sz w:val="24"/>
                <w:szCs w:val="24"/>
                <w:highlight w:val="none"/>
              </w:rPr>
              <w:t>。</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textAlignment w:val="auto"/>
              <w:outlineLvl w:val="9"/>
              <w:rPr>
                <w:rFonts w:hint="eastAsia" w:ascii="宋体" w:hAnsi="宋体" w:eastAsia="宋体" w:cs="宋体"/>
                <w:b w:val="0"/>
                <w:bCs w:val="0"/>
                <w:color w:val="auto"/>
                <w:sz w:val="24"/>
                <w:szCs w:val="24"/>
                <w:highlight w:val="none"/>
              </w:rPr>
            </w:pPr>
            <w:r>
              <w:rPr>
                <w:rStyle w:val="27"/>
                <w:rFonts w:hint="eastAsia" w:ascii="宋体" w:hAnsi="宋体" w:eastAsia="宋体" w:cs="宋体"/>
                <w:b w:val="0"/>
                <w:bCs w:val="0"/>
                <w:color w:val="auto"/>
                <w:sz w:val="24"/>
                <w:szCs w:val="24"/>
                <w:highlight w:val="none"/>
              </w:rPr>
              <w:t>（1）保证金转账方式：按以下账户从</w:t>
            </w:r>
            <w:r>
              <w:rPr>
                <w:rFonts w:hint="eastAsia" w:ascii="宋体" w:hAnsi="宋体" w:eastAsia="宋体" w:cs="宋体"/>
                <w:b w:val="0"/>
                <w:bCs w:val="0"/>
                <w:color w:val="auto"/>
                <w:sz w:val="24"/>
                <w:szCs w:val="24"/>
                <w:highlight w:val="none"/>
              </w:rPr>
              <w:t>供应商</w:t>
            </w:r>
            <w:r>
              <w:rPr>
                <w:rStyle w:val="27"/>
                <w:rFonts w:hint="eastAsia" w:ascii="宋体" w:hAnsi="宋体" w:eastAsia="宋体" w:cs="宋体"/>
                <w:b w:val="0"/>
                <w:bCs w:val="0"/>
                <w:color w:val="auto"/>
                <w:sz w:val="24"/>
                <w:szCs w:val="24"/>
                <w:highlight w:val="none"/>
              </w:rPr>
              <w:t>的基本账号转账或电汇缴纳，转账（或电汇）时请备注项目名称</w:t>
            </w:r>
            <w:r>
              <w:rPr>
                <w:rStyle w:val="27"/>
                <w:rFonts w:hint="eastAsia" w:ascii="宋体" w:hAnsi="宋体" w:eastAsia="宋体" w:cs="宋体"/>
                <w:b w:val="0"/>
                <w:bCs w:val="0"/>
                <w:color w:val="auto"/>
                <w:sz w:val="24"/>
                <w:szCs w:val="24"/>
                <w:highlight w:val="none"/>
                <w:lang w:val="en-US"/>
              </w:rPr>
              <w:t>及包号</w:t>
            </w:r>
            <w:r>
              <w:rPr>
                <w:rStyle w:val="27"/>
                <w:rFonts w:hint="eastAsia" w:ascii="宋体" w:hAnsi="宋体" w:eastAsia="宋体" w:cs="宋体"/>
                <w:b w:val="0"/>
                <w:bCs w:val="0"/>
                <w:color w:val="auto"/>
                <w:sz w:val="24"/>
                <w:szCs w:val="24"/>
                <w:highlight w:val="none"/>
              </w:rPr>
              <w:t>或项目编号</w:t>
            </w:r>
            <w:r>
              <w:rPr>
                <w:rStyle w:val="27"/>
                <w:rFonts w:hint="eastAsia" w:ascii="宋体" w:hAnsi="宋体" w:eastAsia="宋体" w:cs="宋体"/>
                <w:b w:val="0"/>
                <w:bCs w:val="0"/>
                <w:color w:val="auto"/>
                <w:sz w:val="24"/>
                <w:szCs w:val="24"/>
                <w:highlight w:val="none"/>
                <w:lang w:val="en-US"/>
              </w:rPr>
              <w:t>及包号</w:t>
            </w:r>
            <w:r>
              <w:rPr>
                <w:rStyle w:val="27"/>
                <w:rFonts w:hint="eastAsia" w:ascii="宋体" w:hAnsi="宋体" w:eastAsia="宋体" w:cs="宋体"/>
                <w:b w:val="0"/>
                <w:bCs w:val="0"/>
                <w:color w:val="auto"/>
                <w:sz w:val="24"/>
                <w:szCs w:val="24"/>
                <w:highlight w:val="none"/>
              </w:rPr>
              <w:t>，以方便查收保证金是否到账。</w:t>
            </w:r>
          </w:p>
          <w:p>
            <w:pPr>
              <w:pageBreakBefore w:val="0"/>
              <w:kinsoku/>
              <w:overflowPunct/>
              <w:bidi w:val="0"/>
              <w:spacing w:line="360" w:lineRule="auto"/>
              <w:rPr>
                <w:rFonts w:hint="default" w:ascii="宋体" w:hAnsi="宋体" w:eastAsia="宋体" w:cs="宋体"/>
                <w:b/>
                <w:bCs/>
                <w:sz w:val="24"/>
                <w:szCs w:val="24"/>
                <w:highlight w:val="yellow"/>
                <w:lang w:val="en-US" w:eastAsia="zh-CN"/>
              </w:rPr>
            </w:pPr>
            <w:r>
              <w:rPr>
                <w:rFonts w:hint="eastAsia" w:ascii="宋体" w:hAnsi="宋体" w:eastAsia="宋体" w:cs="宋体"/>
                <w:b/>
                <w:bCs/>
                <w:sz w:val="24"/>
                <w:szCs w:val="24"/>
                <w:highlight w:val="yellow"/>
              </w:rPr>
              <w:t>开户名称：</w:t>
            </w:r>
            <w:r>
              <w:rPr>
                <w:rFonts w:hint="eastAsia" w:ascii="宋体" w:hAnsi="宋体" w:cs="宋体"/>
                <w:b/>
                <w:bCs/>
                <w:sz w:val="24"/>
                <w:szCs w:val="24"/>
                <w:highlight w:val="yellow"/>
                <w:lang w:val="en-US" w:eastAsia="zh-CN"/>
              </w:rPr>
              <w:t>玉溪市公共资源交易中心</w:t>
            </w:r>
          </w:p>
          <w:p>
            <w:pPr>
              <w:pageBreakBefore w:val="0"/>
              <w:kinsoku/>
              <w:overflowPunct/>
              <w:bidi w:val="0"/>
              <w:spacing w:line="360" w:lineRule="auto"/>
              <w:rPr>
                <w:rFonts w:hint="eastAsia" w:ascii="宋体" w:hAnsi="宋体" w:eastAsia="宋体" w:cs="宋体"/>
                <w:b/>
                <w:bCs/>
                <w:sz w:val="24"/>
                <w:szCs w:val="24"/>
                <w:highlight w:val="yellow"/>
                <w:lang w:val="en-US" w:eastAsia="zh-CN"/>
              </w:rPr>
            </w:pPr>
            <w:r>
              <w:rPr>
                <w:rFonts w:hint="eastAsia" w:ascii="宋体" w:hAnsi="宋体" w:eastAsia="宋体" w:cs="宋体"/>
                <w:b/>
                <w:bCs/>
                <w:sz w:val="24"/>
                <w:szCs w:val="24"/>
                <w:highlight w:val="yellow"/>
              </w:rPr>
              <w:t>开户银行：</w:t>
            </w:r>
          </w:p>
          <w:p>
            <w:pPr>
              <w:pageBreakBefore w:val="0"/>
              <w:kinsoku/>
              <w:overflowPunct/>
              <w:bidi w:val="0"/>
              <w:spacing w:line="360" w:lineRule="auto"/>
              <w:rPr>
                <w:rFonts w:hint="eastAsia" w:ascii="宋体" w:hAnsi="宋体" w:eastAsia="宋体" w:cs="宋体"/>
                <w:b/>
                <w:bCs/>
                <w:sz w:val="24"/>
                <w:szCs w:val="24"/>
                <w:highlight w:val="yellow"/>
                <w:lang w:val="en-US" w:eastAsia="zh-CN"/>
              </w:rPr>
            </w:pPr>
            <w:r>
              <w:rPr>
                <w:rFonts w:hint="eastAsia" w:ascii="宋体" w:hAnsi="宋体" w:eastAsia="宋体" w:cs="宋体"/>
                <w:b/>
                <w:bCs/>
                <w:sz w:val="24"/>
                <w:szCs w:val="24"/>
                <w:highlight w:val="yellow"/>
              </w:rPr>
              <w:t>账    号：</w:t>
            </w:r>
          </w:p>
          <w:p>
            <w:pPr>
              <w:pageBreakBefore w:val="0"/>
              <w:kinsoku/>
              <w:overflowPunct/>
              <w:bidi w:val="0"/>
              <w:spacing w:line="360" w:lineRule="auto"/>
              <w:rPr>
                <w:rFonts w:hint="eastAsia" w:ascii="宋体" w:hAnsi="宋体" w:eastAsia="宋体" w:cs="宋体"/>
                <w:b/>
                <w:bCs/>
                <w:sz w:val="24"/>
                <w:szCs w:val="24"/>
                <w:highlight w:val="yellow"/>
                <w:lang w:val="en-US" w:eastAsia="zh-CN"/>
              </w:rPr>
            </w:pPr>
            <w:r>
              <w:rPr>
                <w:rFonts w:hint="eastAsia" w:ascii="宋体" w:hAnsi="宋体" w:eastAsia="宋体" w:cs="宋体"/>
                <w:b/>
                <w:bCs/>
                <w:sz w:val="24"/>
                <w:szCs w:val="24"/>
                <w:highlight w:val="yellow"/>
              </w:rPr>
              <w:t>联系电话：</w:t>
            </w:r>
          </w:p>
          <w:p>
            <w:pPr>
              <w:pStyle w:val="5"/>
              <w:keepNext w:val="0"/>
              <w:keepLines w:val="0"/>
              <w:pageBreakBefore w:val="0"/>
              <w:widowControl w:val="0"/>
              <w:kinsoku/>
              <w:wordWrap/>
              <w:overflowPunct/>
              <w:topLinePunct w:val="0"/>
              <w:autoSpaceDE/>
              <w:autoSpaceDN/>
              <w:bidi w:val="0"/>
              <w:adjustRightInd/>
              <w:snapToGrid/>
              <w:spacing w:after="0" w:afterLines="0" w:line="360" w:lineRule="auto"/>
              <w:ind w:left="0" w:leftChars="0" w:right="0" w:rightChars="0"/>
              <w:textAlignment w:val="auto"/>
              <w:outlineLvl w:val="9"/>
              <w:rPr>
                <w:rFonts w:hint="eastAsia" w:ascii="宋体" w:hAnsi="宋体" w:eastAsia="宋体" w:cs="宋体"/>
                <w:b w:val="0"/>
                <w:bCs w:val="0"/>
                <w:color w:val="auto"/>
                <w:sz w:val="24"/>
                <w:szCs w:val="24"/>
                <w:highlight w:val="none"/>
              </w:rPr>
            </w:pPr>
          </w:p>
          <w:p>
            <w:pPr>
              <w:pageBreakBefore w:val="0"/>
              <w:kinsoku/>
              <w:overflowPunct/>
              <w:autoSpaceDE w:val="0"/>
              <w:autoSpaceDN w:val="0"/>
              <w:bidi w:val="0"/>
              <w:adjustRightInd w:val="0"/>
              <w:snapToGrid w:val="0"/>
              <w:spacing w:afterLines="50" w:line="360" w:lineRule="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注意事项：</w:t>
            </w:r>
          </w:p>
          <w:p>
            <w:pPr>
              <w:pageBreakBefore w:val="0"/>
              <w:kinsoku/>
              <w:overflowPunct/>
              <w:autoSpaceDE w:val="0"/>
              <w:autoSpaceDN w:val="0"/>
              <w:bidi w:val="0"/>
              <w:adjustRightInd w:val="0"/>
              <w:snapToGrid w:val="0"/>
              <w:spacing w:afterLines="50" w:line="360" w:lineRule="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lang w:eastAsia="zh-CN"/>
                <w14:textFill>
                  <w14:solidFill>
                    <w14:schemeClr w14:val="tx1"/>
                  </w14:solidFill>
                </w14:textFill>
              </w:rPr>
              <w:t>投标人</w:t>
            </w:r>
            <w:r>
              <w:rPr>
                <w:rFonts w:hint="eastAsia" w:ascii="宋体" w:hAnsi="宋体" w:eastAsia="宋体" w:cs="宋体"/>
                <w:color w:val="000000" w:themeColor="text1"/>
                <w:kern w:val="0"/>
                <w:sz w:val="24"/>
                <w:szCs w:val="24"/>
                <w:highlight w:val="none"/>
                <w14:textFill>
                  <w14:solidFill>
                    <w14:schemeClr w14:val="tx1"/>
                  </w14:solidFill>
                </w14:textFill>
              </w:rPr>
              <w:t>按照</w:t>
            </w:r>
            <w:r>
              <w:rPr>
                <w:rFonts w:hint="eastAsia" w:ascii="宋体" w:hAnsi="宋体" w:eastAsia="宋体" w:cs="宋体"/>
                <w:color w:val="000000" w:themeColor="text1"/>
                <w:kern w:val="0"/>
                <w:sz w:val="24"/>
                <w:szCs w:val="24"/>
                <w:highlight w:val="none"/>
                <w:lang w:eastAsia="zh-CN"/>
                <w14:textFill>
                  <w14:solidFill>
                    <w14:schemeClr w14:val="tx1"/>
                  </w14:solidFill>
                </w14:textFill>
              </w:rPr>
              <w:t>招标文件</w:t>
            </w:r>
            <w:r>
              <w:rPr>
                <w:rFonts w:hint="eastAsia" w:ascii="宋体" w:hAnsi="宋体" w:eastAsia="宋体" w:cs="宋体"/>
                <w:color w:val="000000" w:themeColor="text1"/>
                <w:kern w:val="0"/>
                <w:sz w:val="24"/>
                <w:szCs w:val="24"/>
                <w:highlight w:val="none"/>
                <w14:textFill>
                  <w14:solidFill>
                    <w14:schemeClr w14:val="tx1"/>
                  </w14:solidFill>
                </w14:textFill>
              </w:rPr>
              <w:t>规定的</w:t>
            </w:r>
            <w:r>
              <w:rPr>
                <w:rFonts w:hint="eastAsia" w:ascii="宋体" w:hAnsi="宋体" w:eastAsia="宋体" w:cs="宋体"/>
                <w:color w:val="000000" w:themeColor="text1"/>
                <w:kern w:val="0"/>
                <w:sz w:val="24"/>
                <w:szCs w:val="24"/>
                <w:highlight w:val="none"/>
                <w:lang w:eastAsia="zh-CN"/>
                <w14:textFill>
                  <w14:solidFill>
                    <w14:schemeClr w14:val="tx1"/>
                  </w14:solidFill>
                </w14:textFill>
              </w:rPr>
              <w:t>投标保证金</w:t>
            </w:r>
            <w:r>
              <w:rPr>
                <w:rFonts w:hint="eastAsia" w:ascii="宋体" w:hAnsi="宋体" w:eastAsia="宋体" w:cs="宋体"/>
                <w:color w:val="000000" w:themeColor="text1"/>
                <w:kern w:val="0"/>
                <w:sz w:val="24"/>
                <w:szCs w:val="24"/>
                <w:highlight w:val="none"/>
                <w14:textFill>
                  <w14:solidFill>
                    <w14:schemeClr w14:val="tx1"/>
                  </w14:solidFill>
                </w14:textFill>
              </w:rPr>
              <w:t>数额，自行转账到采购人指定账户，请注意以下事项：</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textAlignment w:val="auto"/>
              <w:outlineLvl w:val="9"/>
              <w:rPr>
                <w:rStyle w:val="27"/>
                <w:rFonts w:hint="eastAsia" w:ascii="宋体" w:hAnsi="宋体" w:eastAsia="宋体" w:cs="宋体"/>
                <w:b w:val="0"/>
                <w:bCs w:val="0"/>
                <w:color w:val="auto"/>
                <w:sz w:val="24"/>
                <w:szCs w:val="24"/>
                <w:highlight w:val="none"/>
              </w:rPr>
            </w:pPr>
            <w:r>
              <w:rPr>
                <w:rStyle w:val="27"/>
                <w:rFonts w:hint="eastAsia" w:ascii="宋体" w:hAnsi="宋体" w:eastAsia="宋体" w:cs="宋体"/>
                <w:b w:val="0"/>
                <w:bCs w:val="0"/>
                <w:color w:val="auto"/>
                <w:sz w:val="24"/>
                <w:szCs w:val="24"/>
                <w:highlight w:val="none"/>
              </w:rPr>
              <w:t>1.</w:t>
            </w:r>
            <w:r>
              <w:rPr>
                <w:rStyle w:val="27"/>
                <w:rFonts w:hint="eastAsia" w:ascii="宋体" w:hAnsi="宋体" w:eastAsia="宋体" w:cs="宋体"/>
                <w:b w:val="0"/>
                <w:bCs w:val="0"/>
                <w:color w:val="auto"/>
                <w:sz w:val="24"/>
                <w:szCs w:val="24"/>
                <w:highlight w:val="none"/>
                <w:lang w:eastAsia="zh-CN"/>
              </w:rPr>
              <w:t>投标保证金</w:t>
            </w:r>
            <w:r>
              <w:rPr>
                <w:rStyle w:val="27"/>
                <w:rFonts w:hint="eastAsia" w:ascii="宋体" w:hAnsi="宋体" w:eastAsia="宋体" w:cs="宋体"/>
                <w:b w:val="0"/>
                <w:bCs w:val="0"/>
                <w:color w:val="auto"/>
                <w:sz w:val="24"/>
                <w:szCs w:val="24"/>
                <w:highlight w:val="none"/>
              </w:rPr>
              <w:t>必须从</w:t>
            </w:r>
            <w:r>
              <w:rPr>
                <w:rStyle w:val="27"/>
                <w:rFonts w:hint="eastAsia" w:ascii="宋体" w:hAnsi="宋体" w:eastAsia="宋体" w:cs="宋体"/>
                <w:b w:val="0"/>
                <w:bCs w:val="0"/>
                <w:color w:val="auto"/>
                <w:sz w:val="24"/>
                <w:szCs w:val="24"/>
                <w:highlight w:val="none"/>
                <w:lang w:eastAsia="zh-CN"/>
              </w:rPr>
              <w:t>投标人</w:t>
            </w:r>
            <w:r>
              <w:rPr>
                <w:rStyle w:val="27"/>
                <w:rFonts w:hint="eastAsia" w:ascii="宋体" w:hAnsi="宋体" w:eastAsia="宋体" w:cs="宋体"/>
                <w:b w:val="0"/>
                <w:bCs w:val="0"/>
                <w:color w:val="auto"/>
                <w:sz w:val="24"/>
                <w:szCs w:val="24"/>
                <w:highlight w:val="none"/>
              </w:rPr>
              <w:t>基本账户转出；</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textAlignment w:val="auto"/>
              <w:outlineLvl w:val="9"/>
              <w:rPr>
                <w:rStyle w:val="27"/>
                <w:rFonts w:hint="eastAsia" w:ascii="宋体" w:hAnsi="宋体" w:eastAsia="宋体" w:cs="宋体"/>
                <w:b w:val="0"/>
                <w:bCs w:val="0"/>
                <w:color w:val="auto"/>
                <w:sz w:val="24"/>
                <w:szCs w:val="24"/>
                <w:highlight w:val="none"/>
              </w:rPr>
            </w:pPr>
            <w:r>
              <w:rPr>
                <w:rStyle w:val="27"/>
                <w:rFonts w:hint="eastAsia" w:ascii="宋体" w:hAnsi="宋体" w:eastAsia="宋体" w:cs="宋体"/>
                <w:b w:val="0"/>
                <w:bCs w:val="0"/>
                <w:color w:val="auto"/>
                <w:sz w:val="24"/>
                <w:szCs w:val="24"/>
                <w:highlight w:val="none"/>
                <w:lang w:val="en-US" w:eastAsia="zh-CN"/>
              </w:rPr>
              <w:t>2</w:t>
            </w:r>
            <w:r>
              <w:rPr>
                <w:rStyle w:val="27"/>
                <w:rFonts w:hint="eastAsia" w:ascii="宋体" w:hAnsi="宋体" w:eastAsia="宋体" w:cs="宋体"/>
                <w:b w:val="0"/>
                <w:bCs w:val="0"/>
                <w:color w:val="auto"/>
                <w:sz w:val="24"/>
                <w:szCs w:val="24"/>
                <w:highlight w:val="none"/>
              </w:rPr>
              <w:t>.保证金截止时间为</w:t>
            </w:r>
            <w:r>
              <w:rPr>
                <w:rStyle w:val="27"/>
                <w:rFonts w:hint="eastAsia" w:ascii="宋体" w:hAnsi="宋体" w:eastAsia="宋体" w:cs="宋体"/>
                <w:b w:val="0"/>
                <w:bCs w:val="0"/>
                <w:color w:val="auto"/>
                <w:sz w:val="24"/>
                <w:szCs w:val="24"/>
                <w:highlight w:val="none"/>
                <w:lang w:val="en-US" w:eastAsia="zh-CN"/>
              </w:rPr>
              <w:t>投标</w:t>
            </w:r>
            <w:r>
              <w:rPr>
                <w:rStyle w:val="27"/>
                <w:rFonts w:hint="eastAsia" w:ascii="宋体" w:hAnsi="宋体" w:eastAsia="宋体" w:cs="宋体"/>
                <w:b w:val="0"/>
                <w:bCs w:val="0"/>
                <w:color w:val="auto"/>
                <w:sz w:val="24"/>
                <w:szCs w:val="24"/>
                <w:highlight w:val="none"/>
              </w:rPr>
              <w:t>截止时间，到账时间以保证金账户实际到账时间为准，未按时到账的保证金无效；</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textAlignment w:val="auto"/>
              <w:outlineLvl w:val="9"/>
              <w:rPr>
                <w:rStyle w:val="27"/>
                <w:rFonts w:hint="eastAsia" w:ascii="宋体" w:hAnsi="宋体" w:eastAsia="宋体" w:cs="宋体"/>
                <w:b w:val="0"/>
                <w:bCs w:val="0"/>
                <w:color w:val="auto"/>
                <w:sz w:val="24"/>
                <w:szCs w:val="24"/>
                <w:highlight w:val="none"/>
              </w:rPr>
            </w:pPr>
            <w:r>
              <w:rPr>
                <w:rStyle w:val="27"/>
                <w:rFonts w:hint="eastAsia" w:ascii="宋体" w:hAnsi="宋体" w:eastAsia="宋体" w:cs="宋体"/>
                <w:b w:val="0"/>
                <w:bCs w:val="0"/>
                <w:color w:val="auto"/>
                <w:sz w:val="24"/>
                <w:szCs w:val="24"/>
                <w:highlight w:val="none"/>
                <w:lang w:val="en-US" w:eastAsia="zh-CN"/>
              </w:rPr>
              <w:t>3.</w:t>
            </w:r>
            <w:r>
              <w:rPr>
                <w:rStyle w:val="27"/>
                <w:rFonts w:hint="eastAsia" w:ascii="宋体" w:hAnsi="宋体" w:eastAsia="宋体" w:cs="宋体"/>
                <w:b w:val="0"/>
                <w:bCs w:val="0"/>
                <w:color w:val="auto"/>
                <w:sz w:val="24"/>
                <w:szCs w:val="24"/>
                <w:highlight w:val="none"/>
              </w:rPr>
              <w:t>请</w:t>
            </w:r>
            <w:r>
              <w:rPr>
                <w:rStyle w:val="27"/>
                <w:rFonts w:hint="eastAsia" w:ascii="宋体" w:hAnsi="宋体" w:eastAsia="宋体" w:cs="宋体"/>
                <w:b w:val="0"/>
                <w:bCs w:val="0"/>
                <w:color w:val="auto"/>
                <w:sz w:val="24"/>
                <w:szCs w:val="24"/>
                <w:highlight w:val="none"/>
                <w:lang w:eastAsia="zh-CN"/>
              </w:rPr>
              <w:t>投标人</w:t>
            </w:r>
            <w:r>
              <w:rPr>
                <w:rStyle w:val="27"/>
                <w:rFonts w:hint="eastAsia" w:ascii="宋体" w:hAnsi="宋体" w:eastAsia="宋体" w:cs="宋体"/>
                <w:b w:val="0"/>
                <w:bCs w:val="0"/>
                <w:color w:val="auto"/>
                <w:sz w:val="24"/>
                <w:szCs w:val="24"/>
                <w:highlight w:val="none"/>
              </w:rPr>
              <w:t>在汇款时务必注明采购项目编号，否则，因款项用途不明导致</w:t>
            </w:r>
            <w:r>
              <w:rPr>
                <w:rStyle w:val="27"/>
                <w:rFonts w:hint="eastAsia" w:ascii="宋体" w:hAnsi="宋体" w:eastAsia="宋体" w:cs="宋体"/>
                <w:b w:val="0"/>
                <w:bCs w:val="0"/>
                <w:color w:val="auto"/>
                <w:sz w:val="24"/>
                <w:szCs w:val="24"/>
                <w:highlight w:val="none"/>
                <w:lang w:eastAsia="zh-CN"/>
              </w:rPr>
              <w:t>投标</w:t>
            </w:r>
            <w:r>
              <w:rPr>
                <w:rStyle w:val="27"/>
                <w:rFonts w:hint="eastAsia" w:ascii="宋体" w:hAnsi="宋体" w:eastAsia="宋体" w:cs="宋体"/>
                <w:b w:val="0"/>
                <w:bCs w:val="0"/>
                <w:color w:val="auto"/>
                <w:sz w:val="24"/>
                <w:szCs w:val="24"/>
                <w:highlight w:val="none"/>
              </w:rPr>
              <w:t>无效等后果由</w:t>
            </w:r>
            <w:r>
              <w:rPr>
                <w:rStyle w:val="27"/>
                <w:rFonts w:hint="eastAsia" w:ascii="宋体" w:hAnsi="宋体" w:eastAsia="宋体" w:cs="宋体"/>
                <w:b w:val="0"/>
                <w:bCs w:val="0"/>
                <w:color w:val="auto"/>
                <w:sz w:val="24"/>
                <w:szCs w:val="24"/>
                <w:highlight w:val="none"/>
                <w:lang w:eastAsia="zh-CN"/>
              </w:rPr>
              <w:t>投标人</w:t>
            </w:r>
            <w:r>
              <w:rPr>
                <w:rStyle w:val="27"/>
                <w:rFonts w:hint="eastAsia" w:ascii="宋体" w:hAnsi="宋体" w:eastAsia="宋体" w:cs="宋体"/>
                <w:b w:val="0"/>
                <w:bCs w:val="0"/>
                <w:color w:val="auto"/>
                <w:sz w:val="24"/>
                <w:szCs w:val="24"/>
                <w:highlight w:val="none"/>
              </w:rPr>
              <w:t>自行承担；</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textAlignment w:val="auto"/>
              <w:outlineLvl w:val="9"/>
              <w:rPr>
                <w:rStyle w:val="27"/>
                <w:rFonts w:hint="eastAsia" w:ascii="宋体" w:hAnsi="宋体" w:eastAsia="宋体" w:cs="宋体"/>
                <w:b w:val="0"/>
                <w:bCs w:val="0"/>
                <w:color w:val="auto"/>
                <w:sz w:val="24"/>
                <w:szCs w:val="24"/>
                <w:highlight w:val="none"/>
              </w:rPr>
            </w:pPr>
            <w:r>
              <w:rPr>
                <w:rStyle w:val="27"/>
                <w:rFonts w:hint="eastAsia" w:ascii="宋体" w:hAnsi="宋体" w:eastAsia="宋体" w:cs="宋体"/>
                <w:b w:val="0"/>
                <w:bCs w:val="0"/>
                <w:color w:val="auto"/>
                <w:sz w:val="24"/>
                <w:szCs w:val="24"/>
                <w:highlight w:val="none"/>
                <w:lang w:val="en-US" w:eastAsia="zh-CN"/>
              </w:rPr>
              <w:t>4.</w:t>
            </w:r>
            <w:r>
              <w:rPr>
                <w:rStyle w:val="27"/>
                <w:rFonts w:hint="eastAsia" w:ascii="宋体" w:hAnsi="宋体" w:eastAsia="宋体" w:cs="宋体"/>
                <w:b w:val="0"/>
                <w:bCs w:val="0"/>
                <w:color w:val="auto"/>
                <w:sz w:val="24"/>
                <w:szCs w:val="24"/>
                <w:highlight w:val="none"/>
                <w:lang w:eastAsia="zh-CN"/>
              </w:rPr>
              <w:t>投标保证金</w:t>
            </w:r>
            <w:r>
              <w:rPr>
                <w:rStyle w:val="27"/>
                <w:rFonts w:hint="eastAsia" w:ascii="宋体" w:hAnsi="宋体" w:eastAsia="宋体" w:cs="宋体"/>
                <w:b w:val="0"/>
                <w:bCs w:val="0"/>
                <w:color w:val="auto"/>
                <w:sz w:val="24"/>
                <w:szCs w:val="24"/>
                <w:highlight w:val="none"/>
              </w:rPr>
              <w:t>有效期与</w:t>
            </w:r>
            <w:r>
              <w:rPr>
                <w:rStyle w:val="27"/>
                <w:rFonts w:hint="eastAsia" w:ascii="宋体" w:hAnsi="宋体" w:eastAsia="宋体" w:cs="宋体"/>
                <w:b w:val="0"/>
                <w:bCs w:val="0"/>
                <w:color w:val="auto"/>
                <w:sz w:val="24"/>
                <w:szCs w:val="24"/>
                <w:highlight w:val="none"/>
                <w:lang w:val="en-US" w:eastAsia="zh-CN"/>
              </w:rPr>
              <w:t>投标</w:t>
            </w:r>
            <w:r>
              <w:rPr>
                <w:rStyle w:val="27"/>
                <w:rFonts w:hint="eastAsia" w:ascii="宋体" w:hAnsi="宋体" w:eastAsia="宋体" w:cs="宋体"/>
                <w:b w:val="0"/>
                <w:bCs w:val="0"/>
                <w:color w:val="auto"/>
                <w:sz w:val="24"/>
                <w:szCs w:val="24"/>
                <w:highlight w:val="none"/>
              </w:rPr>
              <w:t>有效期一致。</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textAlignment w:val="auto"/>
              <w:outlineLvl w:val="9"/>
              <w:rPr>
                <w:rStyle w:val="27"/>
                <w:rFonts w:hint="eastAsia" w:ascii="宋体" w:hAnsi="宋体" w:eastAsia="宋体" w:cs="宋体"/>
                <w:b w:val="0"/>
                <w:bCs w:val="0"/>
                <w:color w:val="auto"/>
                <w:sz w:val="24"/>
                <w:szCs w:val="24"/>
                <w:highlight w:val="none"/>
              </w:rPr>
            </w:pPr>
            <w:r>
              <w:rPr>
                <w:rStyle w:val="27"/>
                <w:rFonts w:hint="eastAsia" w:ascii="宋体" w:hAnsi="宋体" w:eastAsia="宋体" w:cs="宋体"/>
                <w:b w:val="0"/>
                <w:bCs w:val="0"/>
                <w:color w:val="auto"/>
                <w:sz w:val="24"/>
                <w:szCs w:val="24"/>
                <w:highlight w:val="none"/>
                <w:lang w:val="en-US" w:eastAsia="zh-CN"/>
              </w:rPr>
              <w:t>5.</w:t>
            </w:r>
            <w:r>
              <w:rPr>
                <w:rStyle w:val="27"/>
                <w:rFonts w:hint="eastAsia" w:ascii="宋体" w:hAnsi="宋体" w:eastAsia="宋体" w:cs="宋体"/>
                <w:b w:val="0"/>
                <w:bCs w:val="0"/>
                <w:color w:val="auto"/>
                <w:sz w:val="24"/>
                <w:szCs w:val="24"/>
                <w:highlight w:val="none"/>
              </w:rPr>
              <w:t>采购项目（标段）有投诉等特殊情况时，在特殊情况处理期间，暂缓退还所有</w:t>
            </w:r>
            <w:r>
              <w:rPr>
                <w:rStyle w:val="27"/>
                <w:rFonts w:hint="eastAsia" w:ascii="宋体" w:hAnsi="宋体" w:eastAsia="宋体" w:cs="宋体"/>
                <w:b w:val="0"/>
                <w:bCs w:val="0"/>
                <w:color w:val="auto"/>
                <w:sz w:val="24"/>
                <w:szCs w:val="24"/>
                <w:highlight w:val="none"/>
                <w:lang w:eastAsia="zh-CN"/>
              </w:rPr>
              <w:t>投标人</w:t>
            </w:r>
            <w:r>
              <w:rPr>
                <w:rStyle w:val="27"/>
                <w:rFonts w:hint="eastAsia" w:ascii="宋体" w:hAnsi="宋体" w:eastAsia="宋体" w:cs="宋体"/>
                <w:b w:val="0"/>
                <w:bCs w:val="0"/>
                <w:color w:val="auto"/>
                <w:sz w:val="24"/>
                <w:szCs w:val="24"/>
                <w:highlight w:val="none"/>
              </w:rPr>
              <w:t>的</w:t>
            </w:r>
            <w:r>
              <w:rPr>
                <w:rStyle w:val="27"/>
                <w:rFonts w:hint="eastAsia" w:ascii="宋体" w:hAnsi="宋体" w:eastAsia="宋体" w:cs="宋体"/>
                <w:b w:val="0"/>
                <w:bCs w:val="0"/>
                <w:color w:val="auto"/>
                <w:sz w:val="24"/>
                <w:szCs w:val="24"/>
                <w:highlight w:val="none"/>
                <w:lang w:eastAsia="zh-CN"/>
              </w:rPr>
              <w:t>投标保证金</w:t>
            </w:r>
            <w:r>
              <w:rPr>
                <w:rStyle w:val="27"/>
                <w:rFonts w:hint="eastAsia" w:ascii="宋体" w:hAnsi="宋体" w:eastAsia="宋体" w:cs="宋体"/>
                <w:b w:val="0"/>
                <w:bCs w:val="0"/>
                <w:color w:val="auto"/>
                <w:sz w:val="24"/>
                <w:szCs w:val="24"/>
                <w:highlight w:val="none"/>
              </w:rPr>
              <w:t>。</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textAlignment w:val="auto"/>
              <w:outlineLvl w:val="9"/>
              <w:rPr>
                <w:rStyle w:val="27"/>
                <w:rFonts w:hint="eastAsia" w:ascii="宋体" w:hAnsi="宋体" w:eastAsia="宋体" w:cs="宋体"/>
                <w:b w:val="0"/>
                <w:bCs w:val="0"/>
                <w:color w:val="auto"/>
                <w:sz w:val="24"/>
                <w:szCs w:val="24"/>
                <w:highlight w:val="none"/>
              </w:rPr>
            </w:pPr>
            <w:r>
              <w:rPr>
                <w:rStyle w:val="27"/>
                <w:rFonts w:hint="eastAsia" w:ascii="宋体" w:hAnsi="宋体" w:eastAsia="宋体" w:cs="宋体"/>
                <w:b w:val="0"/>
                <w:bCs w:val="0"/>
                <w:color w:val="auto"/>
                <w:sz w:val="24"/>
                <w:szCs w:val="24"/>
                <w:highlight w:val="none"/>
                <w:lang w:val="en-US" w:eastAsia="zh-CN"/>
              </w:rPr>
              <w:t>6.</w:t>
            </w:r>
            <w:r>
              <w:rPr>
                <w:rStyle w:val="27"/>
                <w:rFonts w:hint="eastAsia" w:ascii="宋体" w:hAnsi="宋体" w:eastAsia="宋体" w:cs="宋体"/>
                <w:b w:val="0"/>
                <w:bCs w:val="0"/>
                <w:color w:val="auto"/>
                <w:sz w:val="24"/>
                <w:szCs w:val="24"/>
                <w:highlight w:val="none"/>
                <w:lang w:eastAsia="zh-CN"/>
              </w:rPr>
              <w:t>投标保证金</w:t>
            </w:r>
            <w:r>
              <w:rPr>
                <w:rStyle w:val="27"/>
                <w:rFonts w:hint="eastAsia" w:ascii="宋体" w:hAnsi="宋体" w:eastAsia="宋体" w:cs="宋体"/>
                <w:b w:val="0"/>
                <w:bCs w:val="0"/>
                <w:color w:val="auto"/>
                <w:sz w:val="24"/>
                <w:szCs w:val="24"/>
                <w:highlight w:val="none"/>
              </w:rPr>
              <w:t>不予退还的情形：</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jc w:val="both"/>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（1）投标人在提交投标文件截止时间后撤回投标文件的；</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jc w:val="both"/>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（2）投标人在投标文件中提供虚假材料的；</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jc w:val="both"/>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（3）除因不可抗力或招标文件认可的情形以外，中标投标人不与采购人签订合同的；</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jc w:val="both"/>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（4）投标人与采购人、其他投标人或者采购代理机构恶意串通的；</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jc w:val="both"/>
              <w:textAlignment w:val="auto"/>
              <w:outlineLvl w:val="9"/>
              <w:rPr>
                <w:rStyle w:val="27"/>
                <w:rFonts w:hint="eastAsia" w:ascii="宋体" w:hAnsi="宋体" w:eastAsia="宋体" w:cs="宋体"/>
                <w:b w:val="0"/>
                <w:bCs w:val="0"/>
                <w:color w:val="auto"/>
                <w:sz w:val="24"/>
                <w:szCs w:val="24"/>
                <w:highlight w:val="none"/>
              </w:rPr>
            </w:pP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rPr>
              <w:t>5）法律法规规定的其他情形。</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textAlignment w:val="auto"/>
              <w:outlineLvl w:val="9"/>
              <w:rPr>
                <w:rFonts w:hint="eastAsia" w:ascii="宋体" w:hAnsi="宋体" w:eastAsia="宋体" w:cs="宋体"/>
                <w:b w:val="0"/>
                <w:bCs w:val="0"/>
                <w:color w:val="auto"/>
                <w:sz w:val="24"/>
                <w:highlight w:val="none"/>
                <w:shd w:val="clear" w:color="auto" w:fill="auto"/>
              </w:rPr>
            </w:pPr>
            <w:r>
              <w:rPr>
                <w:rStyle w:val="27"/>
                <w:rFonts w:hint="eastAsia" w:ascii="宋体" w:hAnsi="宋体" w:eastAsia="宋体" w:cs="宋体"/>
                <w:b w:val="0"/>
                <w:bCs w:val="0"/>
                <w:color w:val="auto"/>
                <w:sz w:val="24"/>
                <w:szCs w:val="24"/>
                <w:highlight w:val="none"/>
              </w:rPr>
              <w:t>8.采用保证保险方式：</w:t>
            </w:r>
            <w:r>
              <w:rPr>
                <w:rStyle w:val="27"/>
                <w:rFonts w:hint="eastAsia" w:ascii="宋体" w:hAnsi="宋体" w:eastAsia="宋体" w:cs="宋体"/>
                <w:b w:val="0"/>
                <w:bCs w:val="0"/>
                <w:color w:val="auto"/>
                <w:sz w:val="24"/>
                <w:szCs w:val="24"/>
                <w:highlight w:val="none"/>
                <w:lang w:eastAsia="zh-CN"/>
              </w:rPr>
              <w:t>投标人</w:t>
            </w:r>
            <w:r>
              <w:rPr>
                <w:rStyle w:val="27"/>
                <w:rFonts w:hint="eastAsia" w:ascii="宋体" w:hAnsi="宋体" w:eastAsia="宋体" w:cs="宋体"/>
                <w:b w:val="0"/>
                <w:bCs w:val="0"/>
                <w:color w:val="auto"/>
                <w:sz w:val="24"/>
                <w:szCs w:val="24"/>
                <w:highlight w:val="none"/>
              </w:rPr>
              <w:t>可</w:t>
            </w:r>
            <w:r>
              <w:rPr>
                <w:rStyle w:val="27"/>
                <w:rFonts w:hint="eastAsia" w:ascii="宋体" w:hAnsi="宋体" w:eastAsia="宋体" w:cs="宋体"/>
                <w:b w:val="0"/>
                <w:bCs w:val="0"/>
                <w:color w:val="auto"/>
                <w:sz w:val="24"/>
                <w:szCs w:val="24"/>
                <w:highlight w:val="none"/>
                <w:lang w:val="en-US" w:eastAsia="zh-CN"/>
              </w:rPr>
              <w:t>将保证保险扫描件上传至投标文件中</w:t>
            </w:r>
            <w:r>
              <w:rPr>
                <w:rStyle w:val="27"/>
                <w:rFonts w:hint="eastAsia" w:ascii="宋体" w:hAnsi="宋体" w:eastAsia="宋体" w:cs="宋体"/>
                <w:b w:val="0"/>
                <w:bCs w:val="0"/>
                <w:color w:val="auto"/>
                <w:sz w:val="24"/>
                <w:szCs w:val="24"/>
                <w:highlight w:val="none"/>
              </w:rPr>
              <w:t>。</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720" w:hRule="atLeast"/>
          <w:jc w:val="center"/>
        </w:trPr>
        <w:tc>
          <w:tcPr>
            <w:tcW w:w="423" w:type="dxa"/>
            <w:tcBorders>
              <w:top w:val="single" w:color="000000" w:sz="6" w:space="0"/>
            </w:tcBorders>
            <w:shd w:val="solid" w:color="FFFFFF" w:fill="auto"/>
            <w:noWrap w:val="0"/>
            <w:tcMar>
              <w:top w:w="0" w:type="dxa"/>
              <w:left w:w="0" w:type="dxa"/>
              <w:bottom w:w="0" w:type="dxa"/>
              <w:right w:w="0" w:type="dxa"/>
            </w:tcMar>
            <w:vAlign w:val="center"/>
          </w:tcPr>
          <w:p>
            <w:pPr>
              <w:keepNext w:val="0"/>
              <w:keepLines w:val="0"/>
              <w:pageBreakBefore w:val="0"/>
              <w:widowControl w:val="0"/>
              <w:kinsoku/>
              <w:wordWrap/>
              <w:overflowPunct/>
              <w:topLinePunct w:val="0"/>
              <w:bidi w:val="0"/>
              <w:spacing w:line="360" w:lineRule="auto"/>
              <w:ind w:left="0" w:leftChars="0" w:right="0" w:rightChars="0"/>
              <w:jc w:val="center"/>
              <w:textAlignment w:val="auto"/>
              <w:outlineLvl w:val="9"/>
              <w:rPr>
                <w:rFonts w:hint="eastAsia" w:ascii="宋体" w:hAnsi="宋体" w:eastAsia="宋体" w:cs="宋体"/>
                <w:color w:val="auto"/>
                <w:sz w:val="24"/>
                <w:highlight w:val="none"/>
                <w:shd w:val="clear" w:color="auto" w:fill="auto"/>
              </w:rPr>
            </w:pPr>
            <w:r>
              <w:rPr>
                <w:rFonts w:hint="eastAsia" w:ascii="宋体" w:hAnsi="宋体" w:eastAsia="宋体" w:cs="宋体"/>
                <w:color w:val="auto"/>
                <w:sz w:val="24"/>
                <w:highlight w:val="none"/>
                <w:shd w:val="clear" w:color="auto" w:fill="auto"/>
              </w:rPr>
              <w:t>21</w:t>
            </w:r>
          </w:p>
        </w:tc>
        <w:tc>
          <w:tcPr>
            <w:tcW w:w="2410" w:type="dxa"/>
            <w:gridSpan w:val="2"/>
            <w:tcBorders>
              <w:top w:val="single" w:color="000000" w:sz="6" w:space="0"/>
              <w:left w:val="single" w:color="000000" w:sz="6" w:space="0"/>
            </w:tcBorders>
            <w:shd w:val="solid" w:color="FFFFFF" w:fill="auto"/>
            <w:noWrap w:val="0"/>
            <w:tcMar>
              <w:top w:w="0" w:type="dxa"/>
              <w:left w:w="0" w:type="dxa"/>
              <w:bottom w:w="0" w:type="dxa"/>
              <w:right w:w="0" w:type="dxa"/>
            </w:tcMar>
            <w:vAlign w:val="center"/>
          </w:tcPr>
          <w:p>
            <w:pPr>
              <w:keepNext w:val="0"/>
              <w:keepLines w:val="0"/>
              <w:pageBreakBefore w:val="0"/>
              <w:widowControl w:val="0"/>
              <w:kinsoku/>
              <w:wordWrap/>
              <w:overflowPunct/>
              <w:topLinePunct w:val="0"/>
              <w:bidi w:val="0"/>
              <w:spacing w:line="360" w:lineRule="auto"/>
              <w:ind w:left="0" w:leftChars="0" w:right="0" w:rightChars="0"/>
              <w:jc w:val="center"/>
              <w:textAlignment w:val="auto"/>
              <w:outlineLvl w:val="9"/>
              <w:rPr>
                <w:rFonts w:hint="eastAsia" w:ascii="宋体" w:hAnsi="宋体" w:eastAsia="宋体" w:cs="宋体"/>
                <w:color w:val="auto"/>
                <w:sz w:val="24"/>
                <w:highlight w:val="none"/>
                <w:shd w:val="clear" w:color="auto" w:fill="auto"/>
              </w:rPr>
            </w:pPr>
            <w:r>
              <w:rPr>
                <w:rFonts w:hint="eastAsia" w:ascii="宋体" w:hAnsi="宋体" w:eastAsia="宋体" w:cs="宋体"/>
                <w:color w:val="auto"/>
                <w:sz w:val="24"/>
                <w:highlight w:val="none"/>
                <w:shd w:val="clear" w:color="auto" w:fill="auto"/>
              </w:rPr>
              <w:t>备选投标方案和报价</w:t>
            </w:r>
          </w:p>
        </w:tc>
        <w:tc>
          <w:tcPr>
            <w:tcW w:w="7252" w:type="dxa"/>
            <w:tcBorders>
              <w:top w:val="single" w:color="000000" w:sz="6" w:space="0"/>
              <w:left w:val="single" w:color="000000" w:sz="6" w:space="0"/>
            </w:tcBorders>
            <w:shd w:val="solid" w:color="FFFFFF" w:fill="auto"/>
            <w:noWrap w:val="0"/>
            <w:tcMar>
              <w:top w:w="0" w:type="dxa"/>
              <w:left w:w="0" w:type="dxa"/>
              <w:bottom w:w="0" w:type="dxa"/>
              <w:right w:w="0" w:type="dxa"/>
            </w:tcMar>
            <w:vAlign w:val="center"/>
          </w:tcPr>
          <w:p>
            <w:pPr>
              <w:keepNext w:val="0"/>
              <w:keepLines w:val="0"/>
              <w:pageBreakBefore w:val="0"/>
              <w:widowControl w:val="0"/>
              <w:kinsoku/>
              <w:wordWrap/>
              <w:overflowPunct/>
              <w:topLinePunct w:val="0"/>
              <w:bidi w:val="0"/>
              <w:spacing w:line="360" w:lineRule="auto"/>
              <w:ind w:left="0" w:leftChars="0" w:right="0" w:rightChars="0"/>
              <w:jc w:val="left"/>
              <w:textAlignment w:val="auto"/>
              <w:outlineLvl w:val="9"/>
              <w:rPr>
                <w:rFonts w:hint="eastAsia" w:ascii="宋体" w:hAnsi="宋体" w:eastAsia="宋体" w:cs="宋体"/>
                <w:color w:val="auto"/>
                <w:sz w:val="24"/>
                <w:highlight w:val="none"/>
                <w:shd w:val="clear" w:color="auto" w:fill="auto"/>
              </w:rPr>
            </w:pPr>
            <w:r>
              <w:rPr>
                <w:rFonts w:hint="eastAsia" w:ascii="宋体" w:hAnsi="宋体" w:eastAsia="宋体" w:cs="宋体"/>
                <w:color w:val="auto"/>
                <w:sz w:val="24"/>
                <w:highlight w:val="none"/>
                <w:shd w:val="clear" w:color="auto" w:fill="auto"/>
              </w:rPr>
              <w:t>不接受备选投标方案和多个报价。</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708" w:hRule="atLeast"/>
          <w:jc w:val="center"/>
        </w:trPr>
        <w:tc>
          <w:tcPr>
            <w:tcW w:w="423" w:type="dxa"/>
            <w:tcBorders>
              <w:top w:val="single" w:color="000000" w:sz="6" w:space="0"/>
            </w:tcBorders>
            <w:shd w:val="solid" w:color="FFFFFF" w:fill="auto"/>
            <w:noWrap w:val="0"/>
            <w:tcMar>
              <w:top w:w="0" w:type="dxa"/>
              <w:left w:w="0" w:type="dxa"/>
              <w:bottom w:w="0" w:type="dxa"/>
              <w:right w:w="0" w:type="dxa"/>
            </w:tcMar>
            <w:vAlign w:val="center"/>
          </w:tcPr>
          <w:p>
            <w:pPr>
              <w:keepNext w:val="0"/>
              <w:keepLines w:val="0"/>
              <w:pageBreakBefore w:val="0"/>
              <w:widowControl w:val="0"/>
              <w:kinsoku/>
              <w:wordWrap/>
              <w:overflowPunct/>
              <w:topLinePunct w:val="0"/>
              <w:bidi w:val="0"/>
              <w:spacing w:line="360" w:lineRule="auto"/>
              <w:ind w:left="0" w:leftChars="0" w:right="0" w:rightChars="0"/>
              <w:jc w:val="center"/>
              <w:textAlignment w:val="auto"/>
              <w:outlineLvl w:val="9"/>
              <w:rPr>
                <w:rFonts w:hint="eastAsia" w:ascii="宋体" w:hAnsi="宋体" w:eastAsia="宋体" w:cs="宋体"/>
                <w:color w:val="auto"/>
                <w:sz w:val="24"/>
                <w:highlight w:val="none"/>
                <w:shd w:val="clear" w:color="auto" w:fill="auto"/>
              </w:rPr>
            </w:pPr>
            <w:r>
              <w:rPr>
                <w:rFonts w:hint="eastAsia" w:ascii="宋体" w:hAnsi="宋体" w:eastAsia="宋体" w:cs="宋体"/>
                <w:color w:val="auto"/>
                <w:sz w:val="24"/>
                <w:highlight w:val="none"/>
                <w:shd w:val="clear" w:color="auto" w:fill="auto"/>
              </w:rPr>
              <w:t>22</w:t>
            </w:r>
          </w:p>
        </w:tc>
        <w:tc>
          <w:tcPr>
            <w:tcW w:w="2410" w:type="dxa"/>
            <w:gridSpan w:val="2"/>
            <w:tcBorders>
              <w:top w:val="single" w:color="000000" w:sz="6" w:space="0"/>
              <w:left w:val="single" w:color="000000" w:sz="6" w:space="0"/>
            </w:tcBorders>
            <w:shd w:val="solid" w:color="FFFFFF" w:fill="auto"/>
            <w:noWrap w:val="0"/>
            <w:tcMar>
              <w:top w:w="0" w:type="dxa"/>
              <w:left w:w="0" w:type="dxa"/>
              <w:bottom w:w="0" w:type="dxa"/>
              <w:right w:w="0" w:type="dxa"/>
            </w:tcMar>
            <w:vAlign w:val="center"/>
          </w:tcPr>
          <w:p>
            <w:pPr>
              <w:keepNext w:val="0"/>
              <w:keepLines w:val="0"/>
              <w:pageBreakBefore w:val="0"/>
              <w:widowControl w:val="0"/>
              <w:kinsoku/>
              <w:wordWrap/>
              <w:overflowPunct/>
              <w:topLinePunct w:val="0"/>
              <w:bidi w:val="0"/>
              <w:spacing w:line="360" w:lineRule="auto"/>
              <w:ind w:left="0" w:leftChars="0" w:right="0" w:rightChars="0"/>
              <w:jc w:val="center"/>
              <w:textAlignment w:val="auto"/>
              <w:outlineLvl w:val="9"/>
              <w:rPr>
                <w:rFonts w:hint="eastAsia" w:ascii="宋体" w:hAnsi="宋体" w:eastAsia="宋体" w:cs="宋体"/>
                <w:color w:val="auto"/>
                <w:sz w:val="24"/>
                <w:highlight w:val="none"/>
                <w:shd w:val="clear" w:color="auto" w:fill="auto"/>
              </w:rPr>
            </w:pPr>
            <w:r>
              <w:rPr>
                <w:rFonts w:hint="eastAsia" w:ascii="宋体" w:hAnsi="宋体" w:eastAsia="宋体" w:cs="宋体"/>
                <w:color w:val="auto"/>
                <w:sz w:val="24"/>
                <w:highlight w:val="none"/>
                <w:shd w:val="clear" w:color="auto" w:fill="auto"/>
              </w:rPr>
              <w:t>投标文件的签署</w:t>
            </w:r>
          </w:p>
        </w:tc>
        <w:tc>
          <w:tcPr>
            <w:tcW w:w="7252" w:type="dxa"/>
            <w:tcBorders>
              <w:top w:val="single" w:color="000000" w:sz="6" w:space="0"/>
              <w:left w:val="single" w:color="000000" w:sz="6" w:space="0"/>
            </w:tcBorders>
            <w:shd w:val="solid" w:color="FFFFFF" w:fill="auto"/>
            <w:noWrap w:val="0"/>
            <w:tcMar>
              <w:top w:w="0" w:type="dxa"/>
              <w:left w:w="0" w:type="dxa"/>
              <w:bottom w:w="0" w:type="dxa"/>
              <w:right w:w="0" w:type="dxa"/>
            </w:tcMar>
            <w:vAlign w:val="center"/>
          </w:tcPr>
          <w:p>
            <w:pPr>
              <w:keepNext w:val="0"/>
              <w:keepLines w:val="0"/>
              <w:pageBreakBefore w:val="0"/>
              <w:widowControl w:val="0"/>
              <w:kinsoku/>
              <w:wordWrap/>
              <w:overflowPunct/>
              <w:topLinePunct w:val="0"/>
              <w:bidi w:val="0"/>
              <w:spacing w:line="360" w:lineRule="auto"/>
              <w:ind w:left="0" w:leftChars="0" w:right="0" w:rightChars="0"/>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电子投标文件按照招标文件格式，采用单位数字证书电子签章、个人数字证书电子签章或电子签名：投标文件需要企业电子签章、法定代表人</w:t>
            </w:r>
            <w:r>
              <w:rPr>
                <w:rFonts w:hint="eastAsia" w:ascii="宋体" w:hAnsi="宋体" w:eastAsia="宋体" w:cs="宋体"/>
                <w:color w:val="auto"/>
                <w:sz w:val="24"/>
                <w:highlight w:val="none"/>
                <w:shd w:val="clear" w:color="auto" w:fill="FFFFFF"/>
              </w:rPr>
              <w:t>或其委托代理人</w:t>
            </w:r>
            <w:r>
              <w:rPr>
                <w:rFonts w:hint="eastAsia" w:ascii="宋体" w:hAnsi="宋体" w:eastAsia="宋体" w:cs="宋体"/>
                <w:color w:val="auto"/>
                <w:sz w:val="24"/>
                <w:highlight w:val="none"/>
              </w:rPr>
              <w:t>电子签章或电子签名。</w:t>
            </w:r>
          </w:p>
          <w:p>
            <w:pPr>
              <w:keepNext w:val="0"/>
              <w:keepLines w:val="0"/>
              <w:pageBreakBefore w:val="0"/>
              <w:widowControl w:val="0"/>
              <w:kinsoku/>
              <w:wordWrap/>
              <w:overflowPunct/>
              <w:topLinePunct w:val="0"/>
              <w:bidi w:val="0"/>
              <w:spacing w:line="360" w:lineRule="auto"/>
              <w:ind w:left="0" w:leftChars="0" w:right="0" w:rightChars="0"/>
              <w:jc w:val="left"/>
              <w:textAlignment w:val="auto"/>
              <w:outlineLvl w:val="9"/>
              <w:rPr>
                <w:rFonts w:hint="eastAsia" w:ascii="宋体" w:hAnsi="宋体" w:eastAsia="宋体" w:cs="宋体"/>
                <w:color w:val="auto"/>
                <w:sz w:val="24"/>
                <w:highlight w:val="none"/>
                <w:shd w:val="clear" w:color="auto" w:fill="auto"/>
              </w:rPr>
            </w:pPr>
            <w:r>
              <w:rPr>
                <w:rFonts w:hint="eastAsia" w:ascii="宋体" w:hAnsi="宋体" w:eastAsia="宋体" w:cs="宋体"/>
                <w:color w:val="auto"/>
                <w:sz w:val="24"/>
                <w:highlight w:val="none"/>
              </w:rPr>
              <w:t>注：在需要单位电子签章、法定代表人</w:t>
            </w:r>
            <w:r>
              <w:rPr>
                <w:rFonts w:hint="eastAsia" w:ascii="宋体" w:hAnsi="宋体" w:eastAsia="宋体" w:cs="宋体"/>
                <w:color w:val="auto"/>
                <w:sz w:val="24"/>
                <w:highlight w:val="none"/>
                <w:shd w:val="clear" w:color="auto" w:fill="FFFFFF"/>
              </w:rPr>
              <w:t>或其委托代理人</w:t>
            </w:r>
            <w:r>
              <w:rPr>
                <w:rFonts w:hint="eastAsia" w:ascii="宋体" w:hAnsi="宋体" w:eastAsia="宋体" w:cs="宋体"/>
                <w:color w:val="auto"/>
                <w:sz w:val="24"/>
                <w:highlight w:val="none"/>
              </w:rPr>
              <w:t>电子签章或电子签名的地方进行电子签章或电子签名</w:t>
            </w:r>
            <w:r>
              <w:rPr>
                <w:rFonts w:hint="eastAsia" w:ascii="宋体" w:hAnsi="宋体" w:eastAsia="宋体" w:cs="宋体"/>
                <w:color w:val="auto"/>
                <w:sz w:val="24"/>
                <w:highlight w:val="none"/>
                <w:shd w:val="clear" w:color="auto" w:fill="auto"/>
              </w:rPr>
              <w:t>。</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23" w:hRule="atLeast"/>
          <w:jc w:val="center"/>
        </w:trPr>
        <w:tc>
          <w:tcPr>
            <w:tcW w:w="423" w:type="dxa"/>
            <w:tcBorders>
              <w:top w:val="single" w:color="000000" w:sz="6" w:space="0"/>
            </w:tcBorders>
            <w:shd w:val="solid" w:color="FFFFFF" w:fill="auto"/>
            <w:noWrap w:val="0"/>
            <w:tcMar>
              <w:top w:w="0" w:type="dxa"/>
              <w:left w:w="0" w:type="dxa"/>
              <w:bottom w:w="0" w:type="dxa"/>
              <w:right w:w="0" w:type="dxa"/>
            </w:tcMar>
            <w:vAlign w:val="center"/>
          </w:tcPr>
          <w:p>
            <w:pPr>
              <w:keepNext w:val="0"/>
              <w:keepLines w:val="0"/>
              <w:pageBreakBefore w:val="0"/>
              <w:widowControl w:val="0"/>
              <w:kinsoku/>
              <w:wordWrap/>
              <w:overflowPunct/>
              <w:topLinePunct w:val="0"/>
              <w:bidi w:val="0"/>
              <w:spacing w:line="360" w:lineRule="auto"/>
              <w:ind w:left="0" w:leftChars="0" w:right="0" w:rightChars="0"/>
              <w:jc w:val="center"/>
              <w:textAlignment w:val="auto"/>
              <w:outlineLvl w:val="9"/>
              <w:rPr>
                <w:rFonts w:hint="eastAsia" w:ascii="宋体" w:hAnsi="宋体" w:eastAsia="宋体" w:cs="宋体"/>
                <w:color w:val="auto"/>
                <w:sz w:val="24"/>
                <w:highlight w:val="none"/>
                <w:shd w:val="clear" w:color="auto" w:fill="auto"/>
              </w:rPr>
            </w:pPr>
            <w:r>
              <w:rPr>
                <w:rFonts w:hint="eastAsia" w:ascii="宋体" w:hAnsi="宋体" w:eastAsia="宋体" w:cs="宋体"/>
                <w:color w:val="auto"/>
                <w:sz w:val="24"/>
                <w:highlight w:val="none"/>
                <w:shd w:val="clear" w:color="auto" w:fill="auto"/>
              </w:rPr>
              <w:t>23</w:t>
            </w:r>
          </w:p>
        </w:tc>
        <w:tc>
          <w:tcPr>
            <w:tcW w:w="2410" w:type="dxa"/>
            <w:gridSpan w:val="2"/>
            <w:tcBorders>
              <w:top w:val="single" w:color="000000" w:sz="6" w:space="0"/>
              <w:left w:val="single" w:color="000000" w:sz="6" w:space="0"/>
            </w:tcBorders>
            <w:shd w:val="solid" w:color="FFFFFF" w:fill="auto"/>
            <w:noWrap w:val="0"/>
            <w:tcMar>
              <w:top w:w="0" w:type="dxa"/>
              <w:left w:w="0" w:type="dxa"/>
              <w:bottom w:w="0" w:type="dxa"/>
              <w:right w:w="0" w:type="dxa"/>
            </w:tcMar>
            <w:vAlign w:val="center"/>
          </w:tcPr>
          <w:p>
            <w:pPr>
              <w:keepNext w:val="0"/>
              <w:keepLines w:val="0"/>
              <w:pageBreakBefore w:val="0"/>
              <w:widowControl w:val="0"/>
              <w:kinsoku/>
              <w:wordWrap/>
              <w:overflowPunct/>
              <w:topLinePunct w:val="0"/>
              <w:bidi w:val="0"/>
              <w:spacing w:line="360" w:lineRule="auto"/>
              <w:ind w:left="0" w:leftChars="0" w:right="0" w:rightChars="0"/>
              <w:jc w:val="center"/>
              <w:textAlignment w:val="auto"/>
              <w:outlineLvl w:val="9"/>
              <w:rPr>
                <w:rFonts w:hint="eastAsia" w:ascii="宋体" w:hAnsi="宋体" w:eastAsia="宋体" w:cs="宋体"/>
                <w:color w:val="auto"/>
                <w:sz w:val="24"/>
                <w:highlight w:val="none"/>
                <w:shd w:val="clear" w:color="auto" w:fill="auto"/>
              </w:rPr>
            </w:pPr>
            <w:r>
              <w:rPr>
                <w:rFonts w:hint="eastAsia" w:ascii="宋体" w:hAnsi="宋体" w:eastAsia="宋体" w:cs="宋体"/>
                <w:color w:val="auto"/>
                <w:sz w:val="24"/>
                <w:highlight w:val="none"/>
                <w:shd w:val="clear" w:color="auto" w:fill="auto"/>
              </w:rPr>
              <w:t>提交投标文件截止时间、开标时间和地点</w:t>
            </w:r>
          </w:p>
        </w:tc>
        <w:tc>
          <w:tcPr>
            <w:tcW w:w="7252" w:type="dxa"/>
            <w:tcBorders>
              <w:top w:val="single" w:color="000000" w:sz="6" w:space="0"/>
              <w:left w:val="single" w:color="000000" w:sz="6" w:space="0"/>
            </w:tcBorders>
            <w:shd w:val="solid" w:color="FFFFFF" w:fill="auto"/>
            <w:noWrap w:val="0"/>
            <w:tcMar>
              <w:top w:w="0" w:type="dxa"/>
              <w:left w:w="0" w:type="dxa"/>
              <w:bottom w:w="0" w:type="dxa"/>
              <w:right w:w="0" w:type="dxa"/>
            </w:tcMar>
            <w:vAlign w:val="center"/>
          </w:tcPr>
          <w:p>
            <w:pPr>
              <w:keepNext w:val="0"/>
              <w:keepLines w:val="0"/>
              <w:pageBreakBefore w:val="0"/>
              <w:widowControl w:val="0"/>
              <w:kinsoku/>
              <w:wordWrap/>
              <w:overflowPunct/>
              <w:topLinePunct w:val="0"/>
              <w:bidi w:val="0"/>
              <w:spacing w:line="360" w:lineRule="auto"/>
              <w:ind w:left="0" w:leftChars="0" w:right="0" w:rightChars="0"/>
              <w:textAlignment w:val="auto"/>
              <w:outlineLvl w:val="9"/>
              <w:rPr>
                <w:rFonts w:hint="eastAsia" w:ascii="宋体" w:hAnsi="宋体" w:eastAsia="宋体" w:cs="宋体"/>
                <w:color w:val="auto"/>
                <w:sz w:val="24"/>
                <w:highlight w:val="none"/>
                <w:shd w:val="clear" w:color="auto" w:fill="auto"/>
              </w:rPr>
            </w:pPr>
            <w:r>
              <w:rPr>
                <w:rFonts w:hint="eastAsia" w:ascii="宋体" w:hAnsi="宋体" w:eastAsia="宋体" w:cs="宋体"/>
                <w:color w:val="auto"/>
                <w:sz w:val="24"/>
                <w:highlight w:val="none"/>
                <w:shd w:val="clear" w:color="auto" w:fill="auto"/>
              </w:rPr>
              <w:t>1.提交投标文件截止时间、</w:t>
            </w:r>
            <w:r>
              <w:rPr>
                <w:rFonts w:hint="eastAsia" w:ascii="宋体" w:hAnsi="宋体" w:eastAsia="宋体" w:cs="宋体"/>
                <w:color w:val="auto"/>
                <w:sz w:val="24"/>
                <w:highlight w:val="yellow"/>
                <w:shd w:val="clear" w:color="auto" w:fill="auto"/>
              </w:rPr>
              <w:t>开标时间：</w:t>
            </w:r>
            <w:r>
              <w:rPr>
                <w:rFonts w:hint="eastAsia" w:ascii="宋体" w:hAnsi="宋体" w:eastAsia="宋体" w:cs="宋体"/>
                <w:color w:val="auto"/>
                <w:sz w:val="24"/>
                <w:highlight w:val="yellow"/>
                <w:u w:val="single"/>
                <w:shd w:val="clear" w:color="auto" w:fill="auto"/>
                <w:lang w:eastAsia="zh-CN"/>
              </w:rPr>
              <w:t>202</w:t>
            </w:r>
            <w:r>
              <w:rPr>
                <w:rFonts w:hint="eastAsia" w:ascii="宋体" w:hAnsi="宋体" w:cs="宋体"/>
                <w:color w:val="auto"/>
                <w:sz w:val="24"/>
                <w:highlight w:val="yellow"/>
                <w:u w:val="single"/>
                <w:shd w:val="clear" w:color="auto" w:fill="auto"/>
                <w:lang w:val="en-US" w:eastAsia="zh-CN"/>
              </w:rPr>
              <w:t>6</w:t>
            </w:r>
            <w:r>
              <w:rPr>
                <w:rFonts w:hint="eastAsia" w:ascii="宋体" w:hAnsi="宋体" w:eastAsia="宋体" w:cs="宋体"/>
                <w:color w:val="auto"/>
                <w:sz w:val="24"/>
                <w:highlight w:val="yellow"/>
                <w:u w:val="single"/>
                <w:shd w:val="clear" w:color="auto" w:fill="auto"/>
                <w:lang w:eastAsia="zh-CN"/>
              </w:rPr>
              <w:t>年</w:t>
            </w:r>
            <w:r>
              <w:rPr>
                <w:rFonts w:hint="eastAsia" w:ascii="宋体" w:hAnsi="宋体" w:cs="宋体"/>
                <w:color w:val="auto"/>
                <w:sz w:val="24"/>
                <w:highlight w:val="yellow"/>
                <w:u w:val="single"/>
                <w:shd w:val="clear" w:color="auto" w:fill="auto"/>
                <w:lang w:val="en-US" w:eastAsia="zh-CN"/>
              </w:rPr>
              <w:t>06</w:t>
            </w:r>
            <w:r>
              <w:rPr>
                <w:rFonts w:hint="eastAsia" w:ascii="宋体" w:hAnsi="宋体" w:eastAsia="宋体" w:cs="宋体"/>
                <w:color w:val="auto"/>
                <w:sz w:val="24"/>
                <w:highlight w:val="yellow"/>
                <w:u w:val="single"/>
                <w:shd w:val="clear" w:color="auto" w:fill="auto"/>
                <w:lang w:eastAsia="zh-CN"/>
              </w:rPr>
              <w:t>月</w:t>
            </w:r>
            <w:r>
              <w:rPr>
                <w:rFonts w:hint="eastAsia" w:ascii="宋体" w:hAnsi="宋体" w:cs="宋体"/>
                <w:color w:val="auto"/>
                <w:sz w:val="24"/>
                <w:highlight w:val="yellow"/>
                <w:u w:val="single"/>
                <w:shd w:val="clear" w:color="auto" w:fill="auto"/>
                <w:lang w:val="en-US" w:eastAsia="zh-CN"/>
              </w:rPr>
              <w:t xml:space="preserve"> </w:t>
            </w:r>
            <w:r>
              <w:rPr>
                <w:rFonts w:hint="eastAsia" w:ascii="宋体" w:hAnsi="宋体" w:eastAsia="宋体" w:cs="宋体"/>
                <w:color w:val="auto"/>
                <w:sz w:val="24"/>
                <w:highlight w:val="yellow"/>
                <w:u w:val="single"/>
                <w:shd w:val="clear" w:color="auto" w:fill="auto"/>
                <w:lang w:eastAsia="zh-CN"/>
              </w:rPr>
              <w:t>日</w:t>
            </w:r>
            <w:r>
              <w:rPr>
                <w:rFonts w:hint="eastAsia" w:ascii="宋体" w:hAnsi="宋体" w:eastAsia="宋体" w:cs="宋体"/>
                <w:color w:val="auto"/>
                <w:sz w:val="24"/>
                <w:highlight w:val="yellow"/>
                <w:u w:val="single"/>
                <w:shd w:val="clear" w:color="auto" w:fill="auto"/>
              </w:rPr>
              <w:t>09时00分</w:t>
            </w:r>
            <w:r>
              <w:rPr>
                <w:rFonts w:hint="eastAsia" w:ascii="宋体" w:hAnsi="宋体" w:eastAsia="宋体" w:cs="宋体"/>
                <w:color w:val="auto"/>
                <w:sz w:val="24"/>
                <w:highlight w:val="none"/>
                <w:u w:val="single"/>
                <w:shd w:val="clear" w:color="auto" w:fill="auto"/>
              </w:rPr>
              <w:t>（北京时间）。</w:t>
            </w:r>
          </w:p>
          <w:p>
            <w:pPr>
              <w:keepNext w:val="0"/>
              <w:keepLines w:val="0"/>
              <w:pageBreakBefore w:val="0"/>
              <w:widowControl w:val="0"/>
              <w:kinsoku/>
              <w:wordWrap/>
              <w:overflowPunct/>
              <w:topLinePunct w:val="0"/>
              <w:bidi w:val="0"/>
              <w:spacing w:line="360" w:lineRule="auto"/>
              <w:ind w:left="0" w:leftChars="0" w:right="0" w:rightChars="0"/>
              <w:jc w:val="left"/>
              <w:textAlignment w:val="auto"/>
              <w:outlineLvl w:val="9"/>
              <w:rPr>
                <w:rFonts w:hint="eastAsia" w:ascii="宋体" w:hAnsi="宋体" w:eastAsia="宋体" w:cs="宋体"/>
                <w:color w:val="auto"/>
                <w:sz w:val="24"/>
                <w:highlight w:val="none"/>
                <w:shd w:val="clear" w:color="auto" w:fill="auto"/>
              </w:rPr>
            </w:pPr>
            <w:r>
              <w:rPr>
                <w:rFonts w:hint="eastAsia" w:ascii="宋体" w:hAnsi="宋体" w:eastAsia="宋体" w:cs="宋体"/>
                <w:color w:val="auto"/>
                <w:sz w:val="24"/>
                <w:highlight w:val="none"/>
                <w:shd w:val="clear" w:color="auto" w:fill="auto"/>
              </w:rPr>
              <w:t>2.地点：</w:t>
            </w:r>
            <w:r>
              <w:rPr>
                <w:rFonts w:hint="eastAsia" w:ascii="宋体" w:hAnsi="宋体" w:eastAsia="宋体" w:cs="宋体"/>
                <w:color w:val="auto"/>
                <w:sz w:val="24"/>
                <w:highlight w:val="none"/>
                <w:u w:val="single"/>
              </w:rPr>
              <w:t>政采云平台（http：//www.zcygov.cn）</w:t>
            </w:r>
            <w:r>
              <w:rPr>
                <w:rFonts w:hint="eastAsia" w:ascii="宋体" w:hAnsi="宋体" w:eastAsia="宋体" w:cs="宋体"/>
                <w:color w:val="auto"/>
                <w:sz w:val="24"/>
                <w:highlight w:val="none"/>
                <w:u w:val="single"/>
                <w:shd w:val="clear" w:color="auto" w:fill="auto"/>
              </w:rPr>
              <w:t>。</w:t>
            </w:r>
          </w:p>
          <w:p>
            <w:pPr>
              <w:keepNext w:val="0"/>
              <w:keepLines w:val="0"/>
              <w:pageBreakBefore w:val="0"/>
              <w:widowControl w:val="0"/>
              <w:kinsoku/>
              <w:wordWrap/>
              <w:overflowPunct/>
              <w:topLinePunct w:val="0"/>
              <w:bidi w:val="0"/>
              <w:spacing w:line="360" w:lineRule="auto"/>
              <w:ind w:left="0" w:leftChars="0" w:right="0" w:rightChars="0"/>
              <w:jc w:val="left"/>
              <w:textAlignment w:val="auto"/>
              <w:outlineLvl w:val="9"/>
              <w:rPr>
                <w:rFonts w:hint="eastAsia" w:ascii="宋体" w:hAnsi="宋体" w:eastAsia="宋体" w:cs="宋体"/>
                <w:color w:val="auto"/>
                <w:sz w:val="24"/>
                <w:highlight w:val="none"/>
                <w:shd w:val="clear" w:color="auto" w:fill="auto"/>
              </w:rPr>
            </w:pPr>
            <w:r>
              <w:rPr>
                <w:rFonts w:hint="eastAsia" w:ascii="宋体" w:hAnsi="宋体" w:eastAsia="宋体" w:cs="宋体"/>
                <w:color w:val="auto"/>
                <w:sz w:val="24"/>
                <w:highlight w:val="none"/>
                <w:shd w:val="clear" w:color="auto" w:fill="auto"/>
              </w:rPr>
              <w:t>开标参与方式：</w:t>
            </w:r>
            <w:r>
              <w:rPr>
                <w:rFonts w:hint="eastAsia" w:ascii="宋体" w:hAnsi="宋体" w:eastAsia="宋体" w:cs="宋体"/>
                <w:b/>
                <w:bCs/>
                <w:color w:val="auto"/>
                <w:sz w:val="24"/>
                <w:highlight w:val="none"/>
                <w:shd w:val="clear" w:color="auto" w:fill="auto"/>
              </w:rPr>
              <w:t>本项目采用远程开标方式进行开标，投标人无需到达开标现场</w:t>
            </w:r>
            <w:r>
              <w:rPr>
                <w:rFonts w:hint="eastAsia" w:ascii="宋体" w:hAnsi="宋体" w:eastAsia="宋体" w:cs="宋体"/>
                <w:color w:val="auto"/>
                <w:sz w:val="24"/>
                <w:highlight w:val="none"/>
                <w:shd w:val="clear" w:color="auto" w:fill="auto"/>
              </w:rPr>
              <w:t>。</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23" w:hRule="atLeast"/>
          <w:jc w:val="center"/>
        </w:trPr>
        <w:tc>
          <w:tcPr>
            <w:tcW w:w="423" w:type="dxa"/>
            <w:vMerge w:val="restart"/>
            <w:tcBorders>
              <w:top w:val="single" w:color="000000" w:sz="6" w:space="0"/>
            </w:tcBorders>
            <w:shd w:val="solid" w:color="FFFFFF" w:fill="auto"/>
            <w:noWrap w:val="0"/>
            <w:tcMar>
              <w:top w:w="0" w:type="dxa"/>
              <w:left w:w="0" w:type="dxa"/>
              <w:bottom w:w="0" w:type="dxa"/>
              <w:right w:w="0" w:type="dxa"/>
            </w:tcMar>
            <w:vAlign w:val="center"/>
          </w:tcPr>
          <w:p>
            <w:pPr>
              <w:keepNext w:val="0"/>
              <w:keepLines w:val="0"/>
              <w:pageBreakBefore w:val="0"/>
              <w:widowControl w:val="0"/>
              <w:kinsoku/>
              <w:wordWrap/>
              <w:overflowPunct/>
              <w:topLinePunct w:val="0"/>
              <w:bidi w:val="0"/>
              <w:spacing w:line="360" w:lineRule="auto"/>
              <w:ind w:left="0" w:leftChars="0" w:right="0" w:rightChars="0"/>
              <w:jc w:val="center"/>
              <w:textAlignment w:val="auto"/>
              <w:outlineLvl w:val="9"/>
              <w:rPr>
                <w:rFonts w:hint="eastAsia" w:ascii="宋体" w:hAnsi="宋体" w:eastAsia="宋体" w:cs="宋体"/>
                <w:color w:val="auto"/>
                <w:sz w:val="24"/>
                <w:highlight w:val="none"/>
                <w:shd w:val="clear" w:color="auto" w:fill="auto"/>
                <w:lang w:eastAsia="zh-CN"/>
              </w:rPr>
            </w:pPr>
            <w:r>
              <w:rPr>
                <w:rFonts w:hint="eastAsia" w:ascii="宋体" w:hAnsi="宋体" w:eastAsia="宋体" w:cs="宋体"/>
                <w:color w:val="auto"/>
                <w:sz w:val="24"/>
                <w:highlight w:val="none"/>
                <w:shd w:val="clear" w:color="auto" w:fill="auto"/>
                <w:lang w:val="en-US" w:eastAsia="zh-CN"/>
              </w:rPr>
              <w:t>24</w:t>
            </w:r>
          </w:p>
        </w:tc>
        <w:tc>
          <w:tcPr>
            <w:tcW w:w="2410" w:type="dxa"/>
            <w:gridSpan w:val="2"/>
            <w:vMerge w:val="restart"/>
            <w:tcBorders>
              <w:top w:val="single" w:color="000000" w:sz="6" w:space="0"/>
              <w:left w:val="single" w:color="000000" w:sz="6" w:space="0"/>
            </w:tcBorders>
            <w:shd w:val="solid" w:color="FFFFFF" w:fill="auto"/>
            <w:noWrap w:val="0"/>
            <w:tcMar>
              <w:top w:w="0" w:type="dxa"/>
              <w:left w:w="0" w:type="dxa"/>
              <w:bottom w:w="0" w:type="dxa"/>
              <w:right w:w="0" w:type="dxa"/>
            </w:tcMar>
            <w:vAlign w:val="center"/>
          </w:tcPr>
          <w:p>
            <w:pPr>
              <w:keepNext w:val="0"/>
              <w:keepLines w:val="0"/>
              <w:pageBreakBefore w:val="0"/>
              <w:widowControl w:val="0"/>
              <w:kinsoku/>
              <w:wordWrap/>
              <w:overflowPunct/>
              <w:topLinePunct w:val="0"/>
              <w:bidi w:val="0"/>
              <w:spacing w:line="360" w:lineRule="auto"/>
              <w:ind w:left="0" w:leftChars="0" w:right="0" w:rightChars="0"/>
              <w:jc w:val="center"/>
              <w:textAlignment w:val="auto"/>
              <w:outlineLvl w:val="9"/>
              <w:rPr>
                <w:rFonts w:hint="eastAsia" w:ascii="宋体" w:hAnsi="宋体" w:eastAsia="宋体" w:cs="宋体"/>
                <w:color w:val="auto"/>
                <w:sz w:val="24"/>
                <w:highlight w:val="none"/>
                <w:shd w:val="clear" w:color="auto" w:fill="auto"/>
              </w:rPr>
            </w:pPr>
            <w:r>
              <w:rPr>
                <w:rFonts w:hint="eastAsia" w:ascii="宋体" w:hAnsi="宋体" w:eastAsia="宋体" w:cs="宋体"/>
                <w:color w:val="auto"/>
                <w:sz w:val="24"/>
                <w:highlight w:val="none"/>
                <w:shd w:val="clear" w:color="auto" w:fill="auto"/>
              </w:rPr>
              <w:t>现场开标现场解密方式</w:t>
            </w:r>
            <w:r>
              <w:rPr>
                <w:rFonts w:hint="eastAsia" w:ascii="宋体" w:hAnsi="宋体" w:eastAsia="宋体" w:cs="宋体"/>
                <w:color w:val="auto"/>
                <w:sz w:val="24"/>
                <w:highlight w:val="none"/>
                <w:shd w:val="clear" w:color="auto" w:fill="auto"/>
                <w:lang w:eastAsia="zh-CN"/>
              </w:rPr>
              <w:t>、网上递交电子投标文件</w:t>
            </w:r>
          </w:p>
        </w:tc>
        <w:tc>
          <w:tcPr>
            <w:tcW w:w="7252" w:type="dxa"/>
            <w:tcBorders>
              <w:top w:val="single" w:color="000000" w:sz="6" w:space="0"/>
              <w:left w:val="single" w:color="000000" w:sz="6" w:space="0"/>
            </w:tcBorders>
            <w:shd w:val="solid" w:color="FFFFFF" w:fill="auto"/>
            <w:noWrap w:val="0"/>
            <w:tcMar>
              <w:top w:w="0" w:type="dxa"/>
              <w:left w:w="0" w:type="dxa"/>
              <w:bottom w:w="0" w:type="dxa"/>
              <w:right w:w="0" w:type="dxa"/>
            </w:tcMar>
            <w:vAlign w:val="center"/>
          </w:tcPr>
          <w:p>
            <w:pPr>
              <w:keepNext w:val="0"/>
              <w:keepLines w:val="0"/>
              <w:pageBreakBefore w:val="0"/>
              <w:widowControl w:val="0"/>
              <w:kinsoku/>
              <w:wordWrap/>
              <w:overflowPunct/>
              <w:topLinePunct w:val="0"/>
              <w:bidi w:val="0"/>
              <w:spacing w:line="360" w:lineRule="auto"/>
              <w:ind w:left="0" w:leftChars="0" w:right="0" w:rightChars="0"/>
              <w:jc w:val="left"/>
              <w:textAlignment w:val="auto"/>
              <w:outlineLvl w:val="9"/>
              <w:rPr>
                <w:rFonts w:hint="eastAsia" w:ascii="宋体" w:hAnsi="宋体" w:eastAsia="宋体" w:cs="宋体"/>
                <w:color w:val="auto"/>
                <w:sz w:val="24"/>
                <w:highlight w:val="none"/>
                <w:shd w:val="clear" w:color="auto" w:fill="auto"/>
              </w:rPr>
            </w:pPr>
            <w:r>
              <w:rPr>
                <w:rFonts w:hint="eastAsia" w:ascii="宋体" w:hAnsi="宋体" w:eastAsia="宋体" w:cs="宋体"/>
                <w:color w:val="auto"/>
                <w:sz w:val="24"/>
                <w:highlight w:val="none"/>
                <w:shd w:val="clear" w:color="auto" w:fill="auto"/>
                <w:lang w:eastAsia="zh-CN"/>
              </w:rPr>
              <w:t>（</w:t>
            </w:r>
            <w:r>
              <w:rPr>
                <w:rFonts w:hint="eastAsia" w:ascii="宋体" w:hAnsi="宋体" w:eastAsia="宋体" w:cs="宋体"/>
                <w:color w:val="auto"/>
                <w:sz w:val="24"/>
                <w:highlight w:val="none"/>
                <w:shd w:val="clear" w:color="auto" w:fill="auto"/>
                <w:lang w:val="en-US" w:eastAsia="zh-CN"/>
              </w:rPr>
              <w:t>1</w:t>
            </w:r>
            <w:r>
              <w:rPr>
                <w:rFonts w:hint="eastAsia" w:ascii="宋体" w:hAnsi="宋体" w:eastAsia="宋体" w:cs="宋体"/>
                <w:color w:val="auto"/>
                <w:sz w:val="24"/>
                <w:highlight w:val="none"/>
                <w:shd w:val="clear" w:color="auto" w:fill="auto"/>
                <w:lang w:eastAsia="zh-CN"/>
              </w:rPr>
              <w:t>）</w:t>
            </w:r>
            <w:r>
              <w:rPr>
                <w:rFonts w:hint="eastAsia" w:ascii="宋体" w:hAnsi="宋体" w:eastAsia="宋体" w:cs="宋体"/>
                <w:color w:val="auto"/>
                <w:sz w:val="24"/>
                <w:highlight w:val="none"/>
                <w:shd w:val="clear" w:color="auto" w:fill="auto"/>
              </w:rPr>
              <w:t>投标人</w:t>
            </w:r>
            <w:r>
              <w:rPr>
                <w:rFonts w:hint="eastAsia" w:ascii="宋体" w:hAnsi="宋体" w:eastAsia="宋体" w:cs="宋体"/>
                <w:b/>
                <w:bCs/>
                <w:color w:val="auto"/>
                <w:sz w:val="24"/>
                <w:highlight w:val="none"/>
                <w:shd w:val="clear" w:color="auto" w:fill="auto"/>
              </w:rPr>
              <w:t>无须</w:t>
            </w:r>
            <w:r>
              <w:rPr>
                <w:rFonts w:hint="eastAsia" w:ascii="宋体" w:hAnsi="宋体" w:eastAsia="宋体" w:cs="宋体"/>
                <w:color w:val="auto"/>
                <w:sz w:val="24"/>
                <w:highlight w:val="none"/>
                <w:shd w:val="clear" w:color="auto" w:fill="auto"/>
              </w:rPr>
              <w:t>到现场开标现场解密</w:t>
            </w:r>
            <w:r>
              <w:rPr>
                <w:rFonts w:hint="eastAsia" w:ascii="宋体" w:hAnsi="宋体" w:cs="宋体"/>
                <w:color w:val="auto"/>
                <w:sz w:val="24"/>
                <w:highlight w:val="none"/>
                <w:shd w:val="clear" w:color="auto" w:fill="auto"/>
                <w:lang w:eastAsia="zh-CN"/>
              </w:rPr>
              <w:t>；</w:t>
            </w:r>
            <w:r>
              <w:rPr>
                <w:rFonts w:hint="eastAsia" w:ascii="宋体" w:hAnsi="宋体" w:eastAsia="宋体" w:cs="宋体"/>
                <w:color w:val="auto"/>
                <w:sz w:val="24"/>
                <w:highlight w:val="none"/>
                <w:shd w:val="clear" w:color="auto" w:fill="auto"/>
              </w:rPr>
              <w:t>到规定解密截止时间后已解密的投标人不足三家的，按规定重新招标。</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23" w:hRule="atLeast"/>
          <w:jc w:val="center"/>
        </w:trPr>
        <w:tc>
          <w:tcPr>
            <w:tcW w:w="423" w:type="dxa"/>
            <w:vMerge w:val="continue"/>
            <w:shd w:val="solid" w:color="FFFFFF" w:fill="auto"/>
            <w:noWrap w:val="0"/>
            <w:tcMar>
              <w:top w:w="0" w:type="dxa"/>
              <w:left w:w="0" w:type="dxa"/>
              <w:bottom w:w="0" w:type="dxa"/>
              <w:right w:w="0" w:type="dxa"/>
            </w:tcMar>
            <w:vAlign w:val="center"/>
          </w:tcPr>
          <w:p>
            <w:pPr>
              <w:keepNext w:val="0"/>
              <w:keepLines w:val="0"/>
              <w:pageBreakBefore w:val="0"/>
              <w:widowControl w:val="0"/>
              <w:kinsoku/>
              <w:wordWrap/>
              <w:overflowPunct/>
              <w:topLinePunct w:val="0"/>
              <w:bidi w:val="0"/>
              <w:spacing w:line="360" w:lineRule="auto"/>
              <w:ind w:left="0" w:leftChars="0" w:right="0" w:rightChars="0"/>
              <w:jc w:val="center"/>
              <w:textAlignment w:val="auto"/>
              <w:outlineLvl w:val="9"/>
              <w:rPr>
                <w:rFonts w:hint="eastAsia" w:ascii="宋体" w:hAnsi="宋体" w:eastAsia="宋体" w:cs="宋体"/>
                <w:color w:val="auto"/>
                <w:sz w:val="24"/>
                <w:highlight w:val="none"/>
                <w:shd w:val="clear" w:color="auto" w:fill="auto"/>
                <w:lang w:val="en-US" w:eastAsia="zh-CN"/>
              </w:rPr>
            </w:pPr>
          </w:p>
        </w:tc>
        <w:tc>
          <w:tcPr>
            <w:tcW w:w="2410" w:type="dxa"/>
            <w:gridSpan w:val="2"/>
            <w:vMerge w:val="continue"/>
            <w:tcBorders>
              <w:left w:val="single" w:color="000000" w:sz="6" w:space="0"/>
            </w:tcBorders>
            <w:shd w:val="solid" w:color="FFFFFF" w:fill="auto"/>
            <w:noWrap w:val="0"/>
            <w:tcMar>
              <w:top w:w="0" w:type="dxa"/>
              <w:left w:w="0" w:type="dxa"/>
              <w:bottom w:w="0" w:type="dxa"/>
              <w:right w:w="0" w:type="dxa"/>
            </w:tcMar>
            <w:vAlign w:val="center"/>
          </w:tcPr>
          <w:p>
            <w:pPr>
              <w:keepNext w:val="0"/>
              <w:keepLines w:val="0"/>
              <w:pageBreakBefore w:val="0"/>
              <w:widowControl w:val="0"/>
              <w:kinsoku/>
              <w:wordWrap/>
              <w:overflowPunct/>
              <w:topLinePunct w:val="0"/>
              <w:bidi w:val="0"/>
              <w:spacing w:line="360" w:lineRule="auto"/>
              <w:ind w:left="0" w:leftChars="0" w:right="0" w:rightChars="0"/>
              <w:jc w:val="center"/>
              <w:textAlignment w:val="auto"/>
              <w:outlineLvl w:val="9"/>
              <w:rPr>
                <w:rFonts w:hint="eastAsia" w:ascii="宋体" w:hAnsi="宋体" w:eastAsia="宋体" w:cs="宋体"/>
                <w:color w:val="auto"/>
                <w:sz w:val="24"/>
                <w:highlight w:val="none"/>
                <w:shd w:val="clear" w:color="auto" w:fill="auto"/>
              </w:rPr>
            </w:pPr>
          </w:p>
        </w:tc>
        <w:tc>
          <w:tcPr>
            <w:tcW w:w="7252" w:type="dxa"/>
            <w:tcBorders>
              <w:top w:val="single" w:color="000000" w:sz="6" w:space="0"/>
              <w:left w:val="single" w:color="000000" w:sz="6" w:space="0"/>
            </w:tcBorders>
            <w:shd w:val="solid" w:color="FFFFFF" w:fill="auto"/>
            <w:noWrap w:val="0"/>
            <w:tcMar>
              <w:top w:w="0" w:type="dxa"/>
              <w:left w:w="0" w:type="dxa"/>
              <w:bottom w:w="0" w:type="dxa"/>
              <w:right w:w="0" w:type="dxa"/>
            </w:tcMar>
            <w:vAlign w:val="center"/>
          </w:tcPr>
          <w:p>
            <w:pPr>
              <w:keepNext w:val="0"/>
              <w:keepLines w:val="0"/>
              <w:pageBreakBefore w:val="0"/>
              <w:widowControl w:val="0"/>
              <w:kinsoku/>
              <w:wordWrap/>
              <w:overflowPunct/>
              <w:topLinePunct w:val="0"/>
              <w:bidi w:val="0"/>
              <w:spacing w:line="360" w:lineRule="auto"/>
              <w:ind w:left="0" w:leftChars="0" w:right="0" w:rightChars="0"/>
              <w:jc w:val="left"/>
              <w:textAlignment w:val="auto"/>
              <w:outlineLvl w:val="9"/>
              <w:rPr>
                <w:rFonts w:hint="eastAsia" w:ascii="宋体" w:hAnsi="宋体" w:eastAsia="宋体" w:cs="宋体"/>
                <w:color w:val="auto"/>
                <w:sz w:val="24"/>
                <w:highlight w:val="none"/>
                <w:shd w:val="clear" w:color="auto" w:fill="auto"/>
              </w:rPr>
            </w:pPr>
            <w:r>
              <w:rPr>
                <w:rFonts w:hint="eastAsia" w:ascii="宋体" w:hAnsi="宋体" w:eastAsia="宋体" w:cs="宋体"/>
                <w:color w:val="auto"/>
                <w:sz w:val="24"/>
                <w:highlight w:val="none"/>
                <w:shd w:val="clear" w:color="auto" w:fill="auto"/>
                <w:lang w:eastAsia="zh-CN"/>
              </w:rPr>
              <w:t>（</w:t>
            </w:r>
            <w:r>
              <w:rPr>
                <w:rFonts w:hint="eastAsia" w:ascii="宋体" w:hAnsi="宋体" w:eastAsia="宋体" w:cs="宋体"/>
                <w:color w:val="auto"/>
                <w:sz w:val="24"/>
                <w:highlight w:val="none"/>
                <w:shd w:val="clear" w:color="auto" w:fill="auto"/>
                <w:lang w:val="en-US" w:eastAsia="zh-CN"/>
              </w:rPr>
              <w:t>2</w:t>
            </w:r>
            <w:r>
              <w:rPr>
                <w:rFonts w:hint="eastAsia" w:ascii="宋体" w:hAnsi="宋体" w:eastAsia="宋体" w:cs="宋体"/>
                <w:color w:val="auto"/>
                <w:sz w:val="24"/>
                <w:highlight w:val="none"/>
                <w:shd w:val="clear" w:color="auto" w:fill="auto"/>
                <w:lang w:eastAsia="zh-CN"/>
              </w:rPr>
              <w:t>）</w:t>
            </w:r>
            <w:r>
              <w:rPr>
                <w:rFonts w:hint="eastAsia" w:ascii="宋体" w:hAnsi="宋体" w:eastAsia="宋体" w:cs="宋体"/>
                <w:color w:val="auto"/>
                <w:sz w:val="24"/>
                <w:highlight w:val="none"/>
                <w:shd w:val="clear" w:color="auto" w:fill="auto"/>
              </w:rPr>
              <w:t>投标文件递交网址为：政采云平台（http：//www.zcygov.cn），投标人须在投标截止时间前完成所有电子投标文件的上传，网上确认电子签章或电子签名。投标截止时间前未完成投标文件传输的，视为撤回投标文件。在递交投标文件截止前，投标人可以修改或撤回已在网上递交的投标文件，无须书面形式通知采购人。</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23" w:hRule="atLeast"/>
          <w:jc w:val="center"/>
        </w:trPr>
        <w:tc>
          <w:tcPr>
            <w:tcW w:w="423" w:type="dxa"/>
            <w:tcBorders>
              <w:top w:val="single" w:color="000000" w:sz="6" w:space="0"/>
            </w:tcBorders>
            <w:shd w:val="solid" w:color="FFFFFF" w:fill="auto"/>
            <w:noWrap w:val="0"/>
            <w:tcMar>
              <w:top w:w="0" w:type="dxa"/>
              <w:left w:w="0" w:type="dxa"/>
              <w:bottom w:w="0" w:type="dxa"/>
              <w:right w:w="0" w:type="dxa"/>
            </w:tcMar>
            <w:vAlign w:val="center"/>
          </w:tcPr>
          <w:p>
            <w:pPr>
              <w:keepNext w:val="0"/>
              <w:keepLines w:val="0"/>
              <w:pageBreakBefore w:val="0"/>
              <w:widowControl w:val="0"/>
              <w:kinsoku/>
              <w:wordWrap/>
              <w:overflowPunct/>
              <w:topLinePunct w:val="0"/>
              <w:bidi w:val="0"/>
              <w:spacing w:line="360" w:lineRule="auto"/>
              <w:ind w:left="0" w:leftChars="0" w:right="0" w:rightChars="0"/>
              <w:jc w:val="center"/>
              <w:textAlignment w:val="auto"/>
              <w:outlineLvl w:val="9"/>
              <w:rPr>
                <w:rFonts w:hint="eastAsia" w:ascii="宋体" w:hAnsi="宋体" w:eastAsia="宋体" w:cs="宋体"/>
                <w:color w:val="auto"/>
                <w:sz w:val="24"/>
                <w:highlight w:val="none"/>
                <w:shd w:val="clear" w:color="auto" w:fill="auto"/>
                <w:lang w:eastAsia="zh-CN"/>
              </w:rPr>
            </w:pPr>
            <w:r>
              <w:rPr>
                <w:rFonts w:hint="eastAsia" w:ascii="宋体" w:hAnsi="宋体" w:eastAsia="宋体" w:cs="宋体"/>
                <w:color w:val="auto"/>
                <w:sz w:val="24"/>
                <w:highlight w:val="none"/>
                <w:shd w:val="clear" w:color="auto" w:fill="auto"/>
                <w:lang w:val="en-US" w:eastAsia="zh-CN"/>
              </w:rPr>
              <w:t>25</w:t>
            </w:r>
          </w:p>
        </w:tc>
        <w:tc>
          <w:tcPr>
            <w:tcW w:w="2410" w:type="dxa"/>
            <w:gridSpan w:val="2"/>
            <w:tcBorders>
              <w:top w:val="single" w:color="000000" w:sz="6" w:space="0"/>
              <w:left w:val="single" w:color="000000" w:sz="6" w:space="0"/>
            </w:tcBorders>
            <w:shd w:val="solid" w:color="FFFFFF" w:fill="auto"/>
            <w:noWrap w:val="0"/>
            <w:tcMar>
              <w:top w:w="0" w:type="dxa"/>
              <w:left w:w="0" w:type="dxa"/>
              <w:bottom w:w="0" w:type="dxa"/>
              <w:right w:w="0" w:type="dxa"/>
            </w:tcMar>
            <w:vAlign w:val="center"/>
          </w:tcPr>
          <w:p>
            <w:pPr>
              <w:pStyle w:val="12"/>
              <w:keepNext w:val="0"/>
              <w:keepLines w:val="0"/>
              <w:pageBreakBefore w:val="0"/>
              <w:widowControl w:val="0"/>
              <w:kinsoku/>
              <w:wordWrap/>
              <w:overflowPunct/>
              <w:topLinePunct w:val="0"/>
              <w:bidi w:val="0"/>
              <w:spacing w:line="360" w:lineRule="auto"/>
              <w:ind w:left="0" w:leftChars="0" w:right="0" w:rightChars="0"/>
              <w:jc w:val="center"/>
              <w:textAlignment w:val="auto"/>
              <w:outlineLvl w:val="9"/>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网上智能开标远程解密</w:t>
            </w:r>
          </w:p>
        </w:tc>
        <w:tc>
          <w:tcPr>
            <w:tcW w:w="7252" w:type="dxa"/>
            <w:tcBorders>
              <w:top w:val="single" w:color="000000" w:sz="6" w:space="0"/>
              <w:left w:val="single" w:color="000000" w:sz="6" w:space="0"/>
            </w:tcBorders>
            <w:shd w:val="solid" w:color="FFFFFF" w:fill="auto"/>
            <w:noWrap w:val="0"/>
            <w:tcMar>
              <w:top w:w="0" w:type="dxa"/>
              <w:left w:w="0" w:type="dxa"/>
              <w:bottom w:w="0" w:type="dxa"/>
              <w:right w:w="0" w:type="dxa"/>
            </w:tcMar>
            <w:vAlign w:val="center"/>
          </w:tcPr>
          <w:p>
            <w:pPr>
              <w:keepNext w:val="0"/>
              <w:keepLines w:val="0"/>
              <w:pageBreakBefore w:val="0"/>
              <w:widowControl w:val="0"/>
              <w:kinsoku/>
              <w:wordWrap/>
              <w:overflowPunct/>
              <w:topLinePunct w:val="0"/>
              <w:bidi w:val="0"/>
              <w:adjustRightInd/>
              <w:spacing w:line="360" w:lineRule="auto"/>
              <w:ind w:left="0" w:leftChars="0" w:right="0" w:rightChars="0"/>
              <w:jc w:val="left"/>
              <w:textAlignment w:val="auto"/>
              <w:rPr>
                <w:rFonts w:hint="eastAsia" w:ascii="宋体" w:hAnsi="宋体" w:eastAsia="宋体" w:cs="宋体"/>
                <w:bCs/>
                <w:color w:val="000000"/>
                <w:sz w:val="24"/>
                <w:highlight w:val="none"/>
              </w:rPr>
            </w:pPr>
            <w:r>
              <w:rPr>
                <w:rFonts w:hint="eastAsia" w:ascii="宋体" w:hAnsi="宋体" w:eastAsia="宋体" w:cs="宋体"/>
                <w:color w:val="auto"/>
                <w:sz w:val="24"/>
                <w:highlight w:val="none"/>
                <w:shd w:val="clear" w:color="auto" w:fill="auto"/>
              </w:rPr>
              <w:t xml:space="preserve">   </w:t>
            </w:r>
            <w:r>
              <w:rPr>
                <w:rFonts w:hint="eastAsia" w:ascii="宋体" w:hAnsi="宋体" w:eastAsia="宋体" w:cs="宋体"/>
                <w:bCs/>
                <w:color w:val="000000"/>
                <w:sz w:val="24"/>
                <w:highlight w:val="none"/>
              </w:rPr>
              <w:t>本项目采用网上智能开标系统网上远程解密。</w:t>
            </w:r>
          </w:p>
          <w:p>
            <w:pPr>
              <w:keepNext w:val="0"/>
              <w:keepLines w:val="0"/>
              <w:pageBreakBefore w:val="0"/>
              <w:widowControl w:val="0"/>
              <w:kinsoku/>
              <w:wordWrap/>
              <w:overflowPunct/>
              <w:topLinePunct w:val="0"/>
              <w:bidi w:val="0"/>
              <w:adjustRightInd/>
              <w:spacing w:line="360" w:lineRule="auto"/>
              <w:ind w:left="0" w:leftChars="0" w:right="0" w:rightChars="0"/>
              <w:jc w:val="left"/>
              <w:textAlignment w:val="auto"/>
              <w:rPr>
                <w:rFonts w:hint="eastAsia" w:ascii="宋体" w:hAnsi="宋体" w:eastAsia="宋体" w:cs="宋体"/>
                <w:bCs/>
                <w:color w:val="000000"/>
                <w:sz w:val="24"/>
                <w:highlight w:val="none"/>
              </w:rPr>
            </w:pPr>
            <w:r>
              <w:rPr>
                <w:rFonts w:hint="eastAsia" w:ascii="宋体" w:hAnsi="宋体" w:eastAsia="宋体" w:cs="宋体"/>
                <w:bCs/>
                <w:color w:val="000000"/>
                <w:sz w:val="24"/>
                <w:highlight w:val="none"/>
              </w:rPr>
              <w:t>（1）采购代理机构依托电子交易平台发起开始解密指令，</w:t>
            </w:r>
            <w:r>
              <w:rPr>
                <w:rFonts w:hint="eastAsia" w:ascii="宋体" w:hAnsi="宋体" w:eastAsia="宋体" w:cs="宋体"/>
                <w:bCs/>
                <w:color w:val="000000"/>
                <w:sz w:val="24"/>
                <w:highlight w:val="none"/>
                <w:lang w:val="en-US" w:eastAsia="zh-CN"/>
              </w:rPr>
              <w:t>投标人</w:t>
            </w:r>
            <w:r>
              <w:rPr>
                <w:rFonts w:hint="eastAsia" w:ascii="宋体" w:hAnsi="宋体" w:eastAsia="宋体" w:cs="宋体"/>
                <w:bCs/>
                <w:color w:val="000000"/>
                <w:sz w:val="24"/>
                <w:highlight w:val="none"/>
              </w:rPr>
              <w:t>须使用加密时所用的CA锁按平台提示和</w:t>
            </w:r>
            <w:r>
              <w:rPr>
                <w:rFonts w:hint="eastAsia" w:ascii="宋体" w:hAnsi="宋体" w:eastAsia="宋体" w:cs="宋体"/>
                <w:bCs/>
                <w:color w:val="000000"/>
                <w:sz w:val="24"/>
                <w:highlight w:val="none"/>
                <w:lang w:eastAsia="zh-CN"/>
              </w:rPr>
              <w:t>投标文件</w:t>
            </w:r>
            <w:r>
              <w:rPr>
                <w:rFonts w:hint="eastAsia" w:ascii="宋体" w:hAnsi="宋体" w:eastAsia="宋体" w:cs="宋体"/>
                <w:bCs/>
                <w:color w:val="000000"/>
                <w:sz w:val="24"/>
                <w:highlight w:val="none"/>
              </w:rPr>
              <w:t>的规定登录到“政采云”平台电子开标大厅签到，并在发起解密指令之时起</w:t>
            </w:r>
            <w:r>
              <w:rPr>
                <w:rFonts w:hint="eastAsia" w:ascii="宋体" w:hAnsi="宋体" w:eastAsia="宋体" w:cs="宋体"/>
                <w:bCs/>
                <w:color w:val="000000"/>
                <w:sz w:val="24"/>
                <w:highlight w:val="none"/>
                <w:lang w:val="en-US" w:eastAsia="zh-CN"/>
              </w:rPr>
              <w:t>6</w:t>
            </w:r>
            <w:r>
              <w:rPr>
                <w:rFonts w:hint="eastAsia" w:ascii="宋体" w:hAnsi="宋体" w:eastAsia="宋体" w:cs="宋体"/>
                <w:bCs/>
                <w:color w:val="000000"/>
                <w:sz w:val="24"/>
                <w:highlight w:val="none"/>
              </w:rPr>
              <w:t>0分钟内完成对电子</w:t>
            </w:r>
            <w:r>
              <w:rPr>
                <w:rFonts w:hint="eastAsia" w:ascii="宋体" w:hAnsi="宋体" w:eastAsia="宋体" w:cs="宋体"/>
                <w:bCs/>
                <w:color w:val="000000"/>
                <w:sz w:val="24"/>
                <w:highlight w:val="none"/>
                <w:lang w:eastAsia="zh-CN"/>
              </w:rPr>
              <w:t>投标文件</w:t>
            </w:r>
            <w:r>
              <w:rPr>
                <w:rFonts w:hint="eastAsia" w:ascii="宋体" w:hAnsi="宋体" w:eastAsia="宋体" w:cs="宋体"/>
                <w:bCs/>
                <w:color w:val="000000"/>
                <w:sz w:val="24"/>
                <w:highlight w:val="none"/>
              </w:rPr>
              <w:t>在线解密。</w:t>
            </w:r>
          </w:p>
          <w:p>
            <w:pPr>
              <w:keepNext w:val="0"/>
              <w:keepLines w:val="0"/>
              <w:pageBreakBefore w:val="0"/>
              <w:widowControl w:val="0"/>
              <w:kinsoku/>
              <w:wordWrap/>
              <w:overflowPunct/>
              <w:topLinePunct w:val="0"/>
              <w:bidi w:val="0"/>
              <w:adjustRightInd/>
              <w:spacing w:line="360" w:lineRule="auto"/>
              <w:ind w:left="0" w:leftChars="0" w:right="0" w:rightChars="0"/>
              <w:jc w:val="left"/>
              <w:textAlignment w:val="auto"/>
              <w:rPr>
                <w:rFonts w:hint="eastAsia" w:ascii="宋体" w:hAnsi="宋体" w:eastAsia="宋体" w:cs="宋体"/>
                <w:bCs/>
                <w:color w:val="000000"/>
                <w:sz w:val="24"/>
                <w:highlight w:val="none"/>
              </w:rPr>
            </w:pPr>
            <w:r>
              <w:rPr>
                <w:rFonts w:hint="eastAsia" w:ascii="宋体" w:hAnsi="宋体" w:eastAsia="宋体" w:cs="宋体"/>
                <w:bCs/>
                <w:color w:val="000000"/>
                <w:sz w:val="24"/>
                <w:highlight w:val="none"/>
              </w:rPr>
              <w:t>（2）发起解密指令之时起5分钟内</w:t>
            </w:r>
            <w:r>
              <w:rPr>
                <w:rFonts w:hint="eastAsia" w:ascii="宋体" w:hAnsi="宋体" w:eastAsia="宋体" w:cs="宋体"/>
                <w:bCs/>
                <w:color w:val="000000"/>
                <w:sz w:val="24"/>
                <w:highlight w:val="none"/>
                <w:lang w:val="en-US" w:eastAsia="zh-CN"/>
              </w:rPr>
              <w:t>投标人</w:t>
            </w:r>
            <w:r>
              <w:rPr>
                <w:rFonts w:hint="eastAsia" w:ascii="宋体" w:hAnsi="宋体" w:eastAsia="宋体" w:cs="宋体"/>
                <w:bCs/>
                <w:color w:val="000000"/>
                <w:sz w:val="24"/>
                <w:highlight w:val="none"/>
              </w:rPr>
              <w:t>还未进行解密的，代理机构可通知</w:t>
            </w:r>
            <w:r>
              <w:rPr>
                <w:rFonts w:hint="eastAsia" w:ascii="宋体" w:hAnsi="宋体" w:eastAsia="宋体" w:cs="宋体"/>
                <w:bCs/>
                <w:color w:val="000000"/>
                <w:sz w:val="24"/>
                <w:highlight w:val="none"/>
                <w:lang w:val="en-US" w:eastAsia="zh-CN"/>
              </w:rPr>
              <w:t>投标人</w:t>
            </w:r>
            <w:r>
              <w:rPr>
                <w:rFonts w:hint="eastAsia" w:ascii="宋体" w:hAnsi="宋体" w:eastAsia="宋体" w:cs="宋体"/>
                <w:bCs/>
                <w:color w:val="000000"/>
                <w:sz w:val="24"/>
                <w:highlight w:val="none"/>
              </w:rPr>
              <w:t>，</w:t>
            </w:r>
            <w:r>
              <w:rPr>
                <w:rFonts w:hint="eastAsia" w:ascii="宋体" w:hAnsi="宋体" w:eastAsia="宋体" w:cs="宋体"/>
                <w:bCs/>
                <w:color w:val="000000"/>
                <w:sz w:val="24"/>
                <w:highlight w:val="none"/>
                <w:lang w:val="en-US" w:eastAsia="zh-CN"/>
              </w:rPr>
              <w:t>投标人</w:t>
            </w:r>
            <w:r>
              <w:rPr>
                <w:rFonts w:hint="eastAsia" w:ascii="宋体" w:hAnsi="宋体" w:eastAsia="宋体" w:cs="宋体"/>
                <w:bCs/>
                <w:color w:val="000000"/>
                <w:sz w:val="24"/>
                <w:highlight w:val="none"/>
              </w:rPr>
              <w:t>未预留联系方式或预留联系方式无效导致代理机构无法联系到</w:t>
            </w:r>
            <w:r>
              <w:rPr>
                <w:rFonts w:hint="eastAsia" w:ascii="宋体" w:hAnsi="宋体" w:eastAsia="宋体" w:cs="宋体"/>
                <w:bCs/>
                <w:color w:val="000000"/>
                <w:sz w:val="24"/>
                <w:highlight w:val="none"/>
                <w:lang w:val="en-US" w:eastAsia="zh-CN"/>
              </w:rPr>
              <w:t>投标人</w:t>
            </w:r>
            <w:r>
              <w:rPr>
                <w:rFonts w:hint="eastAsia" w:ascii="宋体" w:hAnsi="宋体" w:eastAsia="宋体" w:cs="宋体"/>
                <w:bCs/>
                <w:color w:val="000000"/>
                <w:sz w:val="24"/>
                <w:highlight w:val="none"/>
              </w:rPr>
              <w:t>进行解密的，视为撤回</w:t>
            </w:r>
            <w:r>
              <w:rPr>
                <w:rFonts w:hint="eastAsia" w:ascii="宋体" w:hAnsi="宋体" w:eastAsia="宋体" w:cs="宋体"/>
                <w:bCs/>
                <w:color w:val="000000"/>
                <w:sz w:val="24"/>
                <w:highlight w:val="none"/>
                <w:lang w:eastAsia="zh-CN"/>
              </w:rPr>
              <w:t>投标文件</w:t>
            </w:r>
            <w:r>
              <w:rPr>
                <w:rFonts w:hint="eastAsia" w:ascii="宋体" w:hAnsi="宋体" w:eastAsia="宋体" w:cs="宋体"/>
                <w:bCs/>
                <w:color w:val="000000"/>
                <w:sz w:val="24"/>
                <w:highlight w:val="none"/>
              </w:rPr>
              <w:t>。</w:t>
            </w:r>
          </w:p>
          <w:p>
            <w:pPr>
              <w:keepNext w:val="0"/>
              <w:keepLines w:val="0"/>
              <w:pageBreakBefore w:val="0"/>
              <w:widowControl w:val="0"/>
              <w:kinsoku/>
              <w:wordWrap/>
              <w:overflowPunct/>
              <w:topLinePunct w:val="0"/>
              <w:bidi w:val="0"/>
              <w:adjustRightInd/>
              <w:spacing w:line="360" w:lineRule="auto"/>
              <w:ind w:left="0" w:leftChars="0" w:right="0" w:rightChars="0"/>
              <w:jc w:val="left"/>
              <w:textAlignment w:val="auto"/>
              <w:rPr>
                <w:rFonts w:hint="eastAsia" w:ascii="宋体" w:hAnsi="宋体" w:eastAsia="宋体" w:cs="宋体"/>
                <w:bCs/>
                <w:color w:val="000000"/>
                <w:sz w:val="24"/>
                <w:highlight w:val="none"/>
              </w:rPr>
            </w:pPr>
            <w:r>
              <w:rPr>
                <w:rFonts w:hint="eastAsia" w:ascii="宋体" w:hAnsi="宋体" w:eastAsia="宋体" w:cs="宋体"/>
                <w:bCs/>
                <w:color w:val="000000"/>
                <w:sz w:val="24"/>
                <w:highlight w:val="none"/>
              </w:rPr>
              <w:t>（3）</w:t>
            </w:r>
            <w:r>
              <w:rPr>
                <w:rFonts w:hint="eastAsia" w:ascii="宋体" w:hAnsi="宋体" w:eastAsia="宋体" w:cs="宋体"/>
                <w:bCs/>
                <w:color w:val="000000"/>
                <w:sz w:val="24"/>
                <w:highlight w:val="none"/>
                <w:lang w:val="en-US" w:eastAsia="zh-CN"/>
              </w:rPr>
              <w:t>投标人</w:t>
            </w:r>
            <w:r>
              <w:rPr>
                <w:rFonts w:hint="eastAsia" w:ascii="宋体" w:hAnsi="宋体" w:eastAsia="宋体" w:cs="宋体"/>
                <w:bCs/>
                <w:color w:val="000000"/>
                <w:sz w:val="24"/>
                <w:highlight w:val="none"/>
              </w:rPr>
              <w:t>若对本项目在线开标过程有异议</w:t>
            </w:r>
            <w:r>
              <w:rPr>
                <w:rFonts w:hint="eastAsia" w:ascii="宋体" w:hAnsi="宋体" w:eastAsia="宋体" w:cs="宋体"/>
                <w:bCs/>
                <w:color w:val="000000"/>
                <w:sz w:val="24"/>
                <w:highlight w:val="none"/>
                <w:lang w:eastAsia="zh-CN"/>
              </w:rPr>
              <w:t>的</w:t>
            </w:r>
            <w:r>
              <w:rPr>
                <w:rFonts w:hint="eastAsia" w:ascii="宋体" w:hAnsi="宋体" w:eastAsia="宋体" w:cs="宋体"/>
                <w:bCs/>
                <w:color w:val="000000"/>
                <w:sz w:val="24"/>
                <w:highlight w:val="none"/>
              </w:rPr>
              <w:t>应在开标结束指令下达前提出</w:t>
            </w:r>
            <w:r>
              <w:rPr>
                <w:rFonts w:hint="eastAsia" w:ascii="宋体" w:hAnsi="宋体" w:eastAsia="宋体" w:cs="宋体"/>
                <w:bCs/>
                <w:color w:val="000000"/>
                <w:sz w:val="24"/>
                <w:highlight w:val="none"/>
                <w:lang w:eastAsia="zh-CN"/>
              </w:rPr>
              <w:t>，</w:t>
            </w:r>
            <w:r>
              <w:rPr>
                <w:rFonts w:hint="eastAsia" w:ascii="宋体" w:hAnsi="宋体" w:eastAsia="宋体" w:cs="宋体"/>
                <w:bCs/>
                <w:color w:val="000000"/>
                <w:sz w:val="24"/>
                <w:highlight w:val="none"/>
              </w:rPr>
              <w:t>否则视为</w:t>
            </w:r>
            <w:r>
              <w:rPr>
                <w:rFonts w:hint="eastAsia" w:ascii="宋体" w:hAnsi="宋体" w:eastAsia="宋体" w:cs="宋体"/>
                <w:bCs/>
                <w:color w:val="000000"/>
                <w:sz w:val="24"/>
                <w:highlight w:val="none"/>
                <w:lang w:val="en-US" w:eastAsia="zh-CN"/>
              </w:rPr>
              <w:t>投标人</w:t>
            </w:r>
            <w:r>
              <w:rPr>
                <w:rFonts w:hint="eastAsia" w:ascii="宋体" w:hAnsi="宋体" w:eastAsia="宋体" w:cs="宋体"/>
                <w:bCs/>
                <w:color w:val="000000"/>
                <w:sz w:val="24"/>
                <w:highlight w:val="none"/>
              </w:rPr>
              <w:t>对本项目开标过程无任何异议。</w:t>
            </w:r>
          </w:p>
          <w:p>
            <w:pPr>
              <w:keepNext w:val="0"/>
              <w:keepLines w:val="0"/>
              <w:pageBreakBefore w:val="0"/>
              <w:widowControl w:val="0"/>
              <w:kinsoku/>
              <w:wordWrap/>
              <w:overflowPunct/>
              <w:topLinePunct w:val="0"/>
              <w:bidi w:val="0"/>
              <w:adjustRightInd/>
              <w:spacing w:line="360" w:lineRule="auto"/>
              <w:ind w:left="0" w:leftChars="0" w:right="0" w:rightChars="0"/>
              <w:jc w:val="left"/>
              <w:textAlignment w:val="auto"/>
              <w:rPr>
                <w:rFonts w:hint="eastAsia" w:ascii="宋体" w:hAnsi="宋体" w:eastAsia="宋体" w:cs="宋体"/>
                <w:color w:val="auto"/>
                <w:sz w:val="24"/>
                <w:highlight w:val="none"/>
                <w:shd w:val="clear" w:color="auto" w:fill="auto"/>
              </w:rPr>
            </w:pPr>
            <w:r>
              <w:rPr>
                <w:rFonts w:hint="eastAsia" w:ascii="宋体" w:hAnsi="宋体" w:eastAsia="宋体" w:cs="宋体"/>
                <w:bCs/>
                <w:color w:val="000000"/>
                <w:sz w:val="24"/>
                <w:highlight w:val="none"/>
              </w:rPr>
              <w:t>（4）因开标系统、开标现场网络、设备及其他特殊原因，导致不能正常解密</w:t>
            </w:r>
            <w:r>
              <w:rPr>
                <w:rFonts w:hint="eastAsia" w:ascii="宋体" w:hAnsi="宋体" w:eastAsia="宋体" w:cs="宋体"/>
                <w:bCs/>
                <w:color w:val="000000"/>
                <w:sz w:val="24"/>
                <w:highlight w:val="none"/>
                <w:lang w:eastAsia="zh-CN"/>
              </w:rPr>
              <w:t>投标文件</w:t>
            </w:r>
            <w:r>
              <w:rPr>
                <w:rFonts w:hint="eastAsia" w:ascii="宋体" w:hAnsi="宋体" w:eastAsia="宋体" w:cs="宋体"/>
                <w:bCs/>
                <w:color w:val="000000"/>
                <w:sz w:val="24"/>
                <w:highlight w:val="none"/>
              </w:rPr>
              <w:t>的，经核实和上报相关部门同意后，可再次下达网上解密指令来延长解密时间。</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23" w:hRule="atLeast"/>
          <w:jc w:val="center"/>
        </w:trPr>
        <w:tc>
          <w:tcPr>
            <w:tcW w:w="423" w:type="dxa"/>
            <w:tcBorders>
              <w:top w:val="single" w:color="000000" w:sz="6" w:space="0"/>
            </w:tcBorders>
            <w:shd w:val="solid" w:color="FFFFFF" w:fill="auto"/>
            <w:noWrap w:val="0"/>
            <w:tcMar>
              <w:top w:w="0" w:type="dxa"/>
              <w:left w:w="0" w:type="dxa"/>
              <w:bottom w:w="0" w:type="dxa"/>
              <w:right w:w="0" w:type="dxa"/>
            </w:tcMar>
            <w:vAlign w:val="center"/>
          </w:tcPr>
          <w:p>
            <w:pPr>
              <w:keepNext w:val="0"/>
              <w:keepLines w:val="0"/>
              <w:pageBreakBefore w:val="0"/>
              <w:widowControl w:val="0"/>
              <w:kinsoku/>
              <w:wordWrap/>
              <w:overflowPunct/>
              <w:topLinePunct w:val="0"/>
              <w:bidi w:val="0"/>
              <w:spacing w:line="360" w:lineRule="auto"/>
              <w:ind w:left="0" w:leftChars="0" w:right="0" w:rightChars="0"/>
              <w:jc w:val="center"/>
              <w:textAlignment w:val="auto"/>
              <w:outlineLvl w:val="9"/>
              <w:rPr>
                <w:rFonts w:hint="eastAsia" w:ascii="宋体" w:hAnsi="宋体" w:eastAsia="宋体" w:cs="宋体"/>
                <w:color w:val="auto"/>
                <w:sz w:val="24"/>
                <w:highlight w:val="none"/>
                <w:shd w:val="clear" w:color="auto" w:fill="auto"/>
                <w:lang w:eastAsia="zh-CN"/>
              </w:rPr>
            </w:pPr>
            <w:r>
              <w:rPr>
                <w:rFonts w:hint="eastAsia" w:ascii="宋体" w:hAnsi="宋体" w:eastAsia="宋体" w:cs="宋体"/>
                <w:color w:val="auto"/>
                <w:sz w:val="24"/>
                <w:highlight w:val="none"/>
                <w:shd w:val="clear" w:color="auto" w:fill="auto"/>
                <w:lang w:val="en-US" w:eastAsia="zh-CN"/>
              </w:rPr>
              <w:t>26</w:t>
            </w:r>
          </w:p>
        </w:tc>
        <w:tc>
          <w:tcPr>
            <w:tcW w:w="2410" w:type="dxa"/>
            <w:gridSpan w:val="2"/>
            <w:tcBorders>
              <w:top w:val="single" w:color="000000" w:sz="6" w:space="0"/>
              <w:left w:val="single" w:color="000000" w:sz="6" w:space="0"/>
            </w:tcBorders>
            <w:shd w:val="solid" w:color="FFFFFF" w:fill="auto"/>
            <w:noWrap w:val="0"/>
            <w:tcMar>
              <w:top w:w="0" w:type="dxa"/>
              <w:left w:w="0" w:type="dxa"/>
              <w:bottom w:w="0" w:type="dxa"/>
              <w:right w:w="0" w:type="dxa"/>
            </w:tcMar>
            <w:vAlign w:val="center"/>
          </w:tcPr>
          <w:p>
            <w:pPr>
              <w:pStyle w:val="12"/>
              <w:keepNext w:val="0"/>
              <w:keepLines w:val="0"/>
              <w:pageBreakBefore w:val="0"/>
              <w:widowControl w:val="0"/>
              <w:kinsoku/>
              <w:wordWrap/>
              <w:overflowPunct/>
              <w:topLinePunct w:val="0"/>
              <w:bidi w:val="0"/>
              <w:spacing w:line="360" w:lineRule="auto"/>
              <w:ind w:left="0" w:leftChars="0" w:right="0" w:rightChars="0"/>
              <w:jc w:val="center"/>
              <w:textAlignment w:val="auto"/>
              <w:outlineLvl w:val="9"/>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评标委员会的</w:t>
            </w:r>
          </w:p>
          <w:p>
            <w:pPr>
              <w:pStyle w:val="12"/>
              <w:keepNext w:val="0"/>
              <w:keepLines w:val="0"/>
              <w:pageBreakBefore w:val="0"/>
              <w:widowControl w:val="0"/>
              <w:kinsoku/>
              <w:wordWrap/>
              <w:overflowPunct/>
              <w:topLinePunct w:val="0"/>
              <w:bidi w:val="0"/>
              <w:spacing w:line="360" w:lineRule="auto"/>
              <w:ind w:left="0" w:leftChars="0" w:right="0" w:rightChars="0"/>
              <w:jc w:val="center"/>
              <w:textAlignment w:val="auto"/>
              <w:outlineLvl w:val="9"/>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组建</w:t>
            </w:r>
          </w:p>
        </w:tc>
        <w:tc>
          <w:tcPr>
            <w:tcW w:w="7252" w:type="dxa"/>
            <w:tcBorders>
              <w:top w:val="single" w:color="000000" w:sz="6" w:space="0"/>
              <w:left w:val="single" w:color="000000" w:sz="6" w:space="0"/>
            </w:tcBorders>
            <w:shd w:val="solid" w:color="FFFFFF" w:fill="auto"/>
            <w:noWrap w:val="0"/>
            <w:tcMar>
              <w:top w:w="0" w:type="dxa"/>
              <w:left w:w="0" w:type="dxa"/>
              <w:bottom w:w="0" w:type="dxa"/>
              <w:right w:w="0" w:type="dxa"/>
            </w:tcMar>
            <w:vAlign w:val="center"/>
          </w:tcPr>
          <w:p>
            <w:pPr>
              <w:keepNext w:val="0"/>
              <w:keepLines w:val="0"/>
              <w:pageBreakBefore w:val="0"/>
              <w:widowControl w:val="0"/>
              <w:kinsoku/>
              <w:wordWrap/>
              <w:overflowPunct/>
              <w:topLinePunct w:val="0"/>
              <w:bidi w:val="0"/>
              <w:spacing w:line="360" w:lineRule="auto"/>
              <w:ind w:left="0" w:leftChars="0" w:right="0" w:rightChars="0"/>
              <w:jc w:val="left"/>
              <w:textAlignment w:val="auto"/>
              <w:outlineLvl w:val="9"/>
              <w:rPr>
                <w:rFonts w:hint="eastAsia" w:ascii="宋体" w:hAnsi="宋体" w:eastAsia="宋体" w:cs="宋体"/>
                <w:color w:val="auto"/>
                <w:sz w:val="24"/>
                <w:highlight w:val="none"/>
                <w:shd w:val="clear" w:color="auto" w:fill="auto"/>
              </w:rPr>
            </w:pPr>
            <w:r>
              <w:rPr>
                <w:rFonts w:hint="eastAsia" w:ascii="宋体" w:hAnsi="宋体" w:eastAsia="宋体" w:cs="宋体"/>
                <w:color w:val="auto"/>
                <w:sz w:val="24"/>
                <w:highlight w:val="none"/>
                <w:shd w:val="clear" w:color="auto" w:fill="auto"/>
              </w:rPr>
              <w:t>评标委员会构成：由采购人代表和评审专家组成，成员人数为</w:t>
            </w:r>
            <w:r>
              <w:rPr>
                <w:rFonts w:hint="eastAsia" w:ascii="宋体" w:hAnsi="宋体" w:eastAsia="宋体" w:cs="宋体"/>
                <w:color w:val="auto"/>
                <w:sz w:val="24"/>
                <w:highlight w:val="none"/>
                <w:shd w:val="clear" w:color="auto" w:fill="auto"/>
                <w:lang w:val="en-US" w:eastAsia="zh-CN"/>
              </w:rPr>
              <w:t>5</w:t>
            </w:r>
            <w:r>
              <w:rPr>
                <w:rFonts w:hint="eastAsia" w:ascii="宋体" w:hAnsi="宋体" w:eastAsia="宋体" w:cs="宋体"/>
                <w:color w:val="auto"/>
                <w:sz w:val="24"/>
                <w:highlight w:val="none"/>
                <w:shd w:val="clear" w:color="auto" w:fill="auto"/>
              </w:rPr>
              <w:t>人及以上单数，其中评审专家不得少于成员总数的三分之二。</w:t>
            </w:r>
          </w:p>
          <w:p>
            <w:pPr>
              <w:keepNext w:val="0"/>
              <w:keepLines w:val="0"/>
              <w:pageBreakBefore w:val="0"/>
              <w:widowControl w:val="0"/>
              <w:kinsoku/>
              <w:wordWrap/>
              <w:overflowPunct/>
              <w:topLinePunct w:val="0"/>
              <w:bidi w:val="0"/>
              <w:spacing w:line="360" w:lineRule="auto"/>
              <w:ind w:left="0" w:leftChars="0" w:right="0" w:rightChars="0"/>
              <w:jc w:val="left"/>
              <w:textAlignment w:val="auto"/>
              <w:outlineLvl w:val="9"/>
              <w:rPr>
                <w:rFonts w:hint="eastAsia" w:ascii="宋体" w:hAnsi="宋体" w:eastAsia="宋体" w:cs="宋体"/>
                <w:color w:val="auto"/>
                <w:sz w:val="24"/>
                <w:highlight w:val="none"/>
                <w:shd w:val="clear" w:color="auto" w:fill="auto"/>
              </w:rPr>
            </w:pPr>
            <w:r>
              <w:rPr>
                <w:rFonts w:hint="eastAsia" w:ascii="宋体" w:hAnsi="宋体" w:eastAsia="宋体" w:cs="宋体"/>
                <w:color w:val="auto"/>
                <w:sz w:val="24"/>
                <w:highlight w:val="none"/>
                <w:shd w:val="clear" w:color="auto" w:fill="auto"/>
              </w:rPr>
              <w:t>评标专家确定方式：在政府采购评审专家库中随机抽取。</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953" w:hRule="atLeast"/>
          <w:jc w:val="center"/>
        </w:trPr>
        <w:tc>
          <w:tcPr>
            <w:tcW w:w="423" w:type="dxa"/>
            <w:tcBorders>
              <w:top w:val="single" w:color="000000" w:sz="6" w:space="0"/>
            </w:tcBorders>
            <w:shd w:val="solid" w:color="FFFFFF" w:fill="auto"/>
            <w:noWrap w:val="0"/>
            <w:tcMar>
              <w:top w:w="0" w:type="dxa"/>
              <w:left w:w="0" w:type="dxa"/>
              <w:bottom w:w="0" w:type="dxa"/>
              <w:right w:w="0" w:type="dxa"/>
            </w:tcMar>
            <w:vAlign w:val="center"/>
          </w:tcPr>
          <w:p>
            <w:pPr>
              <w:keepNext w:val="0"/>
              <w:keepLines w:val="0"/>
              <w:pageBreakBefore w:val="0"/>
              <w:widowControl w:val="0"/>
              <w:kinsoku/>
              <w:wordWrap/>
              <w:overflowPunct/>
              <w:topLinePunct w:val="0"/>
              <w:bidi w:val="0"/>
              <w:spacing w:line="360" w:lineRule="auto"/>
              <w:ind w:left="0" w:leftChars="0" w:right="0" w:rightChars="0"/>
              <w:jc w:val="center"/>
              <w:textAlignment w:val="auto"/>
              <w:outlineLvl w:val="9"/>
              <w:rPr>
                <w:rFonts w:hint="eastAsia" w:ascii="宋体" w:hAnsi="宋体" w:eastAsia="宋体" w:cs="宋体"/>
                <w:color w:val="auto"/>
                <w:sz w:val="24"/>
                <w:highlight w:val="none"/>
                <w:shd w:val="clear" w:color="auto" w:fill="auto"/>
                <w:lang w:eastAsia="zh-CN"/>
              </w:rPr>
            </w:pPr>
            <w:r>
              <w:rPr>
                <w:rFonts w:hint="eastAsia" w:ascii="宋体" w:hAnsi="宋体" w:eastAsia="宋体" w:cs="宋体"/>
                <w:color w:val="auto"/>
                <w:sz w:val="24"/>
                <w:highlight w:val="none"/>
                <w:shd w:val="clear" w:color="auto" w:fill="auto"/>
                <w:lang w:val="en-US" w:eastAsia="zh-CN"/>
              </w:rPr>
              <w:t>27</w:t>
            </w:r>
          </w:p>
        </w:tc>
        <w:tc>
          <w:tcPr>
            <w:tcW w:w="2410" w:type="dxa"/>
            <w:gridSpan w:val="2"/>
            <w:tcBorders>
              <w:top w:val="single" w:color="000000" w:sz="6" w:space="0"/>
              <w:left w:val="single" w:color="000000" w:sz="6" w:space="0"/>
            </w:tcBorders>
            <w:shd w:val="solid" w:color="FFFFFF" w:fill="auto"/>
            <w:noWrap w:val="0"/>
            <w:tcMar>
              <w:top w:w="0" w:type="dxa"/>
              <w:left w:w="0" w:type="dxa"/>
              <w:bottom w:w="0" w:type="dxa"/>
              <w:right w:w="0" w:type="dxa"/>
            </w:tcMar>
            <w:vAlign w:val="center"/>
          </w:tcPr>
          <w:p>
            <w:pPr>
              <w:keepNext w:val="0"/>
              <w:keepLines w:val="0"/>
              <w:pageBreakBefore w:val="0"/>
              <w:widowControl w:val="0"/>
              <w:kinsoku/>
              <w:wordWrap/>
              <w:overflowPunct/>
              <w:topLinePunct w:val="0"/>
              <w:autoSpaceDE w:val="0"/>
              <w:autoSpaceDN w:val="0"/>
              <w:bidi w:val="0"/>
              <w:spacing w:line="360" w:lineRule="auto"/>
              <w:ind w:left="0" w:leftChars="0" w:right="0" w:rightChars="0"/>
              <w:jc w:val="center"/>
              <w:textAlignment w:val="auto"/>
              <w:outlineLvl w:val="9"/>
              <w:rPr>
                <w:rFonts w:hint="eastAsia" w:ascii="宋体" w:hAnsi="宋体" w:eastAsia="宋体" w:cs="宋体"/>
                <w:color w:val="auto"/>
                <w:sz w:val="24"/>
                <w:highlight w:val="none"/>
                <w:shd w:val="clear" w:color="auto" w:fill="auto"/>
              </w:rPr>
            </w:pPr>
            <w:r>
              <w:rPr>
                <w:rFonts w:hint="eastAsia" w:ascii="宋体" w:hAnsi="宋体" w:eastAsia="宋体" w:cs="宋体"/>
                <w:color w:val="auto"/>
                <w:sz w:val="24"/>
                <w:highlight w:val="none"/>
                <w:shd w:val="clear" w:color="auto" w:fill="auto"/>
              </w:rPr>
              <w:t>是否授权评标委员会确定中标人</w:t>
            </w:r>
          </w:p>
        </w:tc>
        <w:tc>
          <w:tcPr>
            <w:tcW w:w="7252" w:type="dxa"/>
            <w:tcBorders>
              <w:top w:val="single" w:color="000000" w:sz="6" w:space="0"/>
              <w:left w:val="single" w:color="000000" w:sz="6" w:space="0"/>
            </w:tcBorders>
            <w:shd w:val="solid" w:color="FFFFFF" w:fill="auto"/>
            <w:noWrap w:val="0"/>
            <w:tcMar>
              <w:top w:w="0" w:type="dxa"/>
              <w:left w:w="0" w:type="dxa"/>
              <w:bottom w:w="0" w:type="dxa"/>
              <w:right w:w="0" w:type="dxa"/>
            </w:tcMar>
            <w:vAlign w:val="center"/>
          </w:tcPr>
          <w:p>
            <w:pPr>
              <w:keepNext w:val="0"/>
              <w:keepLines w:val="0"/>
              <w:pageBreakBefore w:val="0"/>
              <w:widowControl w:val="0"/>
              <w:kinsoku/>
              <w:wordWrap/>
              <w:overflowPunct/>
              <w:topLinePunct w:val="0"/>
              <w:bidi w:val="0"/>
              <w:spacing w:line="360" w:lineRule="auto"/>
              <w:ind w:left="0" w:leftChars="0" w:right="0" w:rightChars="0"/>
              <w:jc w:val="left"/>
              <w:textAlignment w:val="auto"/>
              <w:outlineLvl w:val="9"/>
              <w:rPr>
                <w:rFonts w:hint="eastAsia" w:ascii="宋体" w:hAnsi="宋体" w:eastAsia="宋体" w:cs="宋体"/>
                <w:color w:val="auto"/>
                <w:sz w:val="24"/>
                <w:highlight w:val="none"/>
                <w:shd w:val="clear" w:color="auto" w:fill="auto"/>
              </w:rPr>
            </w:pPr>
            <w:r>
              <w:rPr>
                <w:rFonts w:hint="eastAsia" w:ascii="宋体" w:hAnsi="宋体" w:eastAsia="宋体" w:cs="宋体"/>
                <w:color w:val="auto"/>
                <w:sz w:val="24"/>
                <w:highlight w:val="none"/>
                <w:shd w:val="clear" w:color="auto" w:fill="auto"/>
              </w:rPr>
              <w:t>□ 是</w:t>
            </w:r>
          </w:p>
          <w:p>
            <w:pPr>
              <w:keepNext w:val="0"/>
              <w:keepLines w:val="0"/>
              <w:pageBreakBefore w:val="0"/>
              <w:widowControl w:val="0"/>
              <w:kinsoku/>
              <w:wordWrap/>
              <w:overflowPunct/>
              <w:topLinePunct w:val="0"/>
              <w:bidi w:val="0"/>
              <w:spacing w:line="360" w:lineRule="auto"/>
              <w:ind w:left="0" w:leftChars="0" w:right="0" w:rightChars="0"/>
              <w:jc w:val="left"/>
              <w:textAlignment w:val="auto"/>
              <w:outlineLvl w:val="9"/>
              <w:rPr>
                <w:rFonts w:hint="eastAsia" w:ascii="宋体" w:hAnsi="宋体" w:eastAsia="宋体" w:cs="宋体"/>
                <w:color w:val="auto"/>
                <w:sz w:val="24"/>
                <w:highlight w:val="none"/>
                <w:shd w:val="clear" w:color="auto" w:fill="auto"/>
              </w:rPr>
            </w:pPr>
            <w:r>
              <w:rPr>
                <w:rFonts w:hint="eastAsia" w:ascii="宋体" w:hAnsi="宋体" w:eastAsia="宋体" w:cs="宋体"/>
                <w:color w:val="auto"/>
                <w:sz w:val="24"/>
                <w:highlight w:val="none"/>
                <w:shd w:val="clear" w:color="auto" w:fill="auto"/>
              </w:rPr>
              <w:t>■ 否，推荐中标候选人。</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23" w:hRule="atLeast"/>
          <w:jc w:val="center"/>
        </w:trPr>
        <w:tc>
          <w:tcPr>
            <w:tcW w:w="423" w:type="dxa"/>
            <w:tcBorders>
              <w:top w:val="single" w:color="000000" w:sz="6" w:space="0"/>
            </w:tcBorders>
            <w:shd w:val="solid" w:color="FFFFFF" w:fill="auto"/>
            <w:noWrap w:val="0"/>
            <w:tcMar>
              <w:top w:w="0" w:type="dxa"/>
              <w:left w:w="0" w:type="dxa"/>
              <w:bottom w:w="0" w:type="dxa"/>
              <w:right w:w="0" w:type="dxa"/>
            </w:tcMar>
            <w:vAlign w:val="center"/>
          </w:tcPr>
          <w:p>
            <w:pPr>
              <w:keepNext w:val="0"/>
              <w:keepLines w:val="0"/>
              <w:pageBreakBefore w:val="0"/>
              <w:widowControl w:val="0"/>
              <w:kinsoku/>
              <w:wordWrap/>
              <w:overflowPunct/>
              <w:topLinePunct w:val="0"/>
              <w:bidi w:val="0"/>
              <w:spacing w:line="360" w:lineRule="auto"/>
              <w:ind w:left="0" w:leftChars="0" w:right="0" w:rightChars="0"/>
              <w:jc w:val="center"/>
              <w:textAlignment w:val="auto"/>
              <w:outlineLvl w:val="9"/>
              <w:rPr>
                <w:rFonts w:hint="eastAsia" w:ascii="宋体" w:hAnsi="宋体" w:eastAsia="宋体" w:cs="宋体"/>
                <w:color w:val="auto"/>
                <w:sz w:val="24"/>
                <w:highlight w:val="none"/>
                <w:shd w:val="clear" w:color="auto" w:fill="auto"/>
                <w:lang w:eastAsia="zh-CN"/>
              </w:rPr>
            </w:pPr>
            <w:r>
              <w:rPr>
                <w:rFonts w:hint="eastAsia" w:ascii="宋体" w:hAnsi="宋体" w:eastAsia="宋体" w:cs="宋体"/>
                <w:color w:val="auto"/>
                <w:sz w:val="24"/>
                <w:highlight w:val="none"/>
                <w:shd w:val="clear" w:color="auto" w:fill="auto"/>
                <w:lang w:val="en-US" w:eastAsia="zh-CN"/>
              </w:rPr>
              <w:t>28</w:t>
            </w:r>
          </w:p>
        </w:tc>
        <w:tc>
          <w:tcPr>
            <w:tcW w:w="2410" w:type="dxa"/>
            <w:gridSpan w:val="2"/>
            <w:tcBorders>
              <w:top w:val="single" w:color="000000" w:sz="6" w:space="0"/>
              <w:left w:val="single" w:color="000000" w:sz="6" w:space="0"/>
            </w:tcBorders>
            <w:shd w:val="solid" w:color="FFFFFF" w:fill="auto"/>
            <w:noWrap w:val="0"/>
            <w:tcMar>
              <w:top w:w="0" w:type="dxa"/>
              <w:left w:w="0" w:type="dxa"/>
              <w:bottom w:w="0" w:type="dxa"/>
              <w:right w:w="0" w:type="dxa"/>
            </w:tcMar>
            <w:vAlign w:val="center"/>
          </w:tcPr>
          <w:p>
            <w:pPr>
              <w:keepNext w:val="0"/>
              <w:keepLines w:val="0"/>
              <w:pageBreakBefore w:val="0"/>
              <w:widowControl w:val="0"/>
              <w:kinsoku/>
              <w:wordWrap/>
              <w:overflowPunct/>
              <w:topLinePunct w:val="0"/>
              <w:bidi w:val="0"/>
              <w:spacing w:line="360" w:lineRule="auto"/>
              <w:ind w:left="0" w:leftChars="0" w:right="0" w:rightChars="0"/>
              <w:jc w:val="center"/>
              <w:textAlignment w:val="auto"/>
              <w:outlineLvl w:val="9"/>
              <w:rPr>
                <w:rFonts w:hint="eastAsia" w:ascii="宋体" w:hAnsi="宋体" w:eastAsia="宋体" w:cs="宋体"/>
                <w:color w:val="auto"/>
                <w:sz w:val="24"/>
                <w:highlight w:val="none"/>
                <w:shd w:val="clear" w:color="auto" w:fill="auto"/>
                <w:lang w:eastAsia="zh-CN"/>
              </w:rPr>
            </w:pPr>
            <w:r>
              <w:rPr>
                <w:rFonts w:hint="eastAsia" w:ascii="宋体" w:hAnsi="宋体" w:eastAsia="宋体" w:cs="宋体"/>
                <w:color w:val="auto"/>
                <w:sz w:val="24"/>
                <w:highlight w:val="none"/>
                <w:shd w:val="clear" w:color="auto" w:fill="auto"/>
                <w:lang w:eastAsia="zh-CN"/>
              </w:rPr>
              <w:t>中标服务费</w:t>
            </w:r>
          </w:p>
        </w:tc>
        <w:tc>
          <w:tcPr>
            <w:tcW w:w="7252" w:type="dxa"/>
            <w:tcBorders>
              <w:top w:val="single" w:color="000000" w:sz="6" w:space="0"/>
              <w:left w:val="single" w:color="000000" w:sz="6" w:space="0"/>
            </w:tcBorders>
            <w:shd w:val="solid" w:color="FFFFFF" w:fill="auto"/>
            <w:noWrap w:val="0"/>
            <w:tcMar>
              <w:top w:w="0" w:type="dxa"/>
              <w:left w:w="0" w:type="dxa"/>
              <w:bottom w:w="0" w:type="dxa"/>
              <w:right w:w="0" w:type="dxa"/>
            </w:tcMar>
            <w:vAlign w:val="center"/>
          </w:tcPr>
          <w:p>
            <w:pPr>
              <w:keepNext w:val="0"/>
              <w:keepLines w:val="0"/>
              <w:pageBreakBefore w:val="0"/>
              <w:widowControl w:val="0"/>
              <w:kinsoku/>
              <w:wordWrap/>
              <w:overflowPunct/>
              <w:topLinePunct w:val="0"/>
              <w:bidi w:val="0"/>
              <w:spacing w:line="360" w:lineRule="auto"/>
              <w:ind w:left="0" w:leftChars="0" w:right="0" w:rightChars="0"/>
              <w:textAlignment w:val="auto"/>
              <w:outlineLvl w:val="9"/>
              <w:rPr>
                <w:rFonts w:hint="eastAsia" w:ascii="宋体" w:hAnsi="宋体" w:eastAsia="宋体" w:cs="宋体"/>
                <w:b w:val="0"/>
                <w:bCs w:val="0"/>
                <w:color w:val="auto"/>
                <w:sz w:val="24"/>
                <w:szCs w:val="24"/>
                <w:highlight w:val="yellow"/>
                <w:lang w:val="en-US" w:eastAsia="zh-CN"/>
              </w:rPr>
            </w:pPr>
            <w:r>
              <w:rPr>
                <w:rFonts w:hint="eastAsia" w:ascii="宋体" w:hAnsi="宋体" w:eastAsia="宋体" w:cs="宋体"/>
                <w:b w:val="0"/>
                <w:bCs w:val="0"/>
                <w:color w:val="auto"/>
                <w:sz w:val="24"/>
                <w:szCs w:val="24"/>
                <w:highlight w:val="none"/>
                <w:lang w:val="en-US" w:eastAsia="zh-CN"/>
              </w:rPr>
              <w:t>（1）金额：</w:t>
            </w:r>
            <w:r>
              <w:rPr>
                <w:rFonts w:hint="eastAsia" w:ascii="宋体" w:hAnsi="宋体" w:eastAsia="宋体" w:cs="宋体"/>
                <w:b/>
                <w:bCs/>
                <w:color w:val="auto"/>
                <w:sz w:val="24"/>
                <w:szCs w:val="24"/>
                <w:highlight w:val="none"/>
                <w:lang w:val="en-US" w:eastAsia="zh-CN"/>
              </w:rPr>
              <w:t>¥</w:t>
            </w:r>
            <w:r>
              <w:rPr>
                <w:rFonts w:hint="eastAsia" w:ascii="宋体" w:hAnsi="宋体" w:cs="宋体"/>
                <w:b/>
                <w:bCs/>
                <w:color w:val="auto"/>
                <w:sz w:val="24"/>
                <w:szCs w:val="24"/>
                <w:highlight w:val="none"/>
                <w:lang w:val="en-US" w:eastAsia="zh-CN"/>
              </w:rPr>
              <w:t>28607.00</w:t>
            </w:r>
            <w:r>
              <w:rPr>
                <w:rFonts w:hint="eastAsia" w:ascii="宋体" w:hAnsi="宋体" w:eastAsia="宋体" w:cs="宋体"/>
                <w:b/>
                <w:bCs/>
                <w:color w:val="auto"/>
                <w:sz w:val="24"/>
                <w:szCs w:val="24"/>
                <w:highlight w:val="none"/>
                <w:lang w:val="en-US" w:eastAsia="zh-CN"/>
              </w:rPr>
              <w:t>元（</w:t>
            </w:r>
            <w:r>
              <w:rPr>
                <w:rFonts w:hint="eastAsia" w:ascii="宋体" w:hAnsi="宋体" w:cs="宋体"/>
                <w:b/>
                <w:bCs/>
                <w:color w:val="auto"/>
                <w:sz w:val="24"/>
                <w:szCs w:val="24"/>
                <w:highlight w:val="none"/>
                <w:lang w:val="en-US" w:eastAsia="zh-CN"/>
              </w:rPr>
              <w:t>其中：1包：14300.00元；2包：14307.00元</w:t>
            </w:r>
            <w:r>
              <w:rPr>
                <w:rFonts w:hint="eastAsia" w:ascii="宋体" w:hAnsi="宋体" w:eastAsia="宋体" w:cs="宋体"/>
                <w:b/>
                <w:bCs/>
                <w:color w:val="auto"/>
                <w:sz w:val="24"/>
                <w:szCs w:val="24"/>
                <w:highlight w:val="none"/>
                <w:lang w:val="en-US" w:eastAsia="zh-CN"/>
              </w:rPr>
              <w:t>）</w:t>
            </w:r>
          </w:p>
          <w:p>
            <w:pPr>
              <w:keepNext w:val="0"/>
              <w:keepLines w:val="0"/>
              <w:pageBreakBefore w:val="0"/>
              <w:widowControl w:val="0"/>
              <w:kinsoku/>
              <w:wordWrap/>
              <w:overflowPunct/>
              <w:topLinePunct w:val="0"/>
              <w:bidi w:val="0"/>
              <w:spacing w:line="360" w:lineRule="auto"/>
              <w:ind w:left="0" w:leftChars="0" w:right="0" w:rightChars="0"/>
              <w:textAlignment w:val="auto"/>
              <w:outlineLvl w:val="9"/>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（2）缴纳方式：可用现金、</w:t>
            </w:r>
            <w:r>
              <w:rPr>
                <w:rFonts w:hint="eastAsia" w:ascii="宋体" w:hAnsi="宋体" w:cs="宋体"/>
                <w:b w:val="0"/>
                <w:bCs w:val="0"/>
                <w:color w:val="auto"/>
                <w:sz w:val="24"/>
                <w:szCs w:val="24"/>
                <w:highlight w:val="none"/>
                <w:lang w:val="en-US" w:eastAsia="zh-CN"/>
              </w:rPr>
              <w:t>微信、</w:t>
            </w:r>
            <w:r>
              <w:rPr>
                <w:rFonts w:hint="eastAsia" w:ascii="宋体" w:hAnsi="宋体" w:eastAsia="宋体" w:cs="宋体"/>
                <w:b w:val="0"/>
                <w:bCs w:val="0"/>
                <w:color w:val="auto"/>
                <w:sz w:val="24"/>
                <w:szCs w:val="24"/>
                <w:highlight w:val="none"/>
                <w:lang w:val="en-US" w:eastAsia="zh-CN"/>
              </w:rPr>
              <w:t>银行转账或电汇的付款方式。</w:t>
            </w:r>
          </w:p>
          <w:p>
            <w:pPr>
              <w:keepNext w:val="0"/>
              <w:keepLines w:val="0"/>
              <w:pageBreakBefore w:val="0"/>
              <w:widowControl w:val="0"/>
              <w:kinsoku/>
              <w:wordWrap/>
              <w:overflowPunct/>
              <w:topLinePunct w:val="0"/>
              <w:bidi w:val="0"/>
              <w:spacing w:line="360" w:lineRule="auto"/>
              <w:ind w:left="0" w:leftChars="0" w:right="0" w:rightChars="0"/>
              <w:textAlignment w:val="auto"/>
              <w:outlineLvl w:val="9"/>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缴纳账户信息：</w:t>
            </w:r>
          </w:p>
          <w:p>
            <w:pPr>
              <w:pageBreakBefore w:val="0"/>
              <w:kinsoku/>
              <w:overflowPunct/>
              <w:bidi w:val="0"/>
              <w:spacing w:line="360" w:lineRule="auto"/>
              <w:rPr>
                <w:rFonts w:hint="eastAsia" w:ascii="宋体" w:hAnsi="宋体" w:eastAsia="宋体" w:cs="宋体"/>
                <w:b/>
                <w:bCs/>
                <w:sz w:val="24"/>
                <w:szCs w:val="24"/>
              </w:rPr>
            </w:pPr>
            <w:r>
              <w:rPr>
                <w:rFonts w:hint="eastAsia" w:ascii="宋体" w:hAnsi="宋体" w:eastAsia="宋体" w:cs="宋体"/>
                <w:b/>
                <w:bCs/>
                <w:sz w:val="24"/>
                <w:szCs w:val="24"/>
              </w:rPr>
              <w:t>账户名称：</w:t>
            </w:r>
            <w:r>
              <w:rPr>
                <w:rFonts w:hint="eastAsia" w:ascii="宋体" w:hAnsi="宋体" w:eastAsia="宋体" w:cs="宋体"/>
                <w:b/>
                <w:bCs/>
                <w:sz w:val="24"/>
                <w:szCs w:val="24"/>
                <w:lang w:eastAsia="zh-CN"/>
              </w:rPr>
              <w:t>云南上资咨询有限公司</w:t>
            </w:r>
            <w:r>
              <w:rPr>
                <w:rFonts w:hint="eastAsia" w:ascii="宋体" w:hAnsi="宋体" w:eastAsia="宋体" w:cs="宋体"/>
                <w:b/>
                <w:bCs/>
                <w:sz w:val="24"/>
                <w:szCs w:val="24"/>
              </w:rPr>
              <w:t>玉溪分公司</w:t>
            </w:r>
          </w:p>
          <w:p>
            <w:pPr>
              <w:pageBreakBefore w:val="0"/>
              <w:kinsoku/>
              <w:overflowPunct/>
              <w:bidi w:val="0"/>
              <w:spacing w:line="360" w:lineRule="auto"/>
              <w:rPr>
                <w:rFonts w:hint="eastAsia" w:ascii="宋体" w:hAnsi="宋体" w:eastAsia="宋体" w:cs="宋体"/>
                <w:b/>
                <w:bCs/>
                <w:sz w:val="24"/>
                <w:szCs w:val="24"/>
                <w:lang w:val="en-US" w:eastAsia="zh-CN"/>
              </w:rPr>
            </w:pPr>
            <w:r>
              <w:rPr>
                <w:rFonts w:hint="eastAsia" w:ascii="宋体" w:hAnsi="宋体" w:eastAsia="宋体" w:cs="宋体"/>
                <w:b/>
                <w:bCs/>
                <w:sz w:val="24"/>
                <w:szCs w:val="24"/>
              </w:rPr>
              <w:t>开户行：</w:t>
            </w:r>
            <w:r>
              <w:rPr>
                <w:rFonts w:hint="eastAsia" w:ascii="宋体" w:hAnsi="宋体" w:eastAsia="宋体" w:cs="宋体"/>
                <w:b/>
                <w:bCs/>
                <w:sz w:val="24"/>
                <w:szCs w:val="24"/>
                <w:lang w:val="en-US" w:eastAsia="zh-CN"/>
              </w:rPr>
              <w:t>中国建设银行股份有限公司玉溪大营街支行</w:t>
            </w:r>
          </w:p>
          <w:p>
            <w:pPr>
              <w:pageBreakBefore w:val="0"/>
              <w:kinsoku/>
              <w:overflowPunct/>
              <w:bidi w:val="0"/>
              <w:spacing w:line="360" w:lineRule="auto"/>
              <w:rPr>
                <w:rFonts w:hint="eastAsia" w:ascii="宋体" w:hAnsi="宋体" w:eastAsia="宋体" w:cs="宋体"/>
                <w:b/>
                <w:bCs/>
                <w:sz w:val="24"/>
                <w:szCs w:val="24"/>
                <w:lang w:val="en-US" w:eastAsia="zh-CN"/>
              </w:rPr>
            </w:pPr>
            <w:r>
              <w:rPr>
                <w:rFonts w:hint="eastAsia" w:ascii="宋体" w:hAnsi="宋体" w:eastAsia="宋体" w:cs="宋体"/>
                <w:b/>
                <w:bCs/>
                <w:sz w:val="24"/>
                <w:szCs w:val="24"/>
              </w:rPr>
              <w:t>账号：</w:t>
            </w:r>
            <w:r>
              <w:rPr>
                <w:rFonts w:hint="eastAsia" w:ascii="宋体" w:hAnsi="宋体" w:eastAsia="宋体" w:cs="宋体"/>
                <w:b/>
                <w:bCs/>
                <w:sz w:val="24"/>
                <w:szCs w:val="24"/>
                <w:lang w:val="en-US" w:eastAsia="zh-CN"/>
              </w:rPr>
              <w:t>53050165614900000525</w:t>
            </w:r>
          </w:p>
          <w:p>
            <w:pPr>
              <w:keepNext w:val="0"/>
              <w:keepLines w:val="0"/>
              <w:pageBreakBefore w:val="0"/>
              <w:widowControl w:val="0"/>
              <w:kinsoku/>
              <w:wordWrap/>
              <w:overflowPunct/>
              <w:topLinePunct w:val="0"/>
              <w:bidi w:val="0"/>
              <w:spacing w:line="360" w:lineRule="auto"/>
              <w:ind w:left="0" w:leftChars="0" w:right="0" w:rightChars="0"/>
              <w:textAlignment w:val="auto"/>
              <w:outlineLvl w:val="9"/>
              <w:rPr>
                <w:rFonts w:hint="eastAsia" w:ascii="宋体" w:hAnsi="宋体" w:eastAsia="宋体" w:cs="宋体"/>
                <w:color w:val="auto"/>
                <w:sz w:val="24"/>
                <w:highlight w:val="none"/>
                <w:shd w:val="clear" w:color="auto" w:fill="auto"/>
              </w:rPr>
            </w:pPr>
            <w:r>
              <w:rPr>
                <w:rFonts w:hint="eastAsia" w:ascii="宋体" w:hAnsi="宋体" w:eastAsia="宋体" w:cs="宋体"/>
                <w:b w:val="0"/>
                <w:bCs w:val="0"/>
                <w:color w:val="auto"/>
                <w:sz w:val="24"/>
                <w:szCs w:val="24"/>
                <w:highlight w:val="none"/>
                <w:lang w:val="en-US" w:eastAsia="zh-CN"/>
              </w:rPr>
              <w:t>（3）中标人在领取《中标通知书》前应向采购代理机构缴纳中标服务费。如采用电汇或银行转账，须同时递交中标服务费缴费凭证复印件</w:t>
            </w:r>
            <w:r>
              <w:rPr>
                <w:rFonts w:hint="eastAsia" w:ascii="宋体" w:hAnsi="宋体" w:eastAsia="宋体" w:cs="宋体"/>
                <w:b w:val="0"/>
                <w:bCs w:val="0"/>
                <w:color w:val="auto"/>
                <w:sz w:val="24"/>
                <w:highlight w:val="none"/>
                <w:shd w:val="clear" w:color="auto" w:fill="auto"/>
              </w:rPr>
              <w:t>。</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23" w:hRule="atLeast"/>
          <w:jc w:val="center"/>
        </w:trPr>
        <w:tc>
          <w:tcPr>
            <w:tcW w:w="423" w:type="dxa"/>
            <w:tcBorders>
              <w:top w:val="single" w:color="000000" w:sz="6" w:space="0"/>
              <w:bottom w:val="single" w:color="000000" w:sz="6" w:space="0"/>
            </w:tcBorders>
            <w:shd w:val="solid" w:color="FFFFFF" w:fill="auto"/>
            <w:noWrap w:val="0"/>
            <w:tcMar>
              <w:top w:w="0" w:type="dxa"/>
              <w:left w:w="0" w:type="dxa"/>
              <w:bottom w:w="0" w:type="dxa"/>
              <w:right w:w="0" w:type="dxa"/>
            </w:tcMar>
            <w:vAlign w:val="center"/>
          </w:tcPr>
          <w:p>
            <w:pPr>
              <w:keepNext w:val="0"/>
              <w:keepLines w:val="0"/>
              <w:pageBreakBefore w:val="0"/>
              <w:widowControl w:val="0"/>
              <w:kinsoku/>
              <w:wordWrap/>
              <w:overflowPunct/>
              <w:topLinePunct w:val="0"/>
              <w:bidi w:val="0"/>
              <w:spacing w:line="360" w:lineRule="auto"/>
              <w:ind w:left="0" w:leftChars="0" w:right="0" w:rightChars="0"/>
              <w:jc w:val="center"/>
              <w:textAlignment w:val="auto"/>
              <w:outlineLvl w:val="9"/>
              <w:rPr>
                <w:rFonts w:hint="eastAsia" w:ascii="宋体" w:hAnsi="宋体" w:eastAsia="宋体" w:cs="宋体"/>
                <w:color w:val="auto"/>
                <w:sz w:val="24"/>
                <w:highlight w:val="none"/>
                <w:shd w:val="clear" w:color="auto" w:fill="auto"/>
                <w:lang w:eastAsia="zh-CN"/>
              </w:rPr>
            </w:pPr>
            <w:r>
              <w:rPr>
                <w:rFonts w:hint="eastAsia" w:ascii="宋体" w:hAnsi="宋体" w:eastAsia="宋体" w:cs="宋体"/>
                <w:color w:val="auto"/>
                <w:sz w:val="24"/>
                <w:highlight w:val="none"/>
                <w:shd w:val="clear" w:color="auto" w:fill="auto"/>
                <w:lang w:val="en-US" w:eastAsia="zh-CN"/>
              </w:rPr>
              <w:t>29</w:t>
            </w:r>
          </w:p>
        </w:tc>
        <w:tc>
          <w:tcPr>
            <w:tcW w:w="9662" w:type="dxa"/>
            <w:gridSpan w:val="3"/>
            <w:tcBorders>
              <w:top w:val="single" w:color="000000" w:sz="6" w:space="0"/>
              <w:left w:val="single" w:color="000000" w:sz="6" w:space="0"/>
              <w:bottom w:val="single" w:color="000000" w:sz="6" w:space="0"/>
            </w:tcBorders>
            <w:shd w:val="solid" w:color="FFFFFF" w:fill="auto"/>
            <w:noWrap w:val="0"/>
            <w:tcMar>
              <w:top w:w="0" w:type="dxa"/>
              <w:left w:w="0" w:type="dxa"/>
              <w:bottom w:w="0" w:type="dxa"/>
              <w:right w:w="0" w:type="dxa"/>
            </w:tcMar>
            <w:vAlign w:val="center"/>
          </w:tcPr>
          <w:p>
            <w:pPr>
              <w:keepNext w:val="0"/>
              <w:keepLines w:val="0"/>
              <w:pageBreakBefore w:val="0"/>
              <w:widowControl w:val="0"/>
              <w:kinsoku/>
              <w:wordWrap/>
              <w:overflowPunct/>
              <w:topLinePunct w:val="0"/>
              <w:bidi w:val="0"/>
              <w:spacing w:line="360" w:lineRule="auto"/>
              <w:ind w:left="0" w:leftChars="0" w:right="0" w:rightChars="0"/>
              <w:textAlignment w:val="auto"/>
              <w:outlineLvl w:val="9"/>
              <w:rPr>
                <w:rFonts w:hint="eastAsia" w:ascii="宋体" w:hAnsi="宋体" w:eastAsia="宋体" w:cs="宋体"/>
                <w:b/>
                <w:color w:val="auto"/>
                <w:sz w:val="24"/>
                <w:highlight w:val="none"/>
                <w:shd w:val="clear" w:color="auto" w:fill="auto"/>
              </w:rPr>
            </w:pPr>
            <w:r>
              <w:rPr>
                <w:rFonts w:hint="eastAsia" w:ascii="宋体" w:hAnsi="宋体" w:eastAsia="宋体" w:cs="宋体"/>
                <w:b/>
                <w:color w:val="auto"/>
                <w:sz w:val="24"/>
                <w:highlight w:val="none"/>
                <w:shd w:val="clear" w:color="auto" w:fill="auto"/>
              </w:rPr>
              <w:t>落实的政府采购政策：</w:t>
            </w:r>
          </w:p>
          <w:p>
            <w:pPr>
              <w:keepNext w:val="0"/>
              <w:keepLines w:val="0"/>
              <w:pageBreakBefore w:val="0"/>
              <w:widowControl w:val="0"/>
              <w:kinsoku/>
              <w:wordWrap/>
              <w:overflowPunct/>
              <w:topLinePunct w:val="0"/>
              <w:bidi w:val="0"/>
              <w:spacing w:line="360" w:lineRule="auto"/>
              <w:ind w:left="0" w:leftChars="0" w:right="0" w:rightChars="0"/>
              <w:textAlignment w:val="auto"/>
              <w:outlineLvl w:val="9"/>
              <w:rPr>
                <w:rFonts w:hint="eastAsia" w:ascii="宋体" w:hAnsi="宋体" w:eastAsia="宋体" w:cs="宋体"/>
                <w:b/>
                <w:color w:val="auto"/>
                <w:sz w:val="24"/>
                <w:highlight w:val="none"/>
                <w:shd w:val="clear" w:color="auto" w:fill="auto"/>
              </w:rPr>
            </w:pPr>
            <w:r>
              <w:rPr>
                <w:rFonts w:hint="eastAsia" w:ascii="宋体" w:hAnsi="宋体" w:eastAsia="宋体" w:cs="宋体"/>
                <w:b/>
                <w:color w:val="auto"/>
                <w:sz w:val="24"/>
                <w:highlight w:val="none"/>
                <w:shd w:val="clear" w:color="auto" w:fill="auto"/>
              </w:rPr>
              <w:t>一、按政府采购政策规定扶持小微企业、监狱企业和残疾人福利性单位。</w:t>
            </w:r>
          </w:p>
          <w:p>
            <w:pPr>
              <w:keepNext w:val="0"/>
              <w:keepLines w:val="0"/>
              <w:pageBreakBefore w:val="0"/>
              <w:widowControl w:val="0"/>
              <w:kinsoku/>
              <w:wordWrap/>
              <w:overflowPunct/>
              <w:topLinePunct w:val="0"/>
              <w:bidi w:val="0"/>
              <w:spacing w:line="360" w:lineRule="auto"/>
              <w:ind w:left="0" w:leftChars="0" w:right="0" w:rightChars="0" w:firstLine="236" w:firstLineChars="98"/>
              <w:textAlignment w:val="auto"/>
              <w:outlineLvl w:val="9"/>
              <w:rPr>
                <w:rFonts w:hint="eastAsia" w:ascii="宋体" w:hAnsi="宋体" w:eastAsia="宋体" w:cs="宋体"/>
                <w:b/>
                <w:bCs/>
                <w:color w:val="auto"/>
                <w:sz w:val="24"/>
                <w:highlight w:val="none"/>
                <w:shd w:val="clear" w:color="auto" w:fill="auto"/>
              </w:rPr>
            </w:pPr>
            <w:r>
              <w:rPr>
                <w:rFonts w:hint="eastAsia" w:ascii="宋体" w:hAnsi="宋体" w:eastAsia="宋体" w:cs="宋体"/>
                <w:b/>
                <w:bCs/>
                <w:color w:val="auto"/>
                <w:sz w:val="24"/>
                <w:highlight w:val="none"/>
                <w:shd w:val="clear" w:color="auto" w:fill="auto"/>
              </w:rPr>
              <w:t>（1）小微企业价格扣除</w:t>
            </w:r>
          </w:p>
          <w:p>
            <w:pPr>
              <w:keepNext w:val="0"/>
              <w:keepLines w:val="0"/>
              <w:pageBreakBefore w:val="0"/>
              <w:widowControl w:val="0"/>
              <w:kinsoku/>
              <w:wordWrap/>
              <w:overflowPunct/>
              <w:topLinePunct w:val="0"/>
              <w:bidi w:val="0"/>
              <w:spacing w:line="360" w:lineRule="auto"/>
              <w:ind w:left="0" w:leftChars="0" w:right="0" w:rightChars="0" w:firstLine="360" w:firstLineChars="150"/>
              <w:textAlignment w:val="auto"/>
              <w:outlineLvl w:val="9"/>
              <w:rPr>
                <w:rFonts w:hint="eastAsia" w:ascii="宋体" w:hAnsi="宋体" w:eastAsia="宋体" w:cs="宋体"/>
                <w:b/>
                <w:bCs/>
                <w:color w:val="auto"/>
                <w:sz w:val="24"/>
                <w:highlight w:val="none"/>
                <w:shd w:val="clear" w:color="auto" w:fill="auto"/>
              </w:rPr>
            </w:pPr>
            <w:r>
              <w:rPr>
                <w:rFonts w:hint="eastAsia" w:ascii="宋体" w:hAnsi="宋体" w:eastAsia="宋体" w:cs="宋体"/>
                <w:color w:val="auto"/>
                <w:sz w:val="24"/>
                <w:highlight w:val="none"/>
                <w:shd w:val="clear" w:color="auto" w:fill="auto"/>
              </w:rPr>
              <w:t>A.为促进中小企业发展，根据《政府采购促进中小企业发展管理办法》（财库〔2020〕46号）和《关于进一步加大政府采购支持中小企业力度的通知》（财库〔2022〕19号）的规定，</w:t>
            </w:r>
            <w:r>
              <w:rPr>
                <w:rFonts w:hint="eastAsia" w:ascii="宋体" w:hAnsi="宋体" w:eastAsia="宋体" w:cs="宋体"/>
                <w:b/>
                <w:bCs/>
                <w:color w:val="auto"/>
                <w:sz w:val="24"/>
                <w:highlight w:val="none"/>
                <w:shd w:val="clear" w:color="auto" w:fill="auto"/>
              </w:rPr>
              <w:t>本次招标将对符合要求小型和微型企业产品的价格给予10%的扣除，用扣除后的价格参与评审。</w:t>
            </w:r>
          </w:p>
          <w:p>
            <w:pPr>
              <w:keepNext w:val="0"/>
              <w:keepLines w:val="0"/>
              <w:pageBreakBefore w:val="0"/>
              <w:widowControl w:val="0"/>
              <w:kinsoku/>
              <w:wordWrap/>
              <w:overflowPunct/>
              <w:topLinePunct w:val="0"/>
              <w:bidi w:val="0"/>
              <w:spacing w:line="360" w:lineRule="auto"/>
              <w:ind w:left="0" w:leftChars="0" w:right="0" w:rightChars="0" w:firstLine="360" w:firstLineChars="150"/>
              <w:textAlignment w:val="auto"/>
              <w:outlineLvl w:val="9"/>
              <w:rPr>
                <w:rFonts w:hint="eastAsia" w:ascii="宋体" w:hAnsi="宋体" w:eastAsia="宋体" w:cs="宋体"/>
                <w:color w:val="auto"/>
                <w:sz w:val="24"/>
                <w:highlight w:val="none"/>
                <w:shd w:val="clear" w:color="auto" w:fill="auto"/>
              </w:rPr>
            </w:pPr>
            <w:r>
              <w:rPr>
                <w:rFonts w:hint="eastAsia" w:ascii="宋体" w:hAnsi="宋体" w:eastAsia="宋体" w:cs="宋体"/>
                <w:color w:val="auto"/>
                <w:sz w:val="24"/>
                <w:highlight w:val="none"/>
                <w:shd w:val="clear" w:color="auto" w:fill="auto"/>
              </w:rPr>
              <w:t>B.招标文件所称小微企业（含小型、微型企业，下同）应当同时符合以下条件，方可在评审中给予10%的扣除：</w:t>
            </w:r>
          </w:p>
          <w:p>
            <w:pPr>
              <w:keepNext w:val="0"/>
              <w:keepLines w:val="0"/>
              <w:pageBreakBefore w:val="0"/>
              <w:widowControl w:val="0"/>
              <w:kinsoku/>
              <w:wordWrap/>
              <w:overflowPunct/>
              <w:topLinePunct w:val="0"/>
              <w:bidi w:val="0"/>
              <w:spacing w:line="360" w:lineRule="auto"/>
              <w:ind w:left="0" w:leftChars="0" w:right="0" w:rightChars="0" w:firstLine="360" w:firstLineChars="150"/>
              <w:textAlignment w:val="auto"/>
              <w:outlineLvl w:val="9"/>
              <w:rPr>
                <w:rFonts w:hint="eastAsia" w:ascii="宋体" w:hAnsi="宋体" w:eastAsia="宋体" w:cs="宋体"/>
                <w:color w:val="auto"/>
                <w:sz w:val="24"/>
                <w:highlight w:val="none"/>
                <w:shd w:val="clear" w:color="auto" w:fill="auto"/>
              </w:rPr>
            </w:pPr>
            <w:r>
              <w:rPr>
                <w:rFonts w:hint="eastAsia" w:ascii="宋体" w:hAnsi="宋体" w:eastAsia="宋体" w:cs="宋体"/>
                <w:color w:val="auto"/>
                <w:sz w:val="24"/>
                <w:highlight w:val="none"/>
                <w:shd w:val="clear" w:color="auto" w:fill="auto"/>
              </w:rPr>
              <w:t>①符合小微企业划分标准；</w:t>
            </w:r>
          </w:p>
          <w:p>
            <w:pPr>
              <w:keepNext w:val="0"/>
              <w:keepLines w:val="0"/>
              <w:pageBreakBefore w:val="0"/>
              <w:widowControl w:val="0"/>
              <w:kinsoku/>
              <w:wordWrap/>
              <w:overflowPunct/>
              <w:topLinePunct w:val="0"/>
              <w:bidi w:val="0"/>
              <w:spacing w:line="360" w:lineRule="auto"/>
              <w:ind w:left="0" w:leftChars="0" w:right="0" w:rightChars="0" w:firstLine="360" w:firstLineChars="150"/>
              <w:textAlignment w:val="auto"/>
              <w:outlineLvl w:val="9"/>
              <w:rPr>
                <w:rFonts w:hint="eastAsia" w:ascii="宋体" w:hAnsi="宋体" w:eastAsia="宋体" w:cs="宋体"/>
                <w:b/>
                <w:bCs/>
                <w:color w:val="auto"/>
                <w:sz w:val="24"/>
                <w:highlight w:val="none"/>
                <w:shd w:val="clear" w:color="auto" w:fill="auto"/>
              </w:rPr>
            </w:pPr>
            <w:r>
              <w:rPr>
                <w:rFonts w:hint="eastAsia" w:ascii="宋体" w:hAnsi="宋体" w:eastAsia="宋体" w:cs="宋体"/>
                <w:color w:val="auto"/>
                <w:sz w:val="24"/>
                <w:highlight w:val="none"/>
                <w:shd w:val="clear" w:color="auto" w:fill="auto"/>
              </w:rPr>
              <w:t>②货物由小微企业制造，即货物由小微企业生产且使用该小微企业商号或者注册商标；</w:t>
            </w:r>
          </w:p>
          <w:p>
            <w:pPr>
              <w:keepNext w:val="0"/>
              <w:keepLines w:val="0"/>
              <w:pageBreakBefore w:val="0"/>
              <w:widowControl w:val="0"/>
              <w:kinsoku/>
              <w:wordWrap/>
              <w:overflowPunct/>
              <w:topLinePunct w:val="0"/>
              <w:bidi w:val="0"/>
              <w:spacing w:line="360" w:lineRule="auto"/>
              <w:ind w:left="0" w:leftChars="0" w:right="0" w:rightChars="0" w:firstLine="360" w:firstLineChars="150"/>
              <w:textAlignment w:val="auto"/>
              <w:outlineLvl w:val="9"/>
              <w:rPr>
                <w:rFonts w:hint="eastAsia" w:ascii="宋体" w:hAnsi="宋体" w:eastAsia="宋体" w:cs="宋体"/>
                <w:color w:val="auto"/>
                <w:sz w:val="24"/>
                <w:highlight w:val="none"/>
                <w:shd w:val="clear" w:color="auto" w:fill="auto"/>
              </w:rPr>
            </w:pPr>
            <w:r>
              <w:rPr>
                <w:rFonts w:hint="eastAsia" w:ascii="宋体" w:hAnsi="宋体" w:eastAsia="宋体" w:cs="宋体"/>
                <w:color w:val="auto"/>
                <w:sz w:val="24"/>
                <w:highlight w:val="none"/>
                <w:shd w:val="clear" w:color="auto" w:fill="auto"/>
              </w:rPr>
              <w:t>③提供中小企业声明函（声明函格式附后）；</w:t>
            </w:r>
          </w:p>
          <w:p>
            <w:pPr>
              <w:keepNext w:val="0"/>
              <w:keepLines w:val="0"/>
              <w:pageBreakBefore w:val="0"/>
              <w:widowControl w:val="0"/>
              <w:kinsoku/>
              <w:wordWrap/>
              <w:overflowPunct/>
              <w:topLinePunct w:val="0"/>
              <w:bidi w:val="0"/>
              <w:spacing w:line="360" w:lineRule="auto"/>
              <w:ind w:left="0" w:leftChars="0" w:right="0" w:rightChars="0" w:firstLine="360" w:firstLineChars="150"/>
              <w:jc w:val="left"/>
              <w:textAlignment w:val="auto"/>
              <w:outlineLvl w:val="9"/>
              <w:rPr>
                <w:rFonts w:hint="eastAsia" w:ascii="宋体" w:hAnsi="宋体" w:eastAsia="宋体" w:cs="宋体"/>
                <w:b/>
                <w:bCs/>
                <w:color w:val="auto"/>
                <w:sz w:val="24"/>
                <w:highlight w:val="none"/>
                <w:shd w:val="clear" w:color="auto" w:fill="auto"/>
              </w:rPr>
            </w:pPr>
            <w:r>
              <w:rPr>
                <w:rFonts w:hint="eastAsia" w:ascii="宋体" w:hAnsi="宋体" w:eastAsia="宋体" w:cs="宋体"/>
                <w:color w:val="auto"/>
                <w:sz w:val="24"/>
                <w:highlight w:val="none"/>
                <w:shd w:val="clear" w:color="auto" w:fill="auto"/>
              </w:rPr>
              <w:t>④投标人在货物采购项目中，投标人为中小企业，但所提供的货物为大型企业制造的，即货物由大型企业生产且使用大型企业商号或者注册商标的。不享受《办法》规定的中小企业扶持政策。投标人提供的货物既有中型企业制造，也有小微企业制造的，不享受《办法》规定的小微企业扶持政策。</w:t>
            </w:r>
          </w:p>
          <w:p>
            <w:pPr>
              <w:keepNext w:val="0"/>
              <w:keepLines w:val="0"/>
              <w:pageBreakBefore w:val="0"/>
              <w:widowControl w:val="0"/>
              <w:kinsoku/>
              <w:wordWrap/>
              <w:overflowPunct/>
              <w:topLinePunct w:val="0"/>
              <w:bidi w:val="0"/>
              <w:spacing w:line="360" w:lineRule="auto"/>
              <w:ind w:left="0" w:leftChars="0" w:right="0" w:rightChars="0" w:firstLine="480"/>
              <w:textAlignment w:val="auto"/>
              <w:outlineLvl w:val="9"/>
              <w:rPr>
                <w:rFonts w:hint="eastAsia" w:ascii="宋体" w:hAnsi="宋体" w:eastAsia="宋体" w:cs="宋体"/>
                <w:color w:val="auto"/>
                <w:sz w:val="24"/>
                <w:highlight w:val="none"/>
                <w:shd w:val="clear" w:color="auto" w:fill="auto"/>
              </w:rPr>
            </w:pPr>
            <w:r>
              <w:rPr>
                <w:rFonts w:hint="eastAsia" w:ascii="宋体" w:hAnsi="宋体" w:eastAsia="宋体" w:cs="宋体"/>
                <w:color w:val="auto"/>
                <w:sz w:val="24"/>
                <w:highlight w:val="none"/>
                <w:shd w:val="clear" w:color="auto" w:fill="auto"/>
              </w:rPr>
              <w:t>C.根据</w:t>
            </w:r>
            <w:r>
              <w:rPr>
                <w:rFonts w:hint="eastAsia" w:ascii="宋体" w:hAnsi="宋体" w:eastAsia="宋体" w:cs="宋体"/>
                <w:color w:val="auto"/>
                <w:sz w:val="24"/>
                <w:highlight w:val="none"/>
                <w:shd w:val="clear" w:color="auto" w:fill="auto"/>
              </w:rPr>
              <w:fldChar w:fldCharType="begin"/>
            </w:r>
            <w:r>
              <w:rPr>
                <w:rFonts w:hint="eastAsia" w:ascii="宋体" w:hAnsi="宋体" w:eastAsia="宋体" w:cs="宋体"/>
                <w:color w:val="auto"/>
                <w:sz w:val="24"/>
                <w:highlight w:val="none"/>
                <w:shd w:val="clear" w:color="auto" w:fill="auto"/>
              </w:rPr>
              <w:instrText xml:space="preserve">HYPERLINK "../Documents/WeChat Files/wenjingxu520/FileStorage/Administrator/Documents/WeChat Files/fm46501730/FileStorage/Documents/WeChat Files/wxid_6rde7bcxmmt022/FileStorage/File/法律文件/政采/中小企业划分标准--工信部联企业%5b2011%5d300号.doc"</w:instrText>
            </w:r>
            <w:r>
              <w:rPr>
                <w:rFonts w:hint="eastAsia" w:ascii="宋体" w:hAnsi="宋体" w:eastAsia="宋体" w:cs="宋体"/>
                <w:color w:val="auto"/>
                <w:sz w:val="24"/>
                <w:highlight w:val="none"/>
                <w:shd w:val="clear" w:color="auto" w:fill="auto"/>
              </w:rPr>
              <w:fldChar w:fldCharType="separate"/>
            </w:r>
            <w:r>
              <w:rPr>
                <w:rStyle w:val="26"/>
                <w:rFonts w:hint="eastAsia" w:ascii="宋体" w:hAnsi="宋体" w:eastAsia="宋体" w:cs="宋体"/>
                <w:color w:val="auto"/>
                <w:highlight w:val="none"/>
                <w:shd w:val="clear" w:color="auto" w:fill="auto"/>
              </w:rPr>
              <w:t>《工业和信息化部、国家统计局、国家发展和改革委员会、财政部关于印发中小企业划分标准规定的通知》（工信部联企业[2011]300号）</w:t>
            </w:r>
            <w:r>
              <w:rPr>
                <w:rFonts w:hint="eastAsia" w:ascii="宋体" w:hAnsi="宋体" w:eastAsia="宋体" w:cs="宋体"/>
                <w:color w:val="auto"/>
                <w:sz w:val="24"/>
                <w:highlight w:val="none"/>
                <w:shd w:val="clear" w:color="auto" w:fill="auto"/>
              </w:rPr>
              <w:fldChar w:fldCharType="end"/>
            </w:r>
            <w:r>
              <w:rPr>
                <w:rFonts w:hint="eastAsia" w:ascii="宋体" w:hAnsi="宋体" w:eastAsia="宋体" w:cs="宋体"/>
                <w:color w:val="auto"/>
                <w:sz w:val="24"/>
                <w:highlight w:val="none"/>
                <w:shd w:val="clear" w:color="auto" w:fill="auto"/>
              </w:rPr>
              <w:t>规定的标准划分，本项目具体划分标准如下：</w:t>
            </w:r>
          </w:p>
          <w:p>
            <w:pPr>
              <w:keepNext w:val="0"/>
              <w:keepLines w:val="0"/>
              <w:pageBreakBefore w:val="0"/>
              <w:widowControl w:val="0"/>
              <w:kinsoku/>
              <w:wordWrap/>
              <w:overflowPunct/>
              <w:topLinePunct w:val="0"/>
              <w:bidi w:val="0"/>
              <w:spacing w:line="360" w:lineRule="auto"/>
              <w:ind w:left="0" w:leftChars="0" w:right="0" w:rightChars="0" w:firstLine="480"/>
              <w:textAlignment w:val="auto"/>
              <w:outlineLvl w:val="9"/>
              <w:rPr>
                <w:rFonts w:hint="eastAsia" w:ascii="宋体" w:hAnsi="宋体" w:eastAsia="宋体" w:cs="宋体"/>
                <w:color w:val="auto"/>
                <w:sz w:val="24"/>
                <w:highlight w:val="none"/>
                <w:shd w:val="clear" w:color="auto" w:fill="auto"/>
              </w:rPr>
            </w:pPr>
            <w:r>
              <w:rPr>
                <w:rFonts w:hint="eastAsia" w:ascii="宋体" w:hAnsi="宋体" w:eastAsia="宋体" w:cs="宋体"/>
                <w:color w:val="auto"/>
                <w:sz w:val="24"/>
                <w:highlight w:val="none"/>
                <w:shd w:val="clear" w:color="auto" w:fill="auto"/>
              </w:rPr>
              <w:t>①本项目</w:t>
            </w:r>
            <w:r>
              <w:rPr>
                <w:rFonts w:hint="eastAsia" w:ascii="宋体" w:hAnsi="宋体" w:eastAsia="宋体" w:cs="宋体"/>
                <w:bCs/>
                <w:color w:val="auto"/>
                <w:sz w:val="24"/>
                <w:highlight w:val="none"/>
                <w:shd w:val="clear" w:color="auto" w:fill="auto"/>
              </w:rPr>
              <w:t>适用于</w:t>
            </w:r>
            <w:r>
              <w:rPr>
                <w:rFonts w:hint="eastAsia" w:ascii="宋体" w:hAnsi="宋体" w:eastAsia="宋体" w:cs="宋体"/>
                <w:b/>
                <w:bCs/>
                <w:color w:val="auto"/>
                <w:sz w:val="24"/>
                <w:highlight w:val="none"/>
                <w:u w:val="single"/>
                <w:shd w:val="clear" w:color="auto" w:fill="auto"/>
              </w:rPr>
              <w:t>工业中的（制造业）</w:t>
            </w:r>
            <w:r>
              <w:rPr>
                <w:rFonts w:hint="eastAsia" w:ascii="宋体" w:hAnsi="宋体" w:eastAsia="宋体" w:cs="宋体"/>
                <w:bCs/>
                <w:color w:val="auto"/>
                <w:sz w:val="24"/>
                <w:highlight w:val="none"/>
                <w:shd w:val="clear" w:color="auto" w:fill="auto"/>
              </w:rPr>
              <w:t>划分标准</w:t>
            </w:r>
            <w:r>
              <w:rPr>
                <w:rFonts w:hint="eastAsia" w:ascii="宋体" w:hAnsi="宋体" w:eastAsia="宋体" w:cs="宋体"/>
                <w:color w:val="auto"/>
                <w:sz w:val="24"/>
                <w:highlight w:val="none"/>
                <w:shd w:val="clear" w:color="auto" w:fill="auto"/>
              </w:rPr>
              <w:t>：</w:t>
            </w:r>
            <w:r>
              <w:rPr>
                <w:rFonts w:hint="eastAsia" w:ascii="宋体" w:hAnsi="宋体" w:eastAsia="宋体" w:cs="宋体"/>
                <w:b/>
                <w:bCs/>
                <w:color w:val="auto"/>
                <w:sz w:val="24"/>
                <w:highlight w:val="none"/>
                <w:shd w:val="clear" w:color="auto" w:fill="auto"/>
              </w:rPr>
              <w:t>“</w:t>
            </w:r>
            <w:r>
              <w:rPr>
                <w:rFonts w:hint="eastAsia" w:ascii="宋体" w:hAnsi="宋体" w:eastAsia="宋体" w:cs="宋体"/>
                <w:b/>
                <w:bCs/>
                <w:color w:val="auto"/>
                <w:sz w:val="24"/>
                <w:highlight w:val="none"/>
                <w:u w:val="single"/>
                <w:shd w:val="clear" w:color="auto" w:fill="auto"/>
              </w:rPr>
              <w:t>（二）工业。从业人员1000人以下或营业收入40000万元以下的为中小微型企业。其中，从业人员300人及以上，且营业收入2000万元及以上的为中型企业；从业人员20人及以上，且营业收入300万元及以上的为小型企业；从业人员20人以下或营业收入300万元以下的为微型企业</w:t>
            </w:r>
            <w:r>
              <w:rPr>
                <w:rFonts w:hint="eastAsia" w:ascii="宋体" w:hAnsi="宋体" w:eastAsia="宋体" w:cs="宋体"/>
                <w:b/>
                <w:bCs/>
                <w:color w:val="auto"/>
                <w:sz w:val="24"/>
                <w:highlight w:val="none"/>
                <w:shd w:val="clear" w:color="auto" w:fill="auto"/>
              </w:rPr>
              <w:t>”。</w:t>
            </w:r>
          </w:p>
          <w:p>
            <w:pPr>
              <w:keepNext w:val="0"/>
              <w:keepLines w:val="0"/>
              <w:pageBreakBefore w:val="0"/>
              <w:widowControl w:val="0"/>
              <w:kinsoku/>
              <w:wordWrap/>
              <w:overflowPunct/>
              <w:topLinePunct w:val="0"/>
              <w:bidi w:val="0"/>
              <w:spacing w:line="360" w:lineRule="auto"/>
              <w:ind w:left="0" w:leftChars="0" w:right="0" w:rightChars="0"/>
              <w:textAlignment w:val="auto"/>
              <w:outlineLvl w:val="9"/>
              <w:rPr>
                <w:rFonts w:hint="eastAsia" w:ascii="宋体" w:hAnsi="宋体" w:eastAsia="宋体" w:cs="宋体"/>
                <w:color w:val="auto"/>
                <w:sz w:val="24"/>
                <w:highlight w:val="none"/>
                <w:shd w:val="clear" w:color="auto" w:fill="auto"/>
              </w:rPr>
            </w:pPr>
          </w:p>
          <w:p>
            <w:pPr>
              <w:keepNext w:val="0"/>
              <w:keepLines w:val="0"/>
              <w:pageBreakBefore w:val="0"/>
              <w:widowControl w:val="0"/>
              <w:kinsoku/>
              <w:wordWrap/>
              <w:overflowPunct/>
              <w:topLinePunct w:val="0"/>
              <w:bidi w:val="0"/>
              <w:spacing w:line="360" w:lineRule="auto"/>
              <w:ind w:left="0" w:leftChars="0" w:right="0" w:rightChars="0"/>
              <w:textAlignment w:val="auto"/>
              <w:outlineLvl w:val="9"/>
              <w:rPr>
                <w:rFonts w:hint="eastAsia" w:ascii="宋体" w:hAnsi="宋体" w:eastAsia="宋体" w:cs="宋体"/>
                <w:color w:val="auto"/>
                <w:sz w:val="24"/>
                <w:highlight w:val="none"/>
                <w:shd w:val="clear" w:color="auto" w:fill="auto"/>
              </w:rPr>
            </w:pPr>
            <w:r>
              <w:rPr>
                <w:rFonts w:hint="eastAsia" w:ascii="宋体" w:hAnsi="宋体" w:eastAsia="宋体" w:cs="宋体"/>
                <w:color w:val="auto"/>
                <w:sz w:val="24"/>
                <w:highlight w:val="none"/>
                <w:shd w:val="clear" w:color="auto" w:fill="auto"/>
              </w:rPr>
              <w:t>格式：</w:t>
            </w:r>
          </w:p>
          <w:p>
            <w:pPr>
              <w:keepNext w:val="0"/>
              <w:keepLines w:val="0"/>
              <w:pageBreakBefore w:val="0"/>
              <w:widowControl w:val="0"/>
              <w:tabs>
                <w:tab w:val="left" w:pos="426"/>
              </w:tabs>
              <w:kinsoku/>
              <w:wordWrap/>
              <w:overflowPunct/>
              <w:topLinePunct w:val="0"/>
              <w:bidi w:val="0"/>
              <w:spacing w:line="360" w:lineRule="auto"/>
              <w:ind w:left="0" w:leftChars="0" w:right="0" w:rightChars="0"/>
              <w:jc w:val="center"/>
              <w:textAlignment w:val="auto"/>
              <w:outlineLvl w:val="9"/>
              <w:rPr>
                <w:rFonts w:hint="eastAsia" w:ascii="宋体" w:hAnsi="宋体" w:eastAsia="宋体" w:cs="宋体"/>
                <w:b/>
                <w:color w:val="auto"/>
                <w:sz w:val="22"/>
                <w:szCs w:val="22"/>
                <w:highlight w:val="none"/>
                <w:shd w:val="clear" w:color="auto" w:fill="auto"/>
              </w:rPr>
            </w:pPr>
            <w:r>
              <w:rPr>
                <w:rFonts w:hint="eastAsia" w:ascii="宋体" w:hAnsi="宋体" w:eastAsia="宋体" w:cs="宋体"/>
                <w:b/>
                <w:color w:val="auto"/>
                <w:sz w:val="28"/>
                <w:szCs w:val="28"/>
                <w:highlight w:val="none"/>
                <w:shd w:val="clear" w:color="auto" w:fill="auto"/>
              </w:rPr>
              <w:t>中小企业声明函</w:t>
            </w:r>
            <w:r>
              <w:rPr>
                <w:rFonts w:hint="eastAsia" w:ascii="宋体" w:hAnsi="宋体" w:eastAsia="宋体" w:cs="宋体"/>
                <w:b/>
                <w:color w:val="auto"/>
                <w:sz w:val="28"/>
                <w:szCs w:val="28"/>
                <w:highlight w:val="none"/>
                <w:shd w:val="clear" w:color="auto" w:fill="auto"/>
                <w:lang w:eastAsia="zh-CN"/>
              </w:rPr>
              <w:t>（</w:t>
            </w:r>
            <w:r>
              <w:rPr>
                <w:rFonts w:hint="eastAsia" w:ascii="宋体" w:hAnsi="宋体" w:eastAsia="宋体" w:cs="宋体"/>
                <w:b/>
                <w:color w:val="auto"/>
                <w:sz w:val="28"/>
                <w:szCs w:val="28"/>
                <w:highlight w:val="none"/>
                <w:shd w:val="clear" w:color="auto" w:fill="auto"/>
                <w:lang w:val="en-US" w:eastAsia="zh-CN"/>
              </w:rPr>
              <w:t>货物</w:t>
            </w:r>
            <w:r>
              <w:rPr>
                <w:rFonts w:hint="eastAsia" w:ascii="宋体" w:hAnsi="宋体" w:eastAsia="宋体" w:cs="宋体"/>
                <w:b/>
                <w:color w:val="auto"/>
                <w:sz w:val="28"/>
                <w:szCs w:val="28"/>
                <w:highlight w:val="none"/>
                <w:shd w:val="clear" w:color="auto" w:fill="auto"/>
                <w:lang w:eastAsia="zh-CN"/>
              </w:rPr>
              <w:t>）</w:t>
            </w:r>
          </w:p>
          <w:p>
            <w:pPr>
              <w:keepNext w:val="0"/>
              <w:keepLines w:val="0"/>
              <w:pageBreakBefore w:val="0"/>
              <w:widowControl w:val="0"/>
              <w:tabs>
                <w:tab w:val="left" w:pos="426"/>
              </w:tabs>
              <w:kinsoku/>
              <w:wordWrap/>
              <w:overflowPunct/>
              <w:topLinePunct w:val="0"/>
              <w:bidi w:val="0"/>
              <w:spacing w:line="360" w:lineRule="auto"/>
              <w:ind w:left="0" w:leftChars="0" w:right="0" w:rightChars="0" w:firstLine="480" w:firstLineChars="200"/>
              <w:textAlignment w:val="auto"/>
              <w:outlineLvl w:val="9"/>
              <w:rPr>
                <w:rFonts w:hint="eastAsia" w:ascii="宋体" w:hAnsi="宋体" w:eastAsia="宋体" w:cs="宋体"/>
                <w:bCs/>
                <w:color w:val="auto"/>
                <w:sz w:val="24"/>
                <w:highlight w:val="none"/>
                <w:shd w:val="clear" w:color="auto" w:fill="auto"/>
              </w:rPr>
            </w:pPr>
            <w:r>
              <w:rPr>
                <w:rFonts w:hint="eastAsia" w:ascii="宋体" w:hAnsi="宋体" w:eastAsia="宋体" w:cs="宋体"/>
                <w:bCs/>
                <w:color w:val="auto"/>
                <w:sz w:val="24"/>
                <w:highlight w:val="none"/>
                <w:shd w:val="clear" w:color="auto" w:fill="auto"/>
              </w:rPr>
              <w:t>本公司郑重声明，根据《政府采购促进中小企业发展管理办法》（财库﹝2020﹞46 号）的规定，本公司参加</w:t>
            </w:r>
            <w:r>
              <w:rPr>
                <w:rFonts w:hint="eastAsia" w:ascii="宋体" w:hAnsi="宋体" w:eastAsia="宋体" w:cs="宋体"/>
                <w:bCs/>
                <w:color w:val="auto"/>
                <w:sz w:val="24"/>
                <w:highlight w:val="none"/>
                <w:u w:val="single"/>
                <w:shd w:val="clear" w:color="auto" w:fill="auto"/>
              </w:rPr>
              <w:t>（采购人名称）</w:t>
            </w:r>
            <w:r>
              <w:rPr>
                <w:rFonts w:hint="eastAsia" w:ascii="宋体" w:hAnsi="宋体" w:eastAsia="宋体" w:cs="宋体"/>
                <w:bCs/>
                <w:color w:val="auto"/>
                <w:sz w:val="24"/>
                <w:highlight w:val="none"/>
                <w:shd w:val="clear" w:color="auto" w:fill="auto"/>
              </w:rPr>
              <w:t>的</w:t>
            </w:r>
            <w:r>
              <w:rPr>
                <w:rFonts w:hint="eastAsia" w:ascii="宋体" w:hAnsi="宋体" w:eastAsia="宋体" w:cs="宋体"/>
                <w:bCs/>
                <w:color w:val="auto"/>
                <w:sz w:val="24"/>
                <w:highlight w:val="none"/>
                <w:u w:val="single"/>
                <w:shd w:val="clear" w:color="auto" w:fill="auto"/>
              </w:rPr>
              <w:t>（项目名称）</w:t>
            </w:r>
            <w:r>
              <w:rPr>
                <w:rFonts w:hint="eastAsia" w:ascii="宋体" w:hAnsi="宋体" w:eastAsia="宋体" w:cs="宋体"/>
                <w:bCs/>
                <w:color w:val="auto"/>
                <w:sz w:val="24"/>
                <w:highlight w:val="none"/>
                <w:shd w:val="clear" w:color="auto" w:fill="auto"/>
              </w:rPr>
              <w:t>采购活动，提供的货物全部由符合政策要求的中小企业制造。相关企业具体情况如下：</w:t>
            </w:r>
          </w:p>
          <w:p>
            <w:pPr>
              <w:keepNext w:val="0"/>
              <w:keepLines w:val="0"/>
              <w:pageBreakBefore w:val="0"/>
              <w:widowControl w:val="0"/>
              <w:tabs>
                <w:tab w:val="left" w:pos="426"/>
              </w:tabs>
              <w:kinsoku/>
              <w:wordWrap/>
              <w:overflowPunct/>
              <w:topLinePunct w:val="0"/>
              <w:bidi w:val="0"/>
              <w:spacing w:line="360" w:lineRule="auto"/>
              <w:ind w:left="0" w:leftChars="0" w:right="0" w:rightChars="0" w:firstLine="480" w:firstLineChars="200"/>
              <w:textAlignment w:val="auto"/>
              <w:outlineLvl w:val="9"/>
              <w:rPr>
                <w:rFonts w:hint="eastAsia" w:ascii="宋体" w:hAnsi="宋体" w:eastAsia="宋体" w:cs="宋体"/>
                <w:bCs/>
                <w:color w:val="auto"/>
                <w:sz w:val="24"/>
                <w:highlight w:val="none"/>
                <w:shd w:val="clear" w:color="auto" w:fill="auto"/>
              </w:rPr>
            </w:pPr>
            <w:r>
              <w:rPr>
                <w:rFonts w:hint="eastAsia" w:ascii="宋体" w:hAnsi="宋体" w:eastAsia="宋体" w:cs="宋体"/>
                <w:bCs/>
                <w:color w:val="auto"/>
                <w:sz w:val="24"/>
                <w:highlight w:val="none"/>
                <w:shd w:val="clear" w:color="auto" w:fill="auto"/>
              </w:rPr>
              <w:t>1.</w:t>
            </w:r>
            <w:r>
              <w:rPr>
                <w:rFonts w:hint="eastAsia" w:ascii="宋体" w:hAnsi="宋体" w:eastAsia="宋体" w:cs="宋体"/>
                <w:bCs/>
                <w:color w:val="auto"/>
                <w:sz w:val="24"/>
                <w:highlight w:val="none"/>
                <w:u w:val="single"/>
                <w:shd w:val="clear" w:color="auto" w:fill="auto"/>
              </w:rPr>
              <w:t>（标的名称）</w:t>
            </w:r>
            <w:r>
              <w:rPr>
                <w:rFonts w:hint="eastAsia" w:ascii="宋体" w:hAnsi="宋体" w:eastAsia="宋体" w:cs="宋体"/>
                <w:bCs/>
                <w:color w:val="auto"/>
                <w:sz w:val="24"/>
                <w:highlight w:val="none"/>
                <w:shd w:val="clear" w:color="auto" w:fill="auto"/>
              </w:rPr>
              <w:t>，属于</w:t>
            </w:r>
            <w:r>
              <w:rPr>
                <w:rFonts w:hint="eastAsia" w:ascii="宋体" w:hAnsi="宋体" w:eastAsia="宋体" w:cs="宋体"/>
                <w:bCs/>
                <w:color w:val="auto"/>
                <w:sz w:val="24"/>
                <w:highlight w:val="none"/>
                <w:u w:val="single"/>
                <w:shd w:val="clear" w:color="auto" w:fill="auto"/>
              </w:rPr>
              <w:t>（招标文件中明确的所属行业）</w:t>
            </w:r>
            <w:r>
              <w:rPr>
                <w:rFonts w:hint="eastAsia" w:ascii="宋体" w:hAnsi="宋体" w:eastAsia="宋体" w:cs="宋体"/>
                <w:bCs/>
                <w:color w:val="auto"/>
                <w:sz w:val="24"/>
                <w:highlight w:val="none"/>
                <w:shd w:val="clear" w:color="auto" w:fill="auto"/>
              </w:rPr>
              <w:t>行业；制造商为</w:t>
            </w:r>
            <w:r>
              <w:rPr>
                <w:rFonts w:hint="eastAsia" w:ascii="宋体" w:hAnsi="宋体" w:eastAsia="宋体" w:cs="宋体"/>
                <w:bCs/>
                <w:color w:val="auto"/>
                <w:sz w:val="24"/>
                <w:highlight w:val="none"/>
                <w:u w:val="single"/>
                <w:shd w:val="clear" w:color="auto" w:fill="auto"/>
              </w:rPr>
              <w:t>（企业名称）</w:t>
            </w:r>
            <w:r>
              <w:rPr>
                <w:rFonts w:hint="eastAsia" w:ascii="宋体" w:hAnsi="宋体" w:eastAsia="宋体" w:cs="宋体"/>
                <w:bCs/>
                <w:color w:val="auto"/>
                <w:sz w:val="24"/>
                <w:highlight w:val="none"/>
                <w:shd w:val="clear" w:color="auto" w:fill="auto"/>
              </w:rPr>
              <w:t>，从业人员</w:t>
            </w:r>
            <w:r>
              <w:rPr>
                <w:rFonts w:hint="eastAsia" w:ascii="宋体" w:hAnsi="宋体" w:eastAsia="宋体" w:cs="宋体"/>
                <w:bCs/>
                <w:color w:val="auto"/>
                <w:sz w:val="24"/>
                <w:highlight w:val="none"/>
                <w:u w:val="single"/>
                <w:shd w:val="clear" w:color="auto" w:fill="auto"/>
              </w:rPr>
              <w:t xml:space="preserve">    </w:t>
            </w:r>
            <w:r>
              <w:rPr>
                <w:rFonts w:hint="eastAsia" w:ascii="宋体" w:hAnsi="宋体" w:eastAsia="宋体" w:cs="宋体"/>
                <w:bCs/>
                <w:color w:val="auto"/>
                <w:sz w:val="24"/>
                <w:highlight w:val="none"/>
                <w:shd w:val="clear" w:color="auto" w:fill="auto"/>
              </w:rPr>
              <w:t>人，营业收入为</w:t>
            </w:r>
            <w:r>
              <w:rPr>
                <w:rFonts w:hint="eastAsia" w:ascii="宋体" w:hAnsi="宋体" w:eastAsia="宋体" w:cs="宋体"/>
                <w:bCs/>
                <w:color w:val="auto"/>
                <w:sz w:val="24"/>
                <w:highlight w:val="none"/>
                <w:u w:val="single"/>
                <w:shd w:val="clear" w:color="auto" w:fill="auto"/>
              </w:rPr>
              <w:t xml:space="preserve">     </w:t>
            </w:r>
            <w:r>
              <w:rPr>
                <w:rFonts w:hint="eastAsia" w:ascii="宋体" w:hAnsi="宋体" w:eastAsia="宋体" w:cs="宋体"/>
                <w:bCs/>
                <w:color w:val="auto"/>
                <w:sz w:val="24"/>
                <w:highlight w:val="none"/>
                <w:shd w:val="clear" w:color="auto" w:fill="auto"/>
              </w:rPr>
              <w:t>万元，资产总额为</w:t>
            </w:r>
            <w:r>
              <w:rPr>
                <w:rFonts w:hint="eastAsia" w:ascii="宋体" w:hAnsi="宋体" w:eastAsia="宋体" w:cs="宋体"/>
                <w:bCs/>
                <w:color w:val="auto"/>
                <w:sz w:val="24"/>
                <w:highlight w:val="none"/>
                <w:u w:val="single"/>
                <w:shd w:val="clear" w:color="auto" w:fill="auto"/>
              </w:rPr>
              <w:t xml:space="preserve">      </w:t>
            </w:r>
            <w:r>
              <w:rPr>
                <w:rFonts w:hint="eastAsia" w:ascii="宋体" w:hAnsi="宋体" w:eastAsia="宋体" w:cs="宋体"/>
                <w:bCs/>
                <w:color w:val="auto"/>
                <w:sz w:val="24"/>
                <w:highlight w:val="none"/>
                <w:shd w:val="clear" w:color="auto" w:fill="auto"/>
              </w:rPr>
              <w:t>万元，属于</w:t>
            </w:r>
            <w:r>
              <w:rPr>
                <w:rFonts w:hint="eastAsia" w:ascii="宋体" w:hAnsi="宋体" w:eastAsia="宋体" w:cs="宋体"/>
                <w:bCs/>
                <w:color w:val="auto"/>
                <w:sz w:val="24"/>
                <w:highlight w:val="none"/>
                <w:u w:val="single"/>
                <w:shd w:val="clear" w:color="auto" w:fill="auto"/>
              </w:rPr>
              <w:t>（中型企业</w:t>
            </w:r>
            <w:r>
              <w:rPr>
                <w:rFonts w:hint="eastAsia" w:ascii="宋体" w:hAnsi="宋体" w:eastAsia="宋体" w:cs="宋体"/>
                <w:bCs/>
                <w:color w:val="auto"/>
                <w:sz w:val="24"/>
                <w:highlight w:val="none"/>
                <w:u w:val="single"/>
                <w:shd w:val="clear" w:color="auto" w:fill="auto"/>
                <w:lang w:val="en-US" w:eastAsia="zh-CN"/>
              </w:rPr>
              <w:t>/</w:t>
            </w:r>
            <w:r>
              <w:rPr>
                <w:rFonts w:hint="eastAsia" w:ascii="宋体" w:hAnsi="宋体" w:eastAsia="宋体" w:cs="宋体"/>
                <w:bCs/>
                <w:color w:val="auto"/>
                <w:sz w:val="24"/>
                <w:highlight w:val="none"/>
                <w:u w:val="single"/>
                <w:shd w:val="clear" w:color="auto" w:fill="auto"/>
              </w:rPr>
              <w:t>小型企业</w:t>
            </w:r>
            <w:r>
              <w:rPr>
                <w:rFonts w:hint="eastAsia" w:ascii="宋体" w:hAnsi="宋体" w:eastAsia="宋体" w:cs="宋体"/>
                <w:bCs/>
                <w:color w:val="auto"/>
                <w:sz w:val="24"/>
                <w:highlight w:val="none"/>
                <w:u w:val="single"/>
                <w:shd w:val="clear" w:color="auto" w:fill="auto"/>
                <w:lang w:val="en-US" w:eastAsia="zh-CN"/>
              </w:rPr>
              <w:t>/</w:t>
            </w:r>
            <w:r>
              <w:rPr>
                <w:rFonts w:hint="eastAsia" w:ascii="宋体" w:hAnsi="宋体" w:eastAsia="宋体" w:cs="宋体"/>
                <w:bCs/>
                <w:color w:val="auto"/>
                <w:sz w:val="24"/>
                <w:highlight w:val="none"/>
                <w:u w:val="single"/>
                <w:shd w:val="clear" w:color="auto" w:fill="auto"/>
              </w:rPr>
              <w:t>微型企业）</w:t>
            </w:r>
            <w:r>
              <w:rPr>
                <w:rFonts w:hint="eastAsia" w:ascii="宋体" w:hAnsi="宋体" w:eastAsia="宋体" w:cs="宋体"/>
                <w:bCs/>
                <w:color w:val="auto"/>
                <w:sz w:val="24"/>
                <w:highlight w:val="none"/>
                <w:shd w:val="clear" w:color="auto" w:fill="auto"/>
              </w:rPr>
              <w:t>；</w:t>
            </w:r>
          </w:p>
          <w:p>
            <w:pPr>
              <w:keepNext w:val="0"/>
              <w:keepLines w:val="0"/>
              <w:pageBreakBefore w:val="0"/>
              <w:widowControl w:val="0"/>
              <w:tabs>
                <w:tab w:val="left" w:pos="426"/>
              </w:tabs>
              <w:kinsoku/>
              <w:wordWrap/>
              <w:overflowPunct/>
              <w:topLinePunct w:val="0"/>
              <w:bidi w:val="0"/>
              <w:spacing w:line="360" w:lineRule="auto"/>
              <w:ind w:left="0" w:leftChars="0" w:right="0" w:rightChars="0" w:firstLine="480" w:firstLineChars="200"/>
              <w:textAlignment w:val="auto"/>
              <w:outlineLvl w:val="9"/>
              <w:rPr>
                <w:rFonts w:hint="eastAsia" w:ascii="宋体" w:hAnsi="宋体" w:eastAsia="宋体" w:cs="宋体"/>
                <w:bCs/>
                <w:color w:val="auto"/>
                <w:sz w:val="24"/>
                <w:highlight w:val="none"/>
                <w:shd w:val="clear" w:color="auto" w:fill="auto"/>
              </w:rPr>
            </w:pPr>
            <w:r>
              <w:rPr>
                <w:rFonts w:hint="eastAsia" w:ascii="宋体" w:hAnsi="宋体" w:eastAsia="宋体" w:cs="宋体"/>
                <w:bCs/>
                <w:color w:val="auto"/>
                <w:sz w:val="24"/>
                <w:highlight w:val="none"/>
                <w:shd w:val="clear" w:color="auto" w:fill="auto"/>
              </w:rPr>
              <w:t>2.</w:t>
            </w:r>
            <w:r>
              <w:rPr>
                <w:rFonts w:hint="eastAsia" w:ascii="宋体" w:hAnsi="宋体" w:eastAsia="宋体" w:cs="宋体"/>
                <w:bCs/>
                <w:color w:val="auto"/>
                <w:sz w:val="24"/>
                <w:highlight w:val="none"/>
                <w:u w:val="single"/>
                <w:shd w:val="clear" w:color="auto" w:fill="auto"/>
              </w:rPr>
              <w:t>（标的名称）</w:t>
            </w:r>
            <w:r>
              <w:rPr>
                <w:rFonts w:hint="eastAsia" w:ascii="宋体" w:hAnsi="宋体" w:eastAsia="宋体" w:cs="宋体"/>
                <w:bCs/>
                <w:color w:val="auto"/>
                <w:sz w:val="24"/>
                <w:highlight w:val="none"/>
                <w:shd w:val="clear" w:color="auto" w:fill="auto"/>
              </w:rPr>
              <w:t>，属于</w:t>
            </w:r>
            <w:r>
              <w:rPr>
                <w:rFonts w:hint="eastAsia" w:ascii="宋体" w:hAnsi="宋体" w:eastAsia="宋体" w:cs="宋体"/>
                <w:bCs/>
                <w:color w:val="auto"/>
                <w:sz w:val="24"/>
                <w:highlight w:val="none"/>
                <w:u w:val="single"/>
                <w:shd w:val="clear" w:color="auto" w:fill="auto"/>
              </w:rPr>
              <w:t>（招标文件中明确的所属行业）</w:t>
            </w:r>
            <w:r>
              <w:rPr>
                <w:rFonts w:hint="eastAsia" w:ascii="宋体" w:hAnsi="宋体" w:eastAsia="宋体" w:cs="宋体"/>
                <w:bCs/>
                <w:color w:val="auto"/>
                <w:sz w:val="24"/>
                <w:highlight w:val="none"/>
                <w:shd w:val="clear" w:color="auto" w:fill="auto"/>
              </w:rPr>
              <w:t>行业；制造商为</w:t>
            </w:r>
            <w:r>
              <w:rPr>
                <w:rFonts w:hint="eastAsia" w:ascii="宋体" w:hAnsi="宋体" w:eastAsia="宋体" w:cs="宋体"/>
                <w:bCs/>
                <w:color w:val="auto"/>
                <w:sz w:val="24"/>
                <w:highlight w:val="none"/>
                <w:u w:val="single"/>
                <w:shd w:val="clear" w:color="auto" w:fill="auto"/>
              </w:rPr>
              <w:t>（企业名称）</w:t>
            </w:r>
            <w:r>
              <w:rPr>
                <w:rFonts w:hint="eastAsia" w:ascii="宋体" w:hAnsi="宋体" w:eastAsia="宋体" w:cs="宋体"/>
                <w:bCs/>
                <w:color w:val="auto"/>
                <w:sz w:val="24"/>
                <w:highlight w:val="none"/>
                <w:shd w:val="clear" w:color="auto" w:fill="auto"/>
              </w:rPr>
              <w:t>，从业人员</w:t>
            </w:r>
            <w:r>
              <w:rPr>
                <w:rFonts w:hint="eastAsia" w:ascii="宋体" w:hAnsi="宋体" w:eastAsia="宋体" w:cs="宋体"/>
                <w:bCs/>
                <w:color w:val="auto"/>
                <w:sz w:val="24"/>
                <w:highlight w:val="none"/>
                <w:u w:val="single"/>
                <w:shd w:val="clear" w:color="auto" w:fill="auto"/>
              </w:rPr>
              <w:t xml:space="preserve">    </w:t>
            </w:r>
            <w:r>
              <w:rPr>
                <w:rFonts w:hint="eastAsia" w:ascii="宋体" w:hAnsi="宋体" w:eastAsia="宋体" w:cs="宋体"/>
                <w:bCs/>
                <w:color w:val="auto"/>
                <w:sz w:val="24"/>
                <w:highlight w:val="none"/>
                <w:shd w:val="clear" w:color="auto" w:fill="auto"/>
              </w:rPr>
              <w:t xml:space="preserve"> 人，营业收入为</w:t>
            </w:r>
            <w:r>
              <w:rPr>
                <w:rFonts w:hint="eastAsia" w:ascii="宋体" w:hAnsi="宋体" w:eastAsia="宋体" w:cs="宋体"/>
                <w:bCs/>
                <w:color w:val="auto"/>
                <w:sz w:val="24"/>
                <w:highlight w:val="none"/>
                <w:u w:val="single"/>
                <w:shd w:val="clear" w:color="auto" w:fill="auto"/>
              </w:rPr>
              <w:t xml:space="preserve">    </w:t>
            </w:r>
            <w:r>
              <w:rPr>
                <w:rFonts w:hint="eastAsia" w:ascii="宋体" w:hAnsi="宋体" w:eastAsia="宋体" w:cs="宋体"/>
                <w:bCs/>
                <w:color w:val="auto"/>
                <w:sz w:val="24"/>
                <w:highlight w:val="none"/>
                <w:shd w:val="clear" w:color="auto" w:fill="auto"/>
              </w:rPr>
              <w:t>万元，资产总额为</w:t>
            </w:r>
            <w:r>
              <w:rPr>
                <w:rFonts w:hint="eastAsia" w:ascii="宋体" w:hAnsi="宋体" w:eastAsia="宋体" w:cs="宋体"/>
                <w:bCs/>
                <w:color w:val="auto"/>
                <w:sz w:val="24"/>
                <w:highlight w:val="none"/>
                <w:u w:val="single"/>
                <w:shd w:val="clear" w:color="auto" w:fill="auto"/>
              </w:rPr>
              <w:t xml:space="preserve">     </w:t>
            </w:r>
            <w:r>
              <w:rPr>
                <w:rFonts w:hint="eastAsia" w:ascii="宋体" w:hAnsi="宋体" w:eastAsia="宋体" w:cs="宋体"/>
                <w:bCs/>
                <w:color w:val="auto"/>
                <w:sz w:val="24"/>
                <w:highlight w:val="none"/>
                <w:shd w:val="clear" w:color="auto" w:fill="auto"/>
              </w:rPr>
              <w:t>万元，属于</w:t>
            </w:r>
            <w:r>
              <w:rPr>
                <w:rFonts w:hint="eastAsia" w:ascii="宋体" w:hAnsi="宋体" w:eastAsia="宋体" w:cs="宋体"/>
                <w:bCs/>
                <w:color w:val="auto"/>
                <w:sz w:val="24"/>
                <w:highlight w:val="none"/>
                <w:u w:val="single"/>
                <w:shd w:val="clear" w:color="auto" w:fill="auto"/>
              </w:rPr>
              <w:t>（中型企业</w:t>
            </w:r>
            <w:r>
              <w:rPr>
                <w:rFonts w:hint="eastAsia" w:ascii="宋体" w:hAnsi="宋体" w:eastAsia="宋体" w:cs="宋体"/>
                <w:bCs/>
                <w:color w:val="auto"/>
                <w:sz w:val="24"/>
                <w:highlight w:val="none"/>
                <w:u w:val="single"/>
                <w:shd w:val="clear" w:color="auto" w:fill="auto"/>
                <w:lang w:val="en-US" w:eastAsia="zh-CN"/>
              </w:rPr>
              <w:t>/</w:t>
            </w:r>
            <w:r>
              <w:rPr>
                <w:rFonts w:hint="eastAsia" w:ascii="宋体" w:hAnsi="宋体" w:eastAsia="宋体" w:cs="宋体"/>
                <w:bCs/>
                <w:color w:val="auto"/>
                <w:sz w:val="24"/>
                <w:highlight w:val="none"/>
                <w:u w:val="single"/>
                <w:shd w:val="clear" w:color="auto" w:fill="auto"/>
              </w:rPr>
              <w:t>小型企业</w:t>
            </w:r>
            <w:r>
              <w:rPr>
                <w:rFonts w:hint="eastAsia" w:ascii="宋体" w:hAnsi="宋体" w:eastAsia="宋体" w:cs="宋体"/>
                <w:bCs/>
                <w:color w:val="auto"/>
                <w:sz w:val="24"/>
                <w:highlight w:val="none"/>
                <w:u w:val="single"/>
                <w:shd w:val="clear" w:color="auto" w:fill="auto"/>
                <w:lang w:val="en-US" w:eastAsia="zh-CN"/>
              </w:rPr>
              <w:t>/</w:t>
            </w:r>
            <w:r>
              <w:rPr>
                <w:rFonts w:hint="eastAsia" w:ascii="宋体" w:hAnsi="宋体" w:eastAsia="宋体" w:cs="宋体"/>
                <w:bCs/>
                <w:color w:val="auto"/>
                <w:sz w:val="24"/>
                <w:highlight w:val="none"/>
                <w:u w:val="single"/>
                <w:shd w:val="clear" w:color="auto" w:fill="auto"/>
              </w:rPr>
              <w:t>微型企业）</w:t>
            </w:r>
            <w:r>
              <w:rPr>
                <w:rFonts w:hint="eastAsia" w:ascii="宋体" w:hAnsi="宋体" w:eastAsia="宋体" w:cs="宋体"/>
                <w:bCs/>
                <w:color w:val="auto"/>
                <w:sz w:val="24"/>
                <w:highlight w:val="none"/>
                <w:shd w:val="clear" w:color="auto" w:fill="auto"/>
              </w:rPr>
              <w:t xml:space="preserve">； </w:t>
            </w:r>
          </w:p>
          <w:p>
            <w:pPr>
              <w:keepNext w:val="0"/>
              <w:keepLines w:val="0"/>
              <w:pageBreakBefore w:val="0"/>
              <w:widowControl w:val="0"/>
              <w:tabs>
                <w:tab w:val="left" w:pos="426"/>
              </w:tabs>
              <w:kinsoku/>
              <w:wordWrap/>
              <w:overflowPunct/>
              <w:topLinePunct w:val="0"/>
              <w:bidi w:val="0"/>
              <w:spacing w:line="360" w:lineRule="auto"/>
              <w:ind w:left="0" w:leftChars="0" w:right="0" w:rightChars="0" w:firstLine="480" w:firstLineChars="200"/>
              <w:textAlignment w:val="auto"/>
              <w:outlineLvl w:val="9"/>
              <w:rPr>
                <w:rFonts w:hint="eastAsia" w:ascii="宋体" w:hAnsi="宋体" w:eastAsia="宋体" w:cs="宋体"/>
                <w:bCs/>
                <w:color w:val="auto"/>
                <w:sz w:val="24"/>
                <w:highlight w:val="none"/>
                <w:shd w:val="clear" w:color="auto" w:fill="auto"/>
              </w:rPr>
            </w:pPr>
            <w:r>
              <w:rPr>
                <w:rFonts w:hint="eastAsia" w:ascii="宋体" w:hAnsi="宋体" w:eastAsia="宋体" w:cs="宋体"/>
                <w:bCs/>
                <w:color w:val="auto"/>
                <w:sz w:val="24"/>
                <w:highlight w:val="none"/>
                <w:shd w:val="clear" w:color="auto" w:fill="auto"/>
              </w:rPr>
              <w:t>……</w:t>
            </w:r>
          </w:p>
          <w:p>
            <w:pPr>
              <w:keepNext w:val="0"/>
              <w:keepLines w:val="0"/>
              <w:pageBreakBefore w:val="0"/>
              <w:widowControl w:val="0"/>
              <w:tabs>
                <w:tab w:val="left" w:pos="426"/>
              </w:tabs>
              <w:kinsoku/>
              <w:wordWrap/>
              <w:overflowPunct/>
              <w:topLinePunct w:val="0"/>
              <w:bidi w:val="0"/>
              <w:spacing w:line="360" w:lineRule="auto"/>
              <w:ind w:left="0" w:leftChars="0" w:right="0" w:rightChars="0" w:firstLine="480" w:firstLineChars="200"/>
              <w:textAlignment w:val="auto"/>
              <w:outlineLvl w:val="9"/>
              <w:rPr>
                <w:rFonts w:hint="eastAsia" w:ascii="宋体" w:hAnsi="宋体" w:eastAsia="宋体" w:cs="宋体"/>
                <w:bCs/>
                <w:color w:val="auto"/>
                <w:sz w:val="24"/>
                <w:highlight w:val="none"/>
                <w:shd w:val="clear" w:color="auto" w:fill="auto"/>
              </w:rPr>
            </w:pPr>
            <w:r>
              <w:rPr>
                <w:rFonts w:hint="eastAsia" w:ascii="宋体" w:hAnsi="宋体" w:eastAsia="宋体" w:cs="宋体"/>
                <w:bCs/>
                <w:color w:val="auto"/>
                <w:sz w:val="24"/>
                <w:highlight w:val="none"/>
                <w:shd w:val="clear" w:color="auto" w:fill="auto"/>
              </w:rPr>
              <w:t xml:space="preserve">以上企业，不属于大企业的分支构，不存在控股股东为大企业的情形，也不存在与大企业的负责人为同一人的情形。 </w:t>
            </w:r>
          </w:p>
          <w:p>
            <w:pPr>
              <w:keepNext w:val="0"/>
              <w:keepLines w:val="0"/>
              <w:pageBreakBefore w:val="0"/>
              <w:widowControl w:val="0"/>
              <w:tabs>
                <w:tab w:val="left" w:pos="426"/>
              </w:tabs>
              <w:kinsoku/>
              <w:wordWrap/>
              <w:overflowPunct/>
              <w:topLinePunct w:val="0"/>
              <w:bidi w:val="0"/>
              <w:spacing w:line="360" w:lineRule="auto"/>
              <w:ind w:left="0" w:leftChars="0" w:right="0" w:rightChars="0" w:firstLine="480" w:firstLineChars="200"/>
              <w:textAlignment w:val="auto"/>
              <w:outlineLvl w:val="9"/>
              <w:rPr>
                <w:rFonts w:hint="eastAsia" w:ascii="宋体" w:hAnsi="宋体" w:eastAsia="宋体" w:cs="宋体"/>
                <w:bCs/>
                <w:color w:val="auto"/>
                <w:sz w:val="24"/>
                <w:highlight w:val="none"/>
                <w:shd w:val="clear" w:color="auto" w:fill="auto"/>
              </w:rPr>
            </w:pPr>
            <w:r>
              <w:rPr>
                <w:rFonts w:hint="eastAsia" w:ascii="宋体" w:hAnsi="宋体" w:eastAsia="宋体" w:cs="宋体"/>
                <w:bCs/>
                <w:color w:val="auto"/>
                <w:sz w:val="24"/>
                <w:highlight w:val="none"/>
                <w:shd w:val="clear" w:color="auto" w:fill="auto"/>
              </w:rPr>
              <w:t>本企业对上述声明内容的真实性负责。如有虚假，将依法承担相应责任。</w:t>
            </w:r>
          </w:p>
          <w:p>
            <w:pPr>
              <w:keepNext w:val="0"/>
              <w:keepLines w:val="0"/>
              <w:pageBreakBefore w:val="0"/>
              <w:widowControl w:val="0"/>
              <w:tabs>
                <w:tab w:val="left" w:pos="426"/>
              </w:tabs>
              <w:kinsoku/>
              <w:wordWrap/>
              <w:overflowPunct/>
              <w:topLinePunct w:val="0"/>
              <w:bidi w:val="0"/>
              <w:spacing w:line="360" w:lineRule="auto"/>
              <w:ind w:left="0" w:leftChars="0" w:right="0" w:rightChars="0" w:firstLine="5520" w:firstLineChars="2300"/>
              <w:textAlignment w:val="auto"/>
              <w:outlineLvl w:val="9"/>
              <w:rPr>
                <w:rFonts w:hint="eastAsia" w:ascii="宋体" w:hAnsi="宋体" w:eastAsia="宋体" w:cs="宋体"/>
                <w:bCs/>
                <w:color w:val="auto"/>
                <w:sz w:val="24"/>
                <w:highlight w:val="none"/>
                <w:shd w:val="clear" w:color="auto" w:fill="auto"/>
              </w:rPr>
            </w:pPr>
          </w:p>
          <w:p>
            <w:pPr>
              <w:keepNext w:val="0"/>
              <w:keepLines w:val="0"/>
              <w:pageBreakBefore w:val="0"/>
              <w:widowControl w:val="0"/>
              <w:tabs>
                <w:tab w:val="left" w:pos="426"/>
              </w:tabs>
              <w:kinsoku/>
              <w:wordWrap/>
              <w:overflowPunct/>
              <w:topLinePunct w:val="0"/>
              <w:bidi w:val="0"/>
              <w:spacing w:line="360" w:lineRule="auto"/>
              <w:ind w:left="0" w:leftChars="0" w:right="0" w:rightChars="0" w:firstLine="5520" w:firstLineChars="2300"/>
              <w:textAlignment w:val="auto"/>
              <w:outlineLvl w:val="9"/>
              <w:rPr>
                <w:rFonts w:hint="eastAsia" w:ascii="宋体" w:hAnsi="宋体" w:eastAsia="宋体" w:cs="宋体"/>
                <w:bCs/>
                <w:color w:val="auto"/>
                <w:sz w:val="24"/>
                <w:highlight w:val="none"/>
                <w:shd w:val="clear" w:color="auto" w:fill="auto"/>
              </w:rPr>
            </w:pPr>
            <w:r>
              <w:rPr>
                <w:rFonts w:hint="eastAsia" w:ascii="宋体" w:hAnsi="宋体" w:eastAsia="宋体" w:cs="宋体"/>
                <w:bCs/>
                <w:color w:val="auto"/>
                <w:sz w:val="24"/>
                <w:highlight w:val="none"/>
                <w:shd w:val="clear" w:color="auto" w:fill="auto"/>
              </w:rPr>
              <w:t xml:space="preserve">企业名称（盖章）： </w:t>
            </w:r>
          </w:p>
          <w:p>
            <w:pPr>
              <w:keepNext w:val="0"/>
              <w:keepLines w:val="0"/>
              <w:pageBreakBefore w:val="0"/>
              <w:widowControl w:val="0"/>
              <w:tabs>
                <w:tab w:val="left" w:pos="426"/>
              </w:tabs>
              <w:kinsoku/>
              <w:wordWrap/>
              <w:overflowPunct/>
              <w:topLinePunct w:val="0"/>
              <w:bidi w:val="0"/>
              <w:spacing w:line="360" w:lineRule="auto"/>
              <w:ind w:left="0" w:leftChars="0" w:right="0" w:rightChars="0" w:firstLine="5520" w:firstLineChars="2300"/>
              <w:textAlignment w:val="auto"/>
              <w:outlineLvl w:val="9"/>
              <w:rPr>
                <w:rFonts w:hint="eastAsia" w:ascii="宋体" w:hAnsi="宋体" w:eastAsia="宋体" w:cs="宋体"/>
                <w:bCs/>
                <w:color w:val="auto"/>
                <w:sz w:val="24"/>
                <w:highlight w:val="none"/>
                <w:shd w:val="clear" w:color="auto" w:fill="auto"/>
              </w:rPr>
            </w:pPr>
            <w:r>
              <w:rPr>
                <w:rFonts w:hint="eastAsia" w:ascii="宋体" w:hAnsi="宋体" w:eastAsia="宋体" w:cs="宋体"/>
                <w:bCs/>
                <w:color w:val="auto"/>
                <w:sz w:val="24"/>
                <w:highlight w:val="none"/>
                <w:shd w:val="clear" w:color="auto" w:fill="auto"/>
              </w:rPr>
              <w:t>日 期：</w:t>
            </w:r>
          </w:p>
          <w:p>
            <w:pPr>
              <w:pStyle w:val="5"/>
              <w:keepNext w:val="0"/>
              <w:keepLines w:val="0"/>
              <w:pageBreakBefore w:val="0"/>
              <w:widowControl w:val="0"/>
              <w:kinsoku/>
              <w:wordWrap/>
              <w:overflowPunct/>
              <w:topLinePunct w:val="0"/>
              <w:bidi w:val="0"/>
              <w:spacing w:after="0" w:line="360" w:lineRule="auto"/>
              <w:ind w:left="0" w:leftChars="0" w:right="0" w:rightChars="0"/>
              <w:textAlignment w:val="auto"/>
              <w:outlineLvl w:val="9"/>
              <w:rPr>
                <w:rFonts w:hint="eastAsia" w:ascii="宋体" w:hAnsi="宋体" w:eastAsia="宋体" w:cs="宋体"/>
                <w:color w:val="auto"/>
                <w:sz w:val="24"/>
                <w:highlight w:val="none"/>
                <w:shd w:val="clear" w:color="auto" w:fill="auto"/>
                <w:lang w:val="en-US" w:eastAsia="zh-CN"/>
              </w:rPr>
            </w:pPr>
            <w:r>
              <w:rPr>
                <w:rFonts w:hint="eastAsia" w:ascii="宋体" w:hAnsi="宋体" w:eastAsia="宋体" w:cs="宋体"/>
                <w:color w:val="auto"/>
                <w:sz w:val="24"/>
                <w:highlight w:val="none"/>
                <w:shd w:val="clear" w:color="auto" w:fill="auto"/>
                <w:lang w:val="en-US" w:eastAsia="zh-CN"/>
              </w:rPr>
              <w:t>注：①从业人员、营业收入、资产总额填报上一年度数据，无上一年度数据的新成立企业可不填报。</w:t>
            </w:r>
          </w:p>
          <w:p>
            <w:pPr>
              <w:pStyle w:val="5"/>
              <w:keepNext w:val="0"/>
              <w:keepLines w:val="0"/>
              <w:pageBreakBefore w:val="0"/>
              <w:widowControl w:val="0"/>
              <w:kinsoku/>
              <w:wordWrap/>
              <w:overflowPunct/>
              <w:topLinePunct w:val="0"/>
              <w:bidi w:val="0"/>
              <w:spacing w:after="0" w:line="360" w:lineRule="auto"/>
              <w:ind w:left="0" w:leftChars="0" w:right="0" w:rightChars="0"/>
              <w:textAlignment w:val="auto"/>
              <w:outlineLvl w:val="9"/>
              <w:rPr>
                <w:rFonts w:hint="eastAsia" w:ascii="宋体" w:hAnsi="宋体" w:eastAsia="宋体" w:cs="宋体"/>
                <w:color w:val="auto"/>
                <w:sz w:val="24"/>
                <w:highlight w:val="none"/>
                <w:shd w:val="clear" w:color="auto" w:fill="auto"/>
                <w:lang w:val="en-US" w:eastAsia="zh-CN"/>
              </w:rPr>
            </w:pPr>
            <w:r>
              <w:rPr>
                <w:rFonts w:hint="eastAsia" w:ascii="宋体" w:hAnsi="宋体" w:eastAsia="宋体" w:cs="宋体"/>
                <w:color w:val="auto"/>
                <w:sz w:val="24"/>
                <w:highlight w:val="none"/>
                <w:shd w:val="clear" w:color="auto" w:fill="auto"/>
                <w:lang w:val="en-US" w:eastAsia="zh-CN"/>
              </w:rPr>
              <w:t>②上述“企业名称（盖章）”指投标人。</w:t>
            </w:r>
          </w:p>
          <w:p>
            <w:pPr>
              <w:pStyle w:val="5"/>
              <w:keepNext w:val="0"/>
              <w:keepLines w:val="0"/>
              <w:pageBreakBefore w:val="0"/>
              <w:widowControl w:val="0"/>
              <w:kinsoku/>
              <w:wordWrap/>
              <w:overflowPunct/>
              <w:topLinePunct w:val="0"/>
              <w:bidi w:val="0"/>
              <w:spacing w:after="0" w:line="360" w:lineRule="auto"/>
              <w:ind w:left="0" w:leftChars="0" w:right="0" w:rightChars="0"/>
              <w:textAlignment w:val="auto"/>
              <w:outlineLvl w:val="9"/>
              <w:rPr>
                <w:rFonts w:hint="eastAsia" w:ascii="宋体" w:hAnsi="宋体" w:eastAsia="宋体" w:cs="宋体"/>
                <w:color w:val="auto"/>
                <w:sz w:val="24"/>
                <w:highlight w:val="none"/>
                <w:shd w:val="clear" w:color="auto" w:fill="auto"/>
                <w:lang w:val="en-US" w:eastAsia="zh-CN"/>
              </w:rPr>
            </w:pPr>
          </w:p>
          <w:p>
            <w:pPr>
              <w:keepNext w:val="0"/>
              <w:keepLines w:val="0"/>
              <w:pageBreakBefore w:val="0"/>
              <w:widowControl w:val="0"/>
              <w:kinsoku/>
              <w:wordWrap/>
              <w:overflowPunct/>
              <w:topLinePunct w:val="0"/>
              <w:bidi w:val="0"/>
              <w:spacing w:line="360" w:lineRule="auto"/>
              <w:ind w:right="0" w:rightChars="0" w:firstLine="482" w:firstLineChars="200"/>
              <w:textAlignment w:val="auto"/>
              <w:outlineLvl w:val="9"/>
              <w:rPr>
                <w:rFonts w:hint="eastAsia" w:ascii="宋体" w:hAnsi="宋体" w:eastAsia="宋体" w:cs="宋体"/>
                <w:color w:val="auto"/>
                <w:sz w:val="24"/>
                <w:highlight w:val="none"/>
                <w:u w:val="single"/>
                <w:shd w:val="clear" w:color="auto" w:fill="auto"/>
              </w:rPr>
            </w:pPr>
            <w:r>
              <w:rPr>
                <w:rFonts w:hint="eastAsia" w:ascii="宋体" w:hAnsi="宋体" w:eastAsia="宋体" w:cs="宋体"/>
                <w:b/>
                <w:color w:val="auto"/>
                <w:kern w:val="0"/>
                <w:sz w:val="24"/>
                <w:highlight w:val="none"/>
                <w:shd w:val="clear" w:color="auto" w:fill="auto"/>
                <w:lang w:bidi="en-US"/>
              </w:rPr>
              <w:t>（2）</w:t>
            </w:r>
            <w:r>
              <w:rPr>
                <w:rFonts w:hint="eastAsia" w:ascii="宋体" w:hAnsi="宋体" w:eastAsia="宋体" w:cs="宋体"/>
                <w:b/>
                <w:color w:val="auto"/>
                <w:sz w:val="24"/>
                <w:highlight w:val="none"/>
                <w:shd w:val="clear" w:color="auto" w:fill="auto"/>
              </w:rPr>
              <w:t>根据财政部、司法部关于政府采购支持监狱企业发展有关问题的通知（财库[2014]68号），监狱企业视同小型、微型企业，享受小型、微型企业评审中价格扣除的政府采购政策；</w:t>
            </w:r>
          </w:p>
          <w:p>
            <w:pPr>
              <w:keepNext w:val="0"/>
              <w:keepLines w:val="0"/>
              <w:pageBreakBefore w:val="0"/>
              <w:widowControl w:val="0"/>
              <w:kinsoku/>
              <w:wordWrap/>
              <w:overflowPunct/>
              <w:topLinePunct w:val="0"/>
              <w:bidi w:val="0"/>
              <w:spacing w:line="360" w:lineRule="auto"/>
              <w:ind w:left="0" w:leftChars="0" w:right="0" w:rightChars="0"/>
              <w:jc w:val="center"/>
              <w:textAlignment w:val="auto"/>
              <w:outlineLvl w:val="9"/>
              <w:rPr>
                <w:rFonts w:hint="eastAsia" w:ascii="宋体" w:hAnsi="宋体" w:eastAsia="宋体" w:cs="宋体"/>
                <w:b/>
                <w:color w:val="auto"/>
                <w:spacing w:val="6"/>
                <w:sz w:val="24"/>
                <w:highlight w:val="none"/>
                <w:shd w:val="clear" w:color="auto" w:fill="auto"/>
              </w:rPr>
            </w:pPr>
            <w:r>
              <w:rPr>
                <w:rFonts w:hint="eastAsia" w:ascii="宋体" w:hAnsi="宋体" w:eastAsia="宋体" w:cs="宋体"/>
                <w:b/>
                <w:color w:val="auto"/>
                <w:spacing w:val="6"/>
                <w:sz w:val="24"/>
                <w:highlight w:val="none"/>
                <w:shd w:val="clear" w:color="auto" w:fill="auto"/>
              </w:rPr>
              <w:t>监狱企业证明文件</w:t>
            </w:r>
          </w:p>
          <w:p>
            <w:pPr>
              <w:keepNext w:val="0"/>
              <w:keepLines w:val="0"/>
              <w:pageBreakBefore w:val="0"/>
              <w:widowControl w:val="0"/>
              <w:kinsoku/>
              <w:wordWrap/>
              <w:overflowPunct/>
              <w:topLinePunct w:val="0"/>
              <w:bidi w:val="0"/>
              <w:spacing w:line="360" w:lineRule="auto"/>
              <w:ind w:left="0" w:leftChars="0" w:right="0" w:rightChars="0" w:firstLine="480" w:firstLineChars="200"/>
              <w:jc w:val="left"/>
              <w:textAlignment w:val="auto"/>
              <w:outlineLvl w:val="9"/>
              <w:rPr>
                <w:rFonts w:hint="eastAsia" w:ascii="宋体" w:hAnsi="宋体" w:eastAsia="宋体" w:cs="宋体"/>
                <w:color w:val="auto"/>
                <w:sz w:val="24"/>
                <w:highlight w:val="none"/>
                <w:shd w:val="clear" w:color="auto" w:fill="auto"/>
              </w:rPr>
            </w:pPr>
            <w:r>
              <w:rPr>
                <w:rFonts w:hint="eastAsia" w:ascii="宋体" w:hAnsi="宋体" w:eastAsia="宋体" w:cs="宋体"/>
                <w:color w:val="auto"/>
                <w:sz w:val="24"/>
                <w:highlight w:val="none"/>
                <w:shd w:val="clear" w:color="auto" w:fill="auto"/>
              </w:rPr>
              <w:t>根据《财政部 司法部关于政府采购支持监狱企业发展有关问题的通知》（财库〔2014〕68号）的规定：监狱企业是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w:t>
            </w:r>
          </w:p>
          <w:p>
            <w:pPr>
              <w:keepNext w:val="0"/>
              <w:keepLines w:val="0"/>
              <w:pageBreakBefore w:val="0"/>
              <w:widowControl w:val="0"/>
              <w:kinsoku/>
              <w:wordWrap/>
              <w:overflowPunct/>
              <w:topLinePunct w:val="0"/>
              <w:bidi w:val="0"/>
              <w:spacing w:line="360" w:lineRule="auto"/>
              <w:ind w:left="0" w:leftChars="0" w:right="0" w:rightChars="0" w:firstLine="360" w:firstLineChars="150"/>
              <w:jc w:val="left"/>
              <w:textAlignment w:val="auto"/>
              <w:outlineLvl w:val="9"/>
              <w:rPr>
                <w:rFonts w:hint="eastAsia" w:ascii="宋体" w:hAnsi="宋体" w:eastAsia="宋体" w:cs="宋体"/>
                <w:color w:val="auto"/>
                <w:sz w:val="24"/>
                <w:highlight w:val="none"/>
                <w:shd w:val="clear" w:color="auto" w:fill="auto"/>
              </w:rPr>
            </w:pPr>
            <w:r>
              <w:rPr>
                <w:rFonts w:hint="eastAsia" w:ascii="宋体" w:hAnsi="宋体" w:eastAsia="宋体" w:cs="宋体"/>
                <w:color w:val="auto"/>
                <w:sz w:val="24"/>
                <w:highlight w:val="none"/>
                <w:u w:val="single"/>
                <w:shd w:val="clear" w:color="auto" w:fill="auto"/>
              </w:rPr>
              <w:t>监狱企业参加政府采购活动时，应当提供由省级以上监狱管理局、戒毒管理局（含新疆生产建设兵团）出具的属于监狱企业的证明文件。</w:t>
            </w:r>
          </w:p>
          <w:p>
            <w:pPr>
              <w:keepNext w:val="0"/>
              <w:keepLines w:val="0"/>
              <w:pageBreakBefore w:val="0"/>
              <w:widowControl w:val="0"/>
              <w:kinsoku/>
              <w:wordWrap/>
              <w:overflowPunct/>
              <w:topLinePunct w:val="0"/>
              <w:bidi w:val="0"/>
              <w:spacing w:line="360" w:lineRule="auto"/>
              <w:ind w:left="0" w:leftChars="0" w:right="0" w:rightChars="0"/>
              <w:jc w:val="center"/>
              <w:textAlignment w:val="auto"/>
              <w:outlineLvl w:val="9"/>
              <w:rPr>
                <w:rFonts w:hint="eastAsia" w:ascii="宋体" w:hAnsi="宋体" w:eastAsia="宋体" w:cs="宋体"/>
                <w:color w:val="auto"/>
                <w:sz w:val="24"/>
                <w:highlight w:val="none"/>
                <w:shd w:val="clear" w:color="auto" w:fill="auto"/>
              </w:rPr>
            </w:pPr>
            <w:r>
              <w:rPr>
                <w:rFonts w:hint="eastAsia" w:ascii="宋体" w:hAnsi="宋体" w:eastAsia="宋体" w:cs="宋体"/>
                <w:color w:val="auto"/>
                <w:spacing w:val="6"/>
                <w:sz w:val="24"/>
                <w:highlight w:val="none"/>
                <w:shd w:val="clear" w:color="auto" w:fill="auto"/>
              </w:rPr>
              <w:t>（注：不属于的无需提供）</w:t>
            </w:r>
          </w:p>
          <w:p>
            <w:pPr>
              <w:keepNext w:val="0"/>
              <w:keepLines w:val="0"/>
              <w:pageBreakBefore w:val="0"/>
              <w:widowControl w:val="0"/>
              <w:kinsoku/>
              <w:wordWrap/>
              <w:overflowPunct/>
              <w:topLinePunct w:val="0"/>
              <w:bidi w:val="0"/>
              <w:spacing w:line="360" w:lineRule="auto"/>
              <w:ind w:left="0" w:leftChars="0" w:right="0" w:rightChars="0" w:firstLine="472" w:firstLineChars="196"/>
              <w:textAlignment w:val="auto"/>
              <w:outlineLvl w:val="9"/>
              <w:rPr>
                <w:rFonts w:hint="eastAsia" w:ascii="宋体" w:hAnsi="宋体" w:eastAsia="宋体" w:cs="宋体"/>
                <w:b/>
                <w:color w:val="auto"/>
                <w:kern w:val="0"/>
                <w:sz w:val="24"/>
                <w:highlight w:val="none"/>
                <w:shd w:val="clear" w:color="auto" w:fill="auto"/>
                <w:lang w:bidi="en-US"/>
              </w:rPr>
            </w:pPr>
          </w:p>
          <w:p>
            <w:pPr>
              <w:keepNext w:val="0"/>
              <w:keepLines w:val="0"/>
              <w:pageBreakBefore w:val="0"/>
              <w:widowControl w:val="0"/>
              <w:kinsoku/>
              <w:wordWrap/>
              <w:overflowPunct/>
              <w:topLinePunct w:val="0"/>
              <w:bidi w:val="0"/>
              <w:spacing w:line="360" w:lineRule="auto"/>
              <w:ind w:left="0" w:leftChars="0" w:right="0" w:rightChars="0" w:firstLine="472" w:firstLineChars="196"/>
              <w:textAlignment w:val="auto"/>
              <w:outlineLvl w:val="9"/>
              <w:rPr>
                <w:rFonts w:hint="eastAsia" w:ascii="宋体" w:hAnsi="宋体" w:eastAsia="宋体" w:cs="宋体"/>
                <w:b/>
                <w:bCs/>
                <w:color w:val="auto"/>
                <w:sz w:val="24"/>
                <w:highlight w:val="none"/>
                <w:shd w:val="clear" w:color="auto" w:fill="auto"/>
              </w:rPr>
            </w:pPr>
            <w:r>
              <w:rPr>
                <w:rFonts w:hint="eastAsia" w:ascii="宋体" w:hAnsi="宋体" w:eastAsia="宋体" w:cs="宋体"/>
                <w:b/>
                <w:color w:val="auto"/>
                <w:kern w:val="0"/>
                <w:sz w:val="24"/>
                <w:highlight w:val="none"/>
                <w:shd w:val="clear" w:color="auto" w:fill="auto"/>
                <w:lang w:bidi="en-US"/>
              </w:rPr>
              <w:t>（3）</w:t>
            </w:r>
            <w:r>
              <w:rPr>
                <w:rFonts w:hint="eastAsia" w:ascii="宋体" w:hAnsi="宋体" w:eastAsia="宋体" w:cs="宋体"/>
                <w:b/>
                <w:bCs/>
                <w:color w:val="auto"/>
                <w:sz w:val="24"/>
                <w:highlight w:val="none"/>
                <w:shd w:val="clear" w:color="auto" w:fill="auto"/>
              </w:rPr>
              <w:t>根据《三部门联合发布关于促进残疾人就业政府采购政策的通知》（财库〔2017〕141号）残疾人福利性单位视同小型、微型企业，享受预留份额、评审中价格扣除等促进中小企业发展的政府采购政策。</w:t>
            </w:r>
          </w:p>
          <w:p>
            <w:pPr>
              <w:keepNext w:val="0"/>
              <w:keepLines w:val="0"/>
              <w:pageBreakBefore w:val="0"/>
              <w:widowControl w:val="0"/>
              <w:kinsoku/>
              <w:wordWrap/>
              <w:overflowPunct/>
              <w:topLinePunct w:val="0"/>
              <w:bidi w:val="0"/>
              <w:spacing w:line="360" w:lineRule="auto"/>
              <w:ind w:left="0" w:leftChars="0" w:right="0" w:rightChars="0"/>
              <w:jc w:val="center"/>
              <w:textAlignment w:val="auto"/>
              <w:outlineLvl w:val="9"/>
              <w:rPr>
                <w:rFonts w:hint="eastAsia" w:ascii="宋体" w:hAnsi="宋体" w:eastAsia="宋体" w:cs="宋体"/>
                <w:b/>
                <w:color w:val="auto"/>
                <w:spacing w:val="6"/>
                <w:sz w:val="24"/>
                <w:highlight w:val="none"/>
                <w:shd w:val="clear" w:color="auto" w:fill="auto"/>
              </w:rPr>
            </w:pPr>
            <w:r>
              <w:rPr>
                <w:rFonts w:hint="eastAsia" w:ascii="宋体" w:hAnsi="宋体" w:eastAsia="宋体" w:cs="宋体"/>
                <w:b/>
                <w:color w:val="auto"/>
                <w:spacing w:val="6"/>
                <w:sz w:val="24"/>
                <w:highlight w:val="none"/>
                <w:shd w:val="clear" w:color="auto" w:fill="auto"/>
              </w:rPr>
              <w:t>残疾人福利性单位声明函</w:t>
            </w:r>
          </w:p>
          <w:p>
            <w:pPr>
              <w:keepNext w:val="0"/>
              <w:keepLines w:val="0"/>
              <w:pageBreakBefore w:val="0"/>
              <w:widowControl w:val="0"/>
              <w:kinsoku/>
              <w:wordWrap/>
              <w:overflowPunct/>
              <w:topLinePunct w:val="0"/>
              <w:bidi w:val="0"/>
              <w:spacing w:line="360" w:lineRule="auto"/>
              <w:ind w:left="0" w:leftChars="0" w:right="0" w:rightChars="0" w:firstLine="470" w:firstLineChars="196"/>
              <w:textAlignment w:val="auto"/>
              <w:outlineLvl w:val="9"/>
              <w:rPr>
                <w:rFonts w:hint="eastAsia" w:ascii="宋体" w:hAnsi="宋体" w:eastAsia="宋体" w:cs="宋体"/>
                <w:bCs/>
                <w:color w:val="auto"/>
                <w:sz w:val="24"/>
                <w:highlight w:val="none"/>
                <w:shd w:val="clear" w:color="auto" w:fill="auto"/>
              </w:rPr>
            </w:pPr>
            <w:r>
              <w:rPr>
                <w:rFonts w:hint="eastAsia" w:ascii="宋体" w:hAnsi="宋体" w:eastAsia="宋体" w:cs="宋体"/>
                <w:bCs/>
                <w:color w:val="auto"/>
                <w:sz w:val="24"/>
                <w:highlight w:val="none"/>
                <w:shd w:val="clear" w:color="auto" w:fill="auto"/>
              </w:rPr>
              <w:t>本单位郑重声明，根据《财政部民政部中国残疾人联合会关于促进残疾人就业政府采购政策的通知》（财库〔2017〕141号）的规定，本单位为符合条件的残疾人福利性单位，且本单位参加</w:t>
            </w:r>
            <w:r>
              <w:rPr>
                <w:rFonts w:hint="eastAsia" w:ascii="宋体" w:hAnsi="宋体" w:eastAsia="宋体" w:cs="宋体"/>
                <w:bCs/>
                <w:color w:val="auto"/>
                <w:sz w:val="24"/>
                <w:highlight w:val="none"/>
                <w:u w:val="single"/>
                <w:shd w:val="clear" w:color="auto" w:fill="auto"/>
              </w:rPr>
              <w:t xml:space="preserve">   （采购人名称）</w:t>
            </w:r>
            <w:r>
              <w:rPr>
                <w:rFonts w:hint="eastAsia" w:ascii="宋体" w:hAnsi="宋体" w:eastAsia="宋体" w:cs="宋体"/>
                <w:bCs/>
                <w:color w:val="auto"/>
                <w:sz w:val="24"/>
                <w:highlight w:val="none"/>
                <w:shd w:val="clear" w:color="auto" w:fill="auto"/>
              </w:rPr>
              <w:t>单位的</w:t>
            </w:r>
            <w:r>
              <w:rPr>
                <w:rFonts w:hint="eastAsia" w:ascii="宋体" w:hAnsi="宋体" w:eastAsia="宋体" w:cs="宋体"/>
                <w:bCs/>
                <w:color w:val="auto"/>
                <w:sz w:val="24"/>
                <w:highlight w:val="none"/>
                <w:u w:val="single"/>
                <w:shd w:val="clear" w:color="auto" w:fill="auto"/>
              </w:rPr>
              <w:t xml:space="preserve">     （项目名称）</w:t>
            </w:r>
            <w:r>
              <w:rPr>
                <w:rFonts w:hint="eastAsia" w:ascii="宋体" w:hAnsi="宋体" w:eastAsia="宋体" w:cs="宋体"/>
                <w:bCs/>
                <w:color w:val="auto"/>
                <w:sz w:val="24"/>
                <w:highlight w:val="none"/>
                <w:shd w:val="clear" w:color="auto" w:fill="auto"/>
              </w:rPr>
              <w:t>项目采购活动提供本单位制造的货物（由本单位承担工程/提供服务），或者提供其他残疾人福利性单位制造的货物（不包括使用非残疾人福利性单位注册商标的货物）。</w:t>
            </w:r>
          </w:p>
          <w:p>
            <w:pPr>
              <w:keepNext w:val="0"/>
              <w:keepLines w:val="0"/>
              <w:pageBreakBefore w:val="0"/>
              <w:widowControl w:val="0"/>
              <w:kinsoku/>
              <w:wordWrap/>
              <w:overflowPunct/>
              <w:topLinePunct w:val="0"/>
              <w:bidi w:val="0"/>
              <w:spacing w:line="360" w:lineRule="auto"/>
              <w:ind w:left="0" w:leftChars="0" w:right="0" w:rightChars="0" w:firstLine="470" w:firstLineChars="196"/>
              <w:textAlignment w:val="auto"/>
              <w:outlineLvl w:val="9"/>
              <w:rPr>
                <w:rFonts w:hint="eastAsia" w:ascii="宋体" w:hAnsi="宋体" w:eastAsia="宋体" w:cs="宋体"/>
                <w:bCs/>
                <w:color w:val="auto"/>
                <w:sz w:val="24"/>
                <w:highlight w:val="none"/>
                <w:shd w:val="clear" w:color="auto" w:fill="auto"/>
              </w:rPr>
            </w:pPr>
            <w:r>
              <w:rPr>
                <w:rFonts w:hint="eastAsia" w:ascii="宋体" w:hAnsi="宋体" w:eastAsia="宋体" w:cs="宋体"/>
                <w:bCs/>
                <w:color w:val="auto"/>
                <w:sz w:val="24"/>
                <w:highlight w:val="none"/>
                <w:shd w:val="clear" w:color="auto" w:fill="auto"/>
              </w:rPr>
              <w:t>本单位对上述声明的真实性负责。如有虚假，将依法承担相应责任。</w:t>
            </w:r>
          </w:p>
          <w:p>
            <w:pPr>
              <w:keepNext w:val="0"/>
              <w:keepLines w:val="0"/>
              <w:pageBreakBefore w:val="0"/>
              <w:widowControl w:val="0"/>
              <w:kinsoku/>
              <w:wordWrap/>
              <w:overflowPunct/>
              <w:topLinePunct w:val="0"/>
              <w:bidi w:val="0"/>
              <w:spacing w:line="360" w:lineRule="auto"/>
              <w:ind w:left="0" w:leftChars="0" w:right="0" w:rightChars="0" w:firstLine="480" w:firstLineChars="200"/>
              <w:textAlignment w:val="auto"/>
              <w:outlineLvl w:val="9"/>
              <w:rPr>
                <w:rFonts w:hint="eastAsia" w:ascii="宋体" w:hAnsi="宋体" w:eastAsia="宋体" w:cs="宋体"/>
                <w:bCs/>
                <w:color w:val="auto"/>
                <w:sz w:val="24"/>
                <w:highlight w:val="none"/>
                <w:shd w:val="clear" w:color="auto" w:fill="auto"/>
              </w:rPr>
            </w:pPr>
            <w:r>
              <w:rPr>
                <w:rFonts w:hint="eastAsia" w:ascii="宋体" w:hAnsi="宋体" w:eastAsia="宋体" w:cs="宋体"/>
                <w:bCs/>
                <w:color w:val="auto"/>
                <w:sz w:val="24"/>
                <w:highlight w:val="none"/>
                <w:shd w:val="clear" w:color="auto" w:fill="auto"/>
              </w:rPr>
              <w:t xml:space="preserve">单位名称（盖章）： </w:t>
            </w:r>
          </w:p>
          <w:p>
            <w:pPr>
              <w:keepNext w:val="0"/>
              <w:keepLines w:val="0"/>
              <w:pageBreakBefore w:val="0"/>
              <w:widowControl w:val="0"/>
              <w:kinsoku/>
              <w:wordWrap/>
              <w:overflowPunct/>
              <w:topLinePunct w:val="0"/>
              <w:bidi w:val="0"/>
              <w:spacing w:line="360" w:lineRule="auto"/>
              <w:ind w:left="0" w:leftChars="0" w:right="0" w:rightChars="0" w:firstLine="480" w:firstLineChars="200"/>
              <w:textAlignment w:val="auto"/>
              <w:outlineLvl w:val="9"/>
              <w:rPr>
                <w:rFonts w:hint="eastAsia" w:ascii="宋体" w:hAnsi="宋体" w:eastAsia="宋体" w:cs="宋体"/>
                <w:bCs/>
                <w:color w:val="auto"/>
                <w:sz w:val="24"/>
                <w:highlight w:val="none"/>
                <w:shd w:val="clear" w:color="auto" w:fill="auto"/>
              </w:rPr>
            </w:pPr>
            <w:r>
              <w:rPr>
                <w:rFonts w:hint="eastAsia" w:ascii="宋体" w:hAnsi="宋体" w:eastAsia="宋体" w:cs="宋体"/>
                <w:bCs/>
                <w:color w:val="auto"/>
                <w:sz w:val="24"/>
                <w:highlight w:val="none"/>
                <w:shd w:val="clear" w:color="auto" w:fill="auto"/>
              </w:rPr>
              <w:t>日  期：</w:t>
            </w:r>
          </w:p>
          <w:p>
            <w:pPr>
              <w:pStyle w:val="5"/>
              <w:keepNext w:val="0"/>
              <w:keepLines w:val="0"/>
              <w:pageBreakBefore w:val="0"/>
              <w:widowControl w:val="0"/>
              <w:kinsoku/>
              <w:wordWrap/>
              <w:overflowPunct/>
              <w:topLinePunct w:val="0"/>
              <w:bidi w:val="0"/>
              <w:spacing w:after="0" w:line="360" w:lineRule="auto"/>
              <w:ind w:left="0" w:leftChars="0" w:right="0" w:rightChars="0"/>
              <w:textAlignment w:val="auto"/>
              <w:outlineLvl w:val="9"/>
              <w:rPr>
                <w:rFonts w:hint="eastAsia" w:ascii="宋体" w:hAnsi="宋体" w:eastAsia="宋体" w:cs="宋体"/>
                <w:b/>
                <w:bCs/>
                <w:color w:val="auto"/>
                <w:sz w:val="24"/>
                <w:highlight w:val="none"/>
                <w:shd w:val="clear" w:color="auto" w:fill="auto"/>
              </w:rPr>
            </w:pPr>
            <w:r>
              <w:rPr>
                <w:rFonts w:hint="eastAsia" w:ascii="宋体" w:hAnsi="宋体" w:eastAsia="宋体" w:cs="宋体"/>
                <w:b/>
                <w:bCs/>
                <w:color w:val="auto"/>
                <w:sz w:val="24"/>
                <w:highlight w:val="none"/>
                <w:shd w:val="clear" w:color="auto" w:fill="auto"/>
              </w:rPr>
              <w:t xml:space="preserve"> </w:t>
            </w:r>
            <w:r>
              <w:rPr>
                <w:rFonts w:hint="eastAsia" w:ascii="宋体" w:hAnsi="宋体" w:cs="宋体"/>
                <w:b/>
                <w:bCs/>
                <w:color w:val="auto"/>
                <w:sz w:val="24"/>
                <w:highlight w:val="none"/>
                <w:shd w:val="clear" w:color="auto" w:fill="auto"/>
                <w:lang w:val="en-US" w:eastAsia="zh-CN"/>
              </w:rPr>
              <w:t xml:space="preserve">  </w:t>
            </w:r>
            <w:r>
              <w:rPr>
                <w:rFonts w:hint="eastAsia" w:ascii="宋体" w:hAnsi="宋体" w:eastAsia="宋体" w:cs="宋体"/>
                <w:b/>
                <w:bCs/>
                <w:color w:val="auto"/>
                <w:sz w:val="24"/>
                <w:highlight w:val="none"/>
                <w:shd w:val="clear" w:color="auto" w:fill="auto"/>
              </w:rPr>
              <w:t>注：</w:t>
            </w:r>
            <w:r>
              <w:rPr>
                <w:rFonts w:hint="eastAsia" w:ascii="宋体" w:hAnsi="宋体" w:eastAsia="宋体" w:cs="宋体"/>
                <w:b/>
                <w:bCs/>
                <w:color w:val="auto"/>
                <w:sz w:val="24"/>
                <w:highlight w:val="none"/>
                <w:shd w:val="clear" w:color="auto" w:fill="auto"/>
              </w:rPr>
              <w:fldChar w:fldCharType="begin"/>
            </w:r>
            <w:r>
              <w:rPr>
                <w:rFonts w:hint="eastAsia" w:ascii="宋体" w:hAnsi="宋体" w:eastAsia="宋体" w:cs="宋体"/>
                <w:b/>
                <w:bCs/>
                <w:color w:val="auto"/>
                <w:sz w:val="24"/>
                <w:highlight w:val="none"/>
                <w:shd w:val="clear" w:color="auto" w:fill="auto"/>
              </w:rPr>
              <w:instrText xml:space="preserve"> = 1 \* GB3 </w:instrText>
            </w:r>
            <w:r>
              <w:rPr>
                <w:rFonts w:hint="eastAsia" w:ascii="宋体" w:hAnsi="宋体" w:eastAsia="宋体" w:cs="宋体"/>
                <w:b/>
                <w:bCs/>
                <w:color w:val="auto"/>
                <w:sz w:val="24"/>
                <w:highlight w:val="none"/>
                <w:shd w:val="clear" w:color="auto" w:fill="auto"/>
              </w:rPr>
              <w:fldChar w:fldCharType="separate"/>
            </w:r>
            <w:r>
              <w:rPr>
                <w:rFonts w:hint="eastAsia" w:ascii="宋体" w:hAnsi="宋体" w:eastAsia="宋体" w:cs="宋体"/>
                <w:b/>
                <w:bCs/>
                <w:color w:val="auto"/>
                <w:sz w:val="24"/>
                <w:highlight w:val="none"/>
                <w:shd w:val="clear" w:color="auto" w:fill="auto"/>
              </w:rPr>
              <w:t>①</w:t>
            </w:r>
            <w:r>
              <w:rPr>
                <w:rFonts w:hint="eastAsia" w:ascii="宋体" w:hAnsi="宋体" w:eastAsia="宋体" w:cs="宋体"/>
                <w:b/>
                <w:bCs/>
                <w:color w:val="auto"/>
                <w:sz w:val="24"/>
                <w:highlight w:val="none"/>
                <w:shd w:val="clear" w:color="auto" w:fill="auto"/>
              </w:rPr>
              <w:fldChar w:fldCharType="end"/>
            </w:r>
            <w:r>
              <w:rPr>
                <w:rFonts w:hint="eastAsia" w:ascii="宋体" w:hAnsi="宋体" w:eastAsia="宋体" w:cs="宋体"/>
                <w:b/>
                <w:bCs/>
                <w:color w:val="auto"/>
                <w:sz w:val="24"/>
                <w:highlight w:val="none"/>
                <w:shd w:val="clear" w:color="auto" w:fill="auto"/>
              </w:rPr>
              <w:t>小型、微型企业、监狱企业、残疾人福利性单位，不重复享受评审中价格扣除的政府采购政策。</w:t>
            </w:r>
            <w:r>
              <w:rPr>
                <w:rFonts w:hint="eastAsia" w:ascii="宋体" w:hAnsi="宋体" w:eastAsia="宋体" w:cs="宋体"/>
                <w:b/>
                <w:bCs/>
                <w:color w:val="auto"/>
                <w:sz w:val="24"/>
                <w:highlight w:val="none"/>
                <w:shd w:val="clear" w:color="auto" w:fill="auto"/>
              </w:rPr>
              <w:fldChar w:fldCharType="begin"/>
            </w:r>
            <w:r>
              <w:rPr>
                <w:rFonts w:hint="eastAsia" w:ascii="宋体" w:hAnsi="宋体" w:eastAsia="宋体" w:cs="宋体"/>
                <w:b/>
                <w:bCs/>
                <w:color w:val="auto"/>
                <w:sz w:val="24"/>
                <w:highlight w:val="none"/>
                <w:shd w:val="clear" w:color="auto" w:fill="auto"/>
              </w:rPr>
              <w:instrText xml:space="preserve"> = 2 \* GB3 </w:instrText>
            </w:r>
            <w:r>
              <w:rPr>
                <w:rFonts w:hint="eastAsia" w:ascii="宋体" w:hAnsi="宋体" w:eastAsia="宋体" w:cs="宋体"/>
                <w:b/>
                <w:bCs/>
                <w:color w:val="auto"/>
                <w:sz w:val="24"/>
                <w:highlight w:val="none"/>
                <w:shd w:val="clear" w:color="auto" w:fill="auto"/>
              </w:rPr>
              <w:fldChar w:fldCharType="separate"/>
            </w:r>
            <w:r>
              <w:rPr>
                <w:rFonts w:hint="eastAsia" w:ascii="宋体" w:hAnsi="宋体" w:eastAsia="宋体" w:cs="宋体"/>
                <w:b/>
                <w:bCs/>
                <w:color w:val="auto"/>
                <w:sz w:val="24"/>
                <w:highlight w:val="none"/>
                <w:shd w:val="clear" w:color="auto" w:fill="auto"/>
              </w:rPr>
              <w:t>②</w:t>
            </w:r>
            <w:r>
              <w:rPr>
                <w:rFonts w:hint="eastAsia" w:ascii="宋体" w:hAnsi="宋体" w:eastAsia="宋体" w:cs="宋体"/>
                <w:b/>
                <w:bCs/>
                <w:color w:val="auto"/>
                <w:sz w:val="24"/>
                <w:highlight w:val="none"/>
                <w:shd w:val="clear" w:color="auto" w:fill="auto"/>
              </w:rPr>
              <w:fldChar w:fldCharType="end"/>
            </w:r>
            <w:r>
              <w:rPr>
                <w:rFonts w:hint="eastAsia" w:ascii="宋体" w:hAnsi="宋体" w:eastAsia="宋体" w:cs="宋体"/>
                <w:b/>
                <w:bCs/>
                <w:color w:val="auto"/>
                <w:sz w:val="24"/>
                <w:highlight w:val="none"/>
                <w:shd w:val="clear" w:color="auto" w:fill="auto"/>
              </w:rPr>
              <w:t>中标单位为小微型企业或监狱企业或残疾人福利性单位的，其声明函将随中标结果同时公告，接受社会监督。投标人提供的声明函内容不实的，属于提供虚假材料谋取中标、成交，依照《中华人民共和国政府采购法》等国家有关规定追究相应责任。</w:t>
            </w:r>
          </w:p>
          <w:p>
            <w:pPr>
              <w:pStyle w:val="5"/>
              <w:keepNext w:val="0"/>
              <w:keepLines w:val="0"/>
              <w:pageBreakBefore w:val="0"/>
              <w:widowControl w:val="0"/>
              <w:kinsoku/>
              <w:wordWrap/>
              <w:overflowPunct/>
              <w:topLinePunct w:val="0"/>
              <w:bidi w:val="0"/>
              <w:spacing w:after="0" w:line="360" w:lineRule="auto"/>
              <w:ind w:left="0" w:leftChars="0" w:right="0" w:rightChars="0"/>
              <w:textAlignment w:val="auto"/>
              <w:outlineLvl w:val="9"/>
              <w:rPr>
                <w:rFonts w:hint="eastAsia" w:ascii="宋体" w:hAnsi="宋体" w:eastAsia="宋体" w:cs="宋体"/>
                <w:b/>
                <w:bCs/>
                <w:color w:val="auto"/>
                <w:sz w:val="24"/>
                <w:highlight w:val="none"/>
                <w:shd w:val="clear" w:color="auto" w:fill="auto"/>
              </w:rPr>
            </w:pPr>
            <w:bookmarkStart w:id="237" w:name="_GoBack"/>
            <w:bookmarkEnd w:id="237"/>
          </w:p>
          <w:p>
            <w:pPr>
              <w:pStyle w:val="5"/>
              <w:keepNext w:val="0"/>
              <w:keepLines w:val="0"/>
              <w:pageBreakBefore w:val="0"/>
              <w:widowControl w:val="0"/>
              <w:kinsoku/>
              <w:wordWrap/>
              <w:overflowPunct/>
              <w:topLinePunct w:val="0"/>
              <w:bidi w:val="0"/>
              <w:spacing w:after="0" w:line="360" w:lineRule="auto"/>
              <w:ind w:left="0" w:leftChars="0" w:right="0" w:rightChars="0"/>
              <w:textAlignment w:val="auto"/>
              <w:outlineLvl w:val="9"/>
              <w:rPr>
                <w:rFonts w:hint="eastAsia" w:ascii="宋体" w:hAnsi="宋体" w:eastAsia="宋体" w:cs="宋体"/>
                <w:b/>
                <w:bCs/>
                <w:color w:val="auto"/>
                <w:sz w:val="24"/>
                <w:highlight w:val="none"/>
                <w:shd w:val="clear" w:color="auto" w:fill="auto"/>
              </w:rPr>
            </w:pPr>
            <w:r>
              <w:rPr>
                <w:rFonts w:hint="eastAsia" w:ascii="宋体" w:hAnsi="宋体" w:eastAsia="宋体" w:cs="宋体"/>
                <w:b/>
                <w:bCs/>
                <w:color w:val="auto"/>
                <w:sz w:val="24"/>
                <w:highlight w:val="none"/>
                <w:shd w:val="clear" w:color="auto" w:fill="auto"/>
              </w:rPr>
              <w:t>二、</w:t>
            </w:r>
            <w:r>
              <w:rPr>
                <w:rFonts w:hint="eastAsia" w:ascii="宋体" w:hAnsi="宋体" w:eastAsia="宋体" w:cs="Times New Roman"/>
                <w:b/>
                <w:color w:val="000000" w:themeColor="text1"/>
                <w:sz w:val="24"/>
                <w:szCs w:val="24"/>
                <w:highlight w:val="none"/>
                <w14:textFill>
                  <w14:solidFill>
                    <w14:schemeClr w14:val="tx1"/>
                  </w14:solidFill>
                </w14:textFill>
              </w:rPr>
              <w:t>节能、环境标志产品扶持政策</w:t>
            </w:r>
          </w:p>
          <w:p>
            <w:pPr>
              <w:pStyle w:val="5"/>
              <w:keepNext w:val="0"/>
              <w:keepLines w:val="0"/>
              <w:pageBreakBefore w:val="0"/>
              <w:widowControl w:val="0"/>
              <w:kinsoku/>
              <w:wordWrap/>
              <w:overflowPunct/>
              <w:topLinePunct w:val="0"/>
              <w:bidi w:val="0"/>
              <w:spacing w:after="0" w:line="360" w:lineRule="auto"/>
              <w:ind w:left="0" w:leftChars="0" w:right="0" w:rightChars="0" w:firstLine="482" w:firstLineChars="200"/>
              <w:textAlignment w:val="auto"/>
              <w:outlineLvl w:val="9"/>
              <w:rPr>
                <w:rFonts w:hint="eastAsia" w:ascii="宋体" w:hAnsi="宋体" w:eastAsia="宋体" w:cs="宋体"/>
                <w:b/>
                <w:bCs/>
                <w:color w:val="auto"/>
                <w:sz w:val="24"/>
                <w:highlight w:val="none"/>
                <w:shd w:val="clear" w:color="auto" w:fill="auto"/>
              </w:rPr>
            </w:pPr>
            <w:r>
              <w:rPr>
                <w:rFonts w:hint="eastAsia" w:ascii="宋体" w:hAnsi="宋体" w:eastAsia="宋体" w:cs="宋体"/>
                <w:b/>
                <w:bCs/>
                <w:color w:val="auto"/>
                <w:sz w:val="24"/>
                <w:highlight w:val="none"/>
                <w:shd w:val="clear" w:color="auto" w:fill="auto"/>
              </w:rPr>
              <w:t>在技术、服务等指标同等条件下，优先采购节能清单所列的节能产品、环境标志产品。</w:t>
            </w:r>
          </w:p>
          <w:p>
            <w:pPr>
              <w:pageBreakBefore w:val="0"/>
              <w:tabs>
                <w:tab w:val="left" w:pos="105"/>
                <w:tab w:val="left" w:pos="945"/>
                <w:tab w:val="left" w:pos="3360"/>
              </w:tabs>
              <w:kinsoku/>
              <w:overflowPunct/>
              <w:bidi w:val="0"/>
              <w:snapToGrid w:val="0"/>
              <w:spacing w:line="360" w:lineRule="auto"/>
              <w:ind w:firstLine="420"/>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auto"/>
                <w:sz w:val="24"/>
                <w:highlight w:val="none"/>
                <w:shd w:val="clear" w:color="auto" w:fill="auto"/>
              </w:rPr>
              <w:t xml:space="preserve"> </w:t>
            </w:r>
            <w:r>
              <w:rPr>
                <w:rFonts w:hint="eastAsia" w:ascii="宋体" w:hAnsi="宋体" w:cs="宋体"/>
                <w:color w:val="000000" w:themeColor="text1"/>
                <w:sz w:val="24"/>
                <w:szCs w:val="24"/>
                <w:highlight w:val="none"/>
                <w:lang w:val="en-US" w:eastAsia="zh-CN"/>
                <w14:textFill>
                  <w14:solidFill>
                    <w14:schemeClr w14:val="tx1"/>
                  </w14:solidFill>
                </w14:textFill>
              </w:rPr>
              <w:t>2.</w:t>
            </w:r>
            <w:r>
              <w:rPr>
                <w:rFonts w:hint="eastAsia" w:ascii="宋体" w:hAnsi="宋体" w:cs="宋体"/>
                <w:color w:val="000000" w:themeColor="text1"/>
                <w:sz w:val="24"/>
                <w:szCs w:val="24"/>
                <w:highlight w:val="none"/>
                <w14:textFill>
                  <w14:solidFill>
                    <w14:schemeClr w14:val="tx1"/>
                  </w14:solidFill>
                </w14:textFill>
              </w:rPr>
              <w:t>1节能产品是指列入财政部和国家发改委公布的《节能产品政府采购品目清单》中的货物。政府强制采购节能产品是指《节能产品政府采购品目清单》中以“★”标注类别的产品。</w:t>
            </w:r>
          </w:p>
          <w:p>
            <w:pPr>
              <w:pageBreakBefore w:val="0"/>
              <w:tabs>
                <w:tab w:val="left" w:pos="105"/>
                <w:tab w:val="left" w:pos="945"/>
                <w:tab w:val="left" w:pos="3360"/>
              </w:tabs>
              <w:kinsoku/>
              <w:overflowPunct/>
              <w:bidi w:val="0"/>
              <w:snapToGrid w:val="0"/>
              <w:spacing w:line="360" w:lineRule="auto"/>
              <w:ind w:firstLine="420"/>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2</w:t>
            </w:r>
            <w:r>
              <w:rPr>
                <w:rFonts w:hint="eastAsia" w:ascii="宋体" w:hAnsi="宋体" w:cs="宋体"/>
                <w:color w:val="000000" w:themeColor="text1"/>
                <w:sz w:val="24"/>
                <w:szCs w:val="24"/>
                <w:highlight w:val="none"/>
                <w14:textFill>
                  <w14:solidFill>
                    <w14:schemeClr w14:val="tx1"/>
                  </w14:solidFill>
                </w14:textFill>
              </w:rPr>
              <w:t>.2环境标志产品是指列入财政部、生态环境部公布的《环境标志产品政府采购品目清单》中的货物。</w:t>
            </w:r>
          </w:p>
          <w:p>
            <w:pPr>
              <w:pageBreakBefore w:val="0"/>
              <w:tabs>
                <w:tab w:val="left" w:pos="105"/>
                <w:tab w:val="left" w:pos="945"/>
                <w:tab w:val="left" w:pos="3360"/>
              </w:tabs>
              <w:kinsoku/>
              <w:overflowPunct/>
              <w:bidi w:val="0"/>
              <w:snapToGrid w:val="0"/>
              <w:spacing w:line="360" w:lineRule="auto"/>
              <w:ind w:firstLine="420"/>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w:t>
            </w:r>
            <w:r>
              <w:rPr>
                <w:rFonts w:hint="eastAsia" w:ascii="宋体" w:hAnsi="宋体" w:cs="宋体"/>
                <w:color w:val="000000" w:themeColor="text1"/>
                <w:sz w:val="24"/>
                <w:szCs w:val="24"/>
                <w:highlight w:val="none"/>
                <w:lang w:val="en-US" w:eastAsia="zh-CN"/>
                <w14:textFill>
                  <w14:solidFill>
                    <w14:schemeClr w14:val="tx1"/>
                  </w14:solidFill>
                </w14:textFill>
              </w:rPr>
              <w:t>2</w:t>
            </w:r>
            <w:r>
              <w:rPr>
                <w:rFonts w:hint="eastAsia" w:ascii="宋体" w:hAnsi="宋体" w:cs="宋体"/>
                <w:color w:val="000000" w:themeColor="text1"/>
                <w:sz w:val="24"/>
                <w:szCs w:val="24"/>
                <w:highlight w:val="none"/>
                <w14:textFill>
                  <w14:solidFill>
                    <w14:schemeClr w14:val="tx1"/>
                  </w14:solidFill>
                </w14:textFill>
              </w:rPr>
              <w:t>.3本项目采购清单中若有政府强制采购节能产品，只接受强制节能产品投标，投标人必须选报，否则按不实质性响应招标文件要求处理。</w:t>
            </w:r>
          </w:p>
          <w:p>
            <w:pPr>
              <w:pageBreakBefore w:val="0"/>
              <w:tabs>
                <w:tab w:val="left" w:pos="105"/>
                <w:tab w:val="left" w:pos="945"/>
                <w:tab w:val="left" w:pos="3360"/>
              </w:tabs>
              <w:kinsoku/>
              <w:overflowPunct/>
              <w:bidi w:val="0"/>
              <w:snapToGrid w:val="0"/>
              <w:spacing w:line="360" w:lineRule="auto"/>
              <w:ind w:firstLine="420"/>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2</w:t>
            </w:r>
            <w:r>
              <w:rPr>
                <w:rFonts w:hint="eastAsia" w:ascii="宋体" w:hAnsi="宋体" w:cs="宋体"/>
                <w:color w:val="000000" w:themeColor="text1"/>
                <w:sz w:val="24"/>
                <w:szCs w:val="24"/>
                <w:highlight w:val="none"/>
                <w14:textFill>
                  <w14:solidFill>
                    <w14:schemeClr w14:val="tx1"/>
                  </w14:solidFill>
                </w14:textFill>
              </w:rPr>
              <w:t>.4投标人应在投标文件中提供所投标产品国家确定的认证机构出具的、处于有效期之内的节能产品、环境标志产品认证证书，否则不予认可。</w:t>
            </w:r>
          </w:p>
          <w:p>
            <w:pPr>
              <w:pageBreakBefore w:val="0"/>
              <w:tabs>
                <w:tab w:val="left" w:pos="105"/>
                <w:tab w:val="left" w:pos="945"/>
                <w:tab w:val="left" w:pos="3360"/>
              </w:tabs>
              <w:kinsoku/>
              <w:overflowPunct/>
              <w:bidi w:val="0"/>
              <w:snapToGrid w:val="0"/>
              <w:spacing w:line="360" w:lineRule="auto"/>
              <w:ind w:firstLine="420"/>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2</w:t>
            </w:r>
            <w:r>
              <w:rPr>
                <w:rFonts w:hint="eastAsia" w:ascii="宋体" w:hAnsi="宋体" w:cs="宋体"/>
                <w:color w:val="000000" w:themeColor="text1"/>
                <w:sz w:val="24"/>
                <w:szCs w:val="24"/>
                <w:highlight w:val="none"/>
                <w14:textFill>
                  <w14:solidFill>
                    <w14:schemeClr w14:val="tx1"/>
                  </w14:solidFill>
                </w14:textFill>
              </w:rPr>
              <w:t xml:space="preserve">.5《节能产品政府采购品目清单》及《环境标志产品政府采购品目清单》可通过中国政府采购网（http://www.ccgp.gov.cn/ ）查阅、下载。 </w:t>
            </w:r>
          </w:p>
          <w:p>
            <w:pPr>
              <w:pageBreakBefore w:val="0"/>
              <w:tabs>
                <w:tab w:val="left" w:pos="105"/>
                <w:tab w:val="left" w:pos="945"/>
                <w:tab w:val="left" w:pos="3360"/>
              </w:tabs>
              <w:kinsoku/>
              <w:overflowPunct/>
              <w:bidi w:val="0"/>
              <w:snapToGrid w:val="0"/>
              <w:spacing w:line="360" w:lineRule="auto"/>
              <w:ind w:firstLine="420"/>
              <w:rPr>
                <w:rFonts w:hint="eastAsia" w:ascii="宋体" w:hAnsi="宋体" w:cs="宋体"/>
                <w:b/>
                <w:bCs/>
                <w:color w:val="000000" w:themeColor="text1"/>
                <w:sz w:val="24"/>
                <w:szCs w:val="24"/>
                <w:highlight w:val="none"/>
                <w14:textFill>
                  <w14:solidFill>
                    <w14:schemeClr w14:val="tx1"/>
                  </w14:solidFill>
                </w14:textFill>
              </w:rPr>
            </w:pPr>
            <w:r>
              <w:rPr>
                <w:rFonts w:hint="eastAsia" w:ascii="宋体" w:hAnsi="宋体" w:cs="宋体"/>
                <w:b/>
                <w:bCs/>
                <w:color w:val="000000" w:themeColor="text1"/>
                <w:sz w:val="24"/>
                <w:szCs w:val="24"/>
                <w:highlight w:val="none"/>
                <w:lang w:val="en-US" w:eastAsia="zh-CN"/>
                <w14:textFill>
                  <w14:solidFill>
                    <w14:schemeClr w14:val="tx1"/>
                  </w14:solidFill>
                </w14:textFill>
              </w:rPr>
              <w:t>2</w:t>
            </w:r>
            <w:r>
              <w:rPr>
                <w:rFonts w:hint="eastAsia" w:ascii="宋体" w:hAnsi="宋体" w:cs="宋体"/>
                <w:b/>
                <w:bCs/>
                <w:color w:val="000000" w:themeColor="text1"/>
                <w:sz w:val="24"/>
                <w:szCs w:val="24"/>
                <w:highlight w:val="none"/>
                <w14:textFill>
                  <w14:solidFill>
                    <w14:schemeClr w14:val="tx1"/>
                  </w14:solidFill>
                </w14:textFill>
              </w:rPr>
              <w:t>.6参与实施政府采购节能产品认证机构名录：</w:t>
            </w:r>
          </w:p>
          <w:tbl>
            <w:tblPr>
              <w:tblStyle w:val="23"/>
              <w:tblW w:w="8998" w:type="dxa"/>
              <w:jc w:val="center"/>
              <w:shd w:val="clear" w:color="auto" w:fill="FFFFFF"/>
              <w:tblLayout w:type="fixed"/>
              <w:tblCellMar>
                <w:top w:w="30" w:type="dxa"/>
                <w:left w:w="30" w:type="dxa"/>
                <w:bottom w:w="30" w:type="dxa"/>
                <w:right w:w="30" w:type="dxa"/>
              </w:tblCellMar>
            </w:tblPr>
            <w:tblGrid>
              <w:gridCol w:w="586"/>
              <w:gridCol w:w="1065"/>
              <w:gridCol w:w="1316"/>
              <w:gridCol w:w="1117"/>
              <w:gridCol w:w="1732"/>
              <w:gridCol w:w="3182"/>
            </w:tblGrid>
            <w:tr>
              <w:tblPrEx>
                <w:shd w:val="clear" w:color="auto" w:fill="FFFFFF"/>
              </w:tblPrEx>
              <w:trPr>
                <w:trHeight w:val="346" w:hRule="atLeast"/>
                <w:jc w:val="center"/>
              </w:trPr>
              <w:tc>
                <w:tcPr>
                  <w:tcW w:w="586" w:type="dxa"/>
                  <w:vMerge w:val="restart"/>
                  <w:tcBorders>
                    <w:top w:val="single" w:color="auto" w:sz="8" w:space="0"/>
                    <w:left w:val="single" w:color="auto" w:sz="8" w:space="0"/>
                    <w:bottom w:val="single" w:color="auto" w:sz="8" w:space="0"/>
                    <w:right w:val="single" w:color="auto" w:sz="8" w:space="0"/>
                  </w:tcBorders>
                  <w:shd w:val="clear" w:color="auto" w:fill="FFFFFF"/>
                  <w:noWrap w:val="0"/>
                  <w:tcMar>
                    <w:top w:w="0" w:type="dxa"/>
                    <w:left w:w="108" w:type="dxa"/>
                    <w:bottom w:w="0" w:type="dxa"/>
                    <w:right w:w="108" w:type="dxa"/>
                  </w:tcMar>
                  <w:vAlign w:val="center"/>
                </w:tcPr>
                <w:p>
                  <w:pPr>
                    <w:pageBreakBefore w:val="0"/>
                    <w:widowControl/>
                    <w:kinsoku/>
                    <w:overflowPunct/>
                    <w:bidi w:val="0"/>
                    <w:spacing w:line="360" w:lineRule="auto"/>
                    <w:jc w:val="center"/>
                    <w:textAlignment w:val="baseline"/>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序号</w:t>
                  </w:r>
                </w:p>
              </w:tc>
              <w:tc>
                <w:tcPr>
                  <w:tcW w:w="2381" w:type="dxa"/>
                  <w:gridSpan w:val="2"/>
                  <w:tcBorders>
                    <w:top w:val="single" w:color="auto" w:sz="8" w:space="0"/>
                    <w:left w:val="nil"/>
                    <w:bottom w:val="single" w:color="auto" w:sz="8" w:space="0"/>
                    <w:right w:val="single" w:color="auto" w:sz="8" w:space="0"/>
                  </w:tcBorders>
                  <w:shd w:val="clear" w:color="auto" w:fill="FFFFFF"/>
                  <w:noWrap w:val="0"/>
                  <w:tcMar>
                    <w:top w:w="0" w:type="dxa"/>
                    <w:left w:w="108" w:type="dxa"/>
                    <w:bottom w:w="0" w:type="dxa"/>
                    <w:right w:w="108" w:type="dxa"/>
                  </w:tcMar>
                  <w:vAlign w:val="center"/>
                </w:tcPr>
                <w:p>
                  <w:pPr>
                    <w:pageBreakBefore w:val="0"/>
                    <w:widowControl/>
                    <w:kinsoku/>
                    <w:overflowPunct/>
                    <w:bidi w:val="0"/>
                    <w:spacing w:line="360" w:lineRule="auto"/>
                    <w:jc w:val="center"/>
                    <w:textAlignment w:val="baseline"/>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一级目录</w:t>
                  </w:r>
                </w:p>
              </w:tc>
              <w:tc>
                <w:tcPr>
                  <w:tcW w:w="2849" w:type="dxa"/>
                  <w:gridSpan w:val="2"/>
                  <w:tcBorders>
                    <w:top w:val="single" w:color="auto" w:sz="8" w:space="0"/>
                    <w:left w:val="nil"/>
                    <w:bottom w:val="single" w:color="auto" w:sz="8" w:space="0"/>
                    <w:right w:val="single" w:color="auto" w:sz="8" w:space="0"/>
                  </w:tcBorders>
                  <w:shd w:val="clear" w:color="auto" w:fill="FFFFFF"/>
                  <w:noWrap w:val="0"/>
                  <w:tcMar>
                    <w:top w:w="0" w:type="dxa"/>
                    <w:left w:w="108" w:type="dxa"/>
                    <w:bottom w:w="0" w:type="dxa"/>
                    <w:right w:w="108" w:type="dxa"/>
                  </w:tcMar>
                  <w:vAlign w:val="center"/>
                </w:tcPr>
                <w:p>
                  <w:pPr>
                    <w:pageBreakBefore w:val="0"/>
                    <w:widowControl/>
                    <w:kinsoku/>
                    <w:overflowPunct/>
                    <w:bidi w:val="0"/>
                    <w:spacing w:line="360" w:lineRule="auto"/>
                    <w:jc w:val="center"/>
                    <w:textAlignment w:val="baseline"/>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二级目录</w:t>
                  </w:r>
                </w:p>
              </w:tc>
              <w:tc>
                <w:tcPr>
                  <w:tcW w:w="3182" w:type="dxa"/>
                  <w:vMerge w:val="restart"/>
                  <w:tcBorders>
                    <w:top w:val="single" w:color="auto" w:sz="8" w:space="0"/>
                    <w:left w:val="nil"/>
                    <w:bottom w:val="single" w:color="auto" w:sz="8" w:space="0"/>
                    <w:right w:val="single" w:color="auto" w:sz="8" w:space="0"/>
                  </w:tcBorders>
                  <w:shd w:val="clear" w:color="auto" w:fill="FFFFFF"/>
                  <w:noWrap w:val="0"/>
                  <w:tcMar>
                    <w:top w:w="0" w:type="dxa"/>
                    <w:left w:w="108" w:type="dxa"/>
                    <w:bottom w:w="0" w:type="dxa"/>
                    <w:right w:w="108" w:type="dxa"/>
                  </w:tcMar>
                  <w:vAlign w:val="center"/>
                </w:tcPr>
                <w:p>
                  <w:pPr>
                    <w:pageBreakBefore w:val="0"/>
                    <w:widowControl/>
                    <w:kinsoku/>
                    <w:overflowPunct/>
                    <w:bidi w:val="0"/>
                    <w:spacing w:line="360" w:lineRule="auto"/>
                    <w:jc w:val="center"/>
                    <w:textAlignment w:val="baseline"/>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认证机构名录</w:t>
                  </w:r>
                </w:p>
              </w:tc>
            </w:tr>
            <w:tr>
              <w:tblPrEx>
                <w:shd w:val="clear" w:color="auto" w:fill="FFFFFF"/>
              </w:tblPrEx>
              <w:trPr>
                <w:trHeight w:val="346" w:hRule="atLeast"/>
                <w:jc w:val="center"/>
              </w:trPr>
              <w:tc>
                <w:tcPr>
                  <w:tcW w:w="586" w:type="dxa"/>
                  <w:vMerge w:val="continue"/>
                  <w:tcBorders>
                    <w:top w:val="single" w:color="auto" w:sz="8" w:space="0"/>
                    <w:left w:val="single" w:color="auto" w:sz="8" w:space="0"/>
                    <w:bottom w:val="single" w:color="auto" w:sz="8" w:space="0"/>
                    <w:right w:val="single" w:color="auto" w:sz="8" w:space="0"/>
                  </w:tcBorders>
                  <w:shd w:val="clear" w:color="auto" w:fill="FFFFFF"/>
                  <w:noWrap w:val="0"/>
                  <w:tcMar>
                    <w:top w:w="0" w:type="dxa"/>
                    <w:left w:w="0" w:type="dxa"/>
                    <w:bottom w:w="0" w:type="dxa"/>
                    <w:right w:w="0" w:type="dxa"/>
                  </w:tcMar>
                  <w:vAlign w:val="center"/>
                </w:tcPr>
                <w:p>
                  <w:pPr>
                    <w:pageBreakBefore w:val="0"/>
                    <w:widowControl/>
                    <w:kinsoku/>
                    <w:overflowPunct/>
                    <w:bidi w:val="0"/>
                    <w:spacing w:line="360" w:lineRule="auto"/>
                    <w:jc w:val="center"/>
                    <w:rPr>
                      <w:rFonts w:hint="eastAsia" w:ascii="宋体" w:hAnsi="宋体" w:eastAsia="宋体" w:cs="宋体"/>
                      <w:color w:val="auto"/>
                      <w:kern w:val="0"/>
                      <w:szCs w:val="21"/>
                      <w:highlight w:val="none"/>
                    </w:rPr>
                  </w:pPr>
                </w:p>
              </w:tc>
              <w:tc>
                <w:tcPr>
                  <w:tcW w:w="1065" w:type="dxa"/>
                  <w:tcBorders>
                    <w:top w:val="nil"/>
                    <w:left w:val="nil"/>
                    <w:bottom w:val="single" w:color="auto" w:sz="8" w:space="0"/>
                    <w:right w:val="single" w:color="auto" w:sz="8" w:space="0"/>
                  </w:tcBorders>
                  <w:shd w:val="clear" w:color="auto" w:fill="FFFFFF"/>
                  <w:noWrap w:val="0"/>
                  <w:tcMar>
                    <w:top w:w="0" w:type="dxa"/>
                    <w:left w:w="108" w:type="dxa"/>
                    <w:bottom w:w="0" w:type="dxa"/>
                    <w:right w:w="108" w:type="dxa"/>
                  </w:tcMar>
                  <w:vAlign w:val="center"/>
                </w:tcPr>
                <w:p>
                  <w:pPr>
                    <w:pageBreakBefore w:val="0"/>
                    <w:widowControl/>
                    <w:kinsoku/>
                    <w:overflowPunct/>
                    <w:bidi w:val="0"/>
                    <w:spacing w:line="360" w:lineRule="auto"/>
                    <w:jc w:val="center"/>
                    <w:textAlignment w:val="baseline"/>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产品代码</w:t>
                  </w:r>
                </w:p>
              </w:tc>
              <w:tc>
                <w:tcPr>
                  <w:tcW w:w="1316" w:type="dxa"/>
                  <w:tcBorders>
                    <w:top w:val="nil"/>
                    <w:left w:val="nil"/>
                    <w:bottom w:val="single" w:color="auto" w:sz="8" w:space="0"/>
                    <w:right w:val="single" w:color="auto" w:sz="8" w:space="0"/>
                  </w:tcBorders>
                  <w:shd w:val="clear" w:color="auto" w:fill="FFFFFF"/>
                  <w:noWrap w:val="0"/>
                  <w:tcMar>
                    <w:top w:w="0" w:type="dxa"/>
                    <w:left w:w="108" w:type="dxa"/>
                    <w:bottom w:w="0" w:type="dxa"/>
                    <w:right w:w="108" w:type="dxa"/>
                  </w:tcMar>
                  <w:vAlign w:val="center"/>
                </w:tcPr>
                <w:p>
                  <w:pPr>
                    <w:pageBreakBefore w:val="0"/>
                    <w:widowControl/>
                    <w:kinsoku/>
                    <w:overflowPunct/>
                    <w:bidi w:val="0"/>
                    <w:spacing w:line="360" w:lineRule="auto"/>
                    <w:jc w:val="center"/>
                    <w:textAlignment w:val="baseline"/>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产品名称</w:t>
                  </w:r>
                </w:p>
              </w:tc>
              <w:tc>
                <w:tcPr>
                  <w:tcW w:w="1117" w:type="dxa"/>
                  <w:tcBorders>
                    <w:top w:val="nil"/>
                    <w:left w:val="nil"/>
                    <w:bottom w:val="single" w:color="auto" w:sz="8" w:space="0"/>
                    <w:right w:val="single" w:color="auto" w:sz="8" w:space="0"/>
                  </w:tcBorders>
                  <w:shd w:val="clear" w:color="auto" w:fill="FFFFFF"/>
                  <w:noWrap w:val="0"/>
                  <w:tcMar>
                    <w:top w:w="0" w:type="dxa"/>
                    <w:left w:w="108" w:type="dxa"/>
                    <w:bottom w:w="0" w:type="dxa"/>
                    <w:right w:w="108" w:type="dxa"/>
                  </w:tcMar>
                  <w:vAlign w:val="center"/>
                </w:tcPr>
                <w:p>
                  <w:pPr>
                    <w:pageBreakBefore w:val="0"/>
                    <w:widowControl/>
                    <w:kinsoku/>
                    <w:overflowPunct/>
                    <w:bidi w:val="0"/>
                    <w:spacing w:line="360" w:lineRule="auto"/>
                    <w:jc w:val="center"/>
                    <w:textAlignment w:val="baseline"/>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产品代码</w:t>
                  </w:r>
                </w:p>
              </w:tc>
              <w:tc>
                <w:tcPr>
                  <w:tcW w:w="1732" w:type="dxa"/>
                  <w:tcBorders>
                    <w:top w:val="nil"/>
                    <w:left w:val="nil"/>
                    <w:bottom w:val="single" w:color="auto" w:sz="8" w:space="0"/>
                    <w:right w:val="single" w:color="auto" w:sz="8" w:space="0"/>
                  </w:tcBorders>
                  <w:shd w:val="clear" w:color="auto" w:fill="FFFFFF"/>
                  <w:noWrap w:val="0"/>
                  <w:tcMar>
                    <w:top w:w="0" w:type="dxa"/>
                    <w:left w:w="108" w:type="dxa"/>
                    <w:bottom w:w="0" w:type="dxa"/>
                    <w:right w:w="108" w:type="dxa"/>
                  </w:tcMar>
                  <w:vAlign w:val="center"/>
                </w:tcPr>
                <w:p>
                  <w:pPr>
                    <w:pageBreakBefore w:val="0"/>
                    <w:widowControl/>
                    <w:kinsoku/>
                    <w:overflowPunct/>
                    <w:bidi w:val="0"/>
                    <w:spacing w:line="360" w:lineRule="auto"/>
                    <w:jc w:val="center"/>
                    <w:textAlignment w:val="baseline"/>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产品名称</w:t>
                  </w:r>
                </w:p>
              </w:tc>
              <w:tc>
                <w:tcPr>
                  <w:tcW w:w="3182" w:type="dxa"/>
                  <w:vMerge w:val="continue"/>
                  <w:tcBorders>
                    <w:top w:val="single" w:color="auto" w:sz="8" w:space="0"/>
                    <w:left w:val="nil"/>
                    <w:bottom w:val="single" w:color="auto" w:sz="8" w:space="0"/>
                    <w:right w:val="single" w:color="auto" w:sz="8" w:space="0"/>
                  </w:tcBorders>
                  <w:shd w:val="clear" w:color="auto" w:fill="FFFFFF"/>
                  <w:noWrap w:val="0"/>
                  <w:tcMar>
                    <w:top w:w="0" w:type="dxa"/>
                    <w:left w:w="0" w:type="dxa"/>
                    <w:bottom w:w="0" w:type="dxa"/>
                    <w:right w:w="0" w:type="dxa"/>
                  </w:tcMar>
                  <w:vAlign w:val="center"/>
                </w:tcPr>
                <w:p>
                  <w:pPr>
                    <w:pageBreakBefore w:val="0"/>
                    <w:widowControl/>
                    <w:kinsoku/>
                    <w:overflowPunct/>
                    <w:bidi w:val="0"/>
                    <w:spacing w:line="360" w:lineRule="auto"/>
                    <w:jc w:val="center"/>
                    <w:rPr>
                      <w:rFonts w:hint="eastAsia" w:ascii="宋体" w:hAnsi="宋体" w:eastAsia="宋体" w:cs="宋体"/>
                      <w:color w:val="auto"/>
                      <w:kern w:val="0"/>
                      <w:szCs w:val="21"/>
                      <w:highlight w:val="none"/>
                    </w:rPr>
                  </w:pPr>
                </w:p>
              </w:tc>
            </w:tr>
            <w:tr>
              <w:tblPrEx>
                <w:shd w:val="clear" w:color="auto" w:fill="FFFFFF"/>
                <w:tblCellMar>
                  <w:top w:w="30" w:type="dxa"/>
                  <w:left w:w="30" w:type="dxa"/>
                  <w:bottom w:w="30" w:type="dxa"/>
                  <w:right w:w="30" w:type="dxa"/>
                </w:tblCellMar>
              </w:tblPrEx>
              <w:trPr>
                <w:trHeight w:val="346" w:hRule="atLeast"/>
                <w:jc w:val="center"/>
              </w:trPr>
              <w:tc>
                <w:tcPr>
                  <w:tcW w:w="586" w:type="dxa"/>
                  <w:vMerge w:val="restart"/>
                  <w:tcBorders>
                    <w:top w:val="nil"/>
                    <w:left w:val="single" w:color="auto" w:sz="8" w:space="0"/>
                    <w:bottom w:val="single" w:color="auto" w:sz="8" w:space="0"/>
                    <w:right w:val="single" w:color="auto" w:sz="8" w:space="0"/>
                  </w:tcBorders>
                  <w:shd w:val="clear" w:color="auto" w:fill="FFFFFF"/>
                  <w:noWrap w:val="0"/>
                  <w:tcMar>
                    <w:top w:w="0" w:type="dxa"/>
                    <w:left w:w="108" w:type="dxa"/>
                    <w:bottom w:w="0" w:type="dxa"/>
                    <w:right w:w="108" w:type="dxa"/>
                  </w:tcMar>
                  <w:vAlign w:val="center"/>
                </w:tcPr>
                <w:p>
                  <w:pPr>
                    <w:pageBreakBefore w:val="0"/>
                    <w:widowControl/>
                    <w:kinsoku/>
                    <w:overflowPunct/>
                    <w:bidi w:val="0"/>
                    <w:spacing w:line="360" w:lineRule="auto"/>
                    <w:jc w:val="center"/>
                    <w:textAlignment w:val="baseline"/>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w:t>
                  </w:r>
                </w:p>
              </w:tc>
              <w:tc>
                <w:tcPr>
                  <w:tcW w:w="1065" w:type="dxa"/>
                  <w:vMerge w:val="restart"/>
                  <w:tcBorders>
                    <w:top w:val="nil"/>
                    <w:left w:val="nil"/>
                    <w:bottom w:val="single" w:color="auto" w:sz="8" w:space="0"/>
                    <w:right w:val="single" w:color="auto" w:sz="8" w:space="0"/>
                  </w:tcBorders>
                  <w:shd w:val="clear" w:color="auto" w:fill="FFFFFF"/>
                  <w:noWrap w:val="0"/>
                  <w:tcMar>
                    <w:top w:w="0" w:type="dxa"/>
                    <w:left w:w="108" w:type="dxa"/>
                    <w:bottom w:w="0" w:type="dxa"/>
                    <w:right w:w="108" w:type="dxa"/>
                  </w:tcMar>
                  <w:vAlign w:val="center"/>
                </w:tcPr>
                <w:p>
                  <w:pPr>
                    <w:pageBreakBefore w:val="0"/>
                    <w:widowControl/>
                    <w:kinsoku/>
                    <w:overflowPunct/>
                    <w:bidi w:val="0"/>
                    <w:spacing w:line="360" w:lineRule="auto"/>
                    <w:jc w:val="center"/>
                    <w:textAlignment w:val="baseline"/>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A020101</w:t>
                  </w:r>
                </w:p>
              </w:tc>
              <w:tc>
                <w:tcPr>
                  <w:tcW w:w="1316" w:type="dxa"/>
                  <w:vMerge w:val="restart"/>
                  <w:tcBorders>
                    <w:top w:val="nil"/>
                    <w:left w:val="nil"/>
                    <w:bottom w:val="single" w:color="auto" w:sz="8" w:space="0"/>
                    <w:right w:val="single" w:color="auto" w:sz="8" w:space="0"/>
                  </w:tcBorders>
                  <w:shd w:val="clear" w:color="auto" w:fill="FFFFFF"/>
                  <w:noWrap w:val="0"/>
                  <w:tcMar>
                    <w:top w:w="0" w:type="dxa"/>
                    <w:left w:w="108" w:type="dxa"/>
                    <w:bottom w:w="0" w:type="dxa"/>
                    <w:right w:w="108" w:type="dxa"/>
                  </w:tcMar>
                  <w:vAlign w:val="center"/>
                </w:tcPr>
                <w:p>
                  <w:pPr>
                    <w:pageBreakBefore w:val="0"/>
                    <w:widowControl/>
                    <w:kinsoku/>
                    <w:overflowPunct/>
                    <w:bidi w:val="0"/>
                    <w:spacing w:line="360" w:lineRule="auto"/>
                    <w:jc w:val="center"/>
                    <w:textAlignment w:val="baseline"/>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计算机设备</w:t>
                  </w:r>
                </w:p>
              </w:tc>
              <w:tc>
                <w:tcPr>
                  <w:tcW w:w="1117" w:type="dxa"/>
                  <w:tcBorders>
                    <w:top w:val="nil"/>
                    <w:left w:val="nil"/>
                    <w:bottom w:val="single" w:color="auto" w:sz="8" w:space="0"/>
                    <w:right w:val="single" w:color="auto" w:sz="8" w:space="0"/>
                  </w:tcBorders>
                  <w:shd w:val="clear" w:color="auto" w:fill="FFFFFF"/>
                  <w:noWrap w:val="0"/>
                  <w:tcMar>
                    <w:top w:w="0" w:type="dxa"/>
                    <w:left w:w="108" w:type="dxa"/>
                    <w:bottom w:w="0" w:type="dxa"/>
                    <w:right w:w="108" w:type="dxa"/>
                  </w:tcMar>
                  <w:vAlign w:val="center"/>
                </w:tcPr>
                <w:p>
                  <w:pPr>
                    <w:pageBreakBefore w:val="0"/>
                    <w:widowControl/>
                    <w:kinsoku/>
                    <w:overflowPunct/>
                    <w:bidi w:val="0"/>
                    <w:spacing w:line="360" w:lineRule="auto"/>
                    <w:jc w:val="center"/>
                    <w:textAlignment w:val="baseline"/>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A02010104</w:t>
                  </w:r>
                </w:p>
              </w:tc>
              <w:tc>
                <w:tcPr>
                  <w:tcW w:w="1732" w:type="dxa"/>
                  <w:tcBorders>
                    <w:top w:val="nil"/>
                    <w:left w:val="nil"/>
                    <w:bottom w:val="single" w:color="auto" w:sz="8" w:space="0"/>
                    <w:right w:val="single" w:color="auto" w:sz="8" w:space="0"/>
                  </w:tcBorders>
                  <w:shd w:val="clear" w:color="auto" w:fill="FFFFFF"/>
                  <w:noWrap w:val="0"/>
                  <w:tcMar>
                    <w:top w:w="0" w:type="dxa"/>
                    <w:left w:w="108" w:type="dxa"/>
                    <w:bottom w:w="0" w:type="dxa"/>
                    <w:right w:w="108" w:type="dxa"/>
                  </w:tcMar>
                  <w:vAlign w:val="center"/>
                </w:tcPr>
                <w:p>
                  <w:pPr>
                    <w:pageBreakBefore w:val="0"/>
                    <w:widowControl/>
                    <w:kinsoku/>
                    <w:overflowPunct/>
                    <w:bidi w:val="0"/>
                    <w:spacing w:line="360" w:lineRule="auto"/>
                    <w:jc w:val="center"/>
                    <w:textAlignment w:val="baseline"/>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台式计算机</w:t>
                  </w:r>
                </w:p>
              </w:tc>
              <w:tc>
                <w:tcPr>
                  <w:tcW w:w="3182" w:type="dxa"/>
                  <w:vMerge w:val="restart"/>
                  <w:tcBorders>
                    <w:top w:val="nil"/>
                    <w:left w:val="nil"/>
                    <w:bottom w:val="single" w:color="auto" w:sz="8" w:space="0"/>
                    <w:right w:val="single" w:color="auto" w:sz="8" w:space="0"/>
                  </w:tcBorders>
                  <w:shd w:val="clear" w:color="auto" w:fill="FFFFFF"/>
                  <w:noWrap w:val="0"/>
                  <w:tcMar>
                    <w:top w:w="0" w:type="dxa"/>
                    <w:left w:w="108" w:type="dxa"/>
                    <w:bottom w:w="0" w:type="dxa"/>
                    <w:right w:w="108" w:type="dxa"/>
                  </w:tcMar>
                  <w:vAlign w:val="center"/>
                </w:tcPr>
                <w:p>
                  <w:pPr>
                    <w:pageBreakBefore w:val="0"/>
                    <w:widowControl/>
                    <w:kinsoku/>
                    <w:overflowPunct/>
                    <w:bidi w:val="0"/>
                    <w:spacing w:line="360" w:lineRule="auto"/>
                    <w:jc w:val="center"/>
                    <w:textAlignment w:val="baseline"/>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中国质量认证中心</w:t>
                  </w:r>
                </w:p>
                <w:p>
                  <w:pPr>
                    <w:pageBreakBefore w:val="0"/>
                    <w:widowControl/>
                    <w:kinsoku/>
                    <w:overflowPunct/>
                    <w:bidi w:val="0"/>
                    <w:spacing w:line="360" w:lineRule="auto"/>
                    <w:jc w:val="center"/>
                    <w:textAlignment w:val="baseline"/>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北京赛西认证有限责任公司</w:t>
                  </w:r>
                </w:p>
                <w:p>
                  <w:pPr>
                    <w:pageBreakBefore w:val="0"/>
                    <w:widowControl/>
                    <w:kinsoku/>
                    <w:overflowPunct/>
                    <w:bidi w:val="0"/>
                    <w:spacing w:line="360" w:lineRule="auto"/>
                    <w:jc w:val="center"/>
                    <w:textAlignment w:val="baseline"/>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中国网络安全审查技术与认证中心</w:t>
                  </w:r>
                </w:p>
                <w:p>
                  <w:pPr>
                    <w:pageBreakBefore w:val="0"/>
                    <w:widowControl/>
                    <w:kinsoku/>
                    <w:overflowPunct/>
                    <w:bidi w:val="0"/>
                    <w:spacing w:line="360" w:lineRule="auto"/>
                    <w:jc w:val="center"/>
                    <w:textAlignment w:val="baseline"/>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广州赛宝认证中心服务有限公司</w:t>
                  </w:r>
                </w:p>
              </w:tc>
            </w:tr>
            <w:tr>
              <w:tblPrEx>
                <w:shd w:val="clear" w:color="auto" w:fill="FFFFFF"/>
                <w:tblCellMar>
                  <w:top w:w="30" w:type="dxa"/>
                  <w:left w:w="30" w:type="dxa"/>
                  <w:bottom w:w="30" w:type="dxa"/>
                  <w:right w:w="30" w:type="dxa"/>
                </w:tblCellMar>
              </w:tblPrEx>
              <w:trPr>
                <w:trHeight w:val="346" w:hRule="atLeast"/>
                <w:jc w:val="center"/>
              </w:trPr>
              <w:tc>
                <w:tcPr>
                  <w:tcW w:w="586" w:type="dxa"/>
                  <w:vMerge w:val="continue"/>
                  <w:tcBorders>
                    <w:top w:val="nil"/>
                    <w:left w:val="single" w:color="auto" w:sz="8" w:space="0"/>
                    <w:bottom w:val="single" w:color="auto" w:sz="8" w:space="0"/>
                    <w:right w:val="single" w:color="auto" w:sz="8" w:space="0"/>
                  </w:tcBorders>
                  <w:shd w:val="clear" w:color="auto" w:fill="FFFFFF"/>
                  <w:noWrap w:val="0"/>
                  <w:tcMar>
                    <w:top w:w="0" w:type="dxa"/>
                    <w:left w:w="0" w:type="dxa"/>
                    <w:bottom w:w="0" w:type="dxa"/>
                    <w:right w:w="0" w:type="dxa"/>
                  </w:tcMar>
                  <w:vAlign w:val="center"/>
                </w:tcPr>
                <w:p>
                  <w:pPr>
                    <w:pageBreakBefore w:val="0"/>
                    <w:widowControl/>
                    <w:kinsoku/>
                    <w:overflowPunct/>
                    <w:bidi w:val="0"/>
                    <w:spacing w:line="360" w:lineRule="auto"/>
                    <w:jc w:val="center"/>
                    <w:rPr>
                      <w:rFonts w:hint="eastAsia" w:ascii="宋体" w:hAnsi="宋体" w:eastAsia="宋体" w:cs="宋体"/>
                      <w:color w:val="auto"/>
                      <w:kern w:val="0"/>
                      <w:szCs w:val="21"/>
                      <w:highlight w:val="none"/>
                    </w:rPr>
                  </w:pPr>
                </w:p>
              </w:tc>
              <w:tc>
                <w:tcPr>
                  <w:tcW w:w="1065" w:type="dxa"/>
                  <w:vMerge w:val="continue"/>
                  <w:tcBorders>
                    <w:top w:val="nil"/>
                    <w:left w:val="nil"/>
                    <w:bottom w:val="single" w:color="auto" w:sz="8" w:space="0"/>
                    <w:right w:val="single" w:color="auto" w:sz="8" w:space="0"/>
                  </w:tcBorders>
                  <w:shd w:val="clear" w:color="auto" w:fill="FFFFFF"/>
                  <w:noWrap w:val="0"/>
                  <w:tcMar>
                    <w:top w:w="0" w:type="dxa"/>
                    <w:left w:w="0" w:type="dxa"/>
                    <w:bottom w:w="0" w:type="dxa"/>
                    <w:right w:w="0" w:type="dxa"/>
                  </w:tcMar>
                  <w:vAlign w:val="center"/>
                </w:tcPr>
                <w:p>
                  <w:pPr>
                    <w:pageBreakBefore w:val="0"/>
                    <w:widowControl/>
                    <w:kinsoku/>
                    <w:overflowPunct/>
                    <w:bidi w:val="0"/>
                    <w:spacing w:line="360" w:lineRule="auto"/>
                    <w:jc w:val="center"/>
                    <w:rPr>
                      <w:rFonts w:hint="eastAsia" w:ascii="宋体" w:hAnsi="宋体" w:eastAsia="宋体" w:cs="宋体"/>
                      <w:color w:val="auto"/>
                      <w:kern w:val="0"/>
                      <w:szCs w:val="21"/>
                      <w:highlight w:val="none"/>
                    </w:rPr>
                  </w:pPr>
                </w:p>
              </w:tc>
              <w:tc>
                <w:tcPr>
                  <w:tcW w:w="1316" w:type="dxa"/>
                  <w:vMerge w:val="continue"/>
                  <w:tcBorders>
                    <w:top w:val="nil"/>
                    <w:left w:val="nil"/>
                    <w:bottom w:val="single" w:color="auto" w:sz="8" w:space="0"/>
                    <w:right w:val="single" w:color="auto" w:sz="8" w:space="0"/>
                  </w:tcBorders>
                  <w:shd w:val="clear" w:color="auto" w:fill="FFFFFF"/>
                  <w:noWrap w:val="0"/>
                  <w:tcMar>
                    <w:top w:w="0" w:type="dxa"/>
                    <w:left w:w="0" w:type="dxa"/>
                    <w:bottom w:w="0" w:type="dxa"/>
                    <w:right w:w="0" w:type="dxa"/>
                  </w:tcMar>
                  <w:vAlign w:val="center"/>
                </w:tcPr>
                <w:p>
                  <w:pPr>
                    <w:pageBreakBefore w:val="0"/>
                    <w:widowControl/>
                    <w:kinsoku/>
                    <w:overflowPunct/>
                    <w:bidi w:val="0"/>
                    <w:spacing w:line="360" w:lineRule="auto"/>
                    <w:jc w:val="center"/>
                    <w:rPr>
                      <w:rFonts w:hint="eastAsia" w:ascii="宋体" w:hAnsi="宋体" w:eastAsia="宋体" w:cs="宋体"/>
                      <w:color w:val="auto"/>
                      <w:kern w:val="0"/>
                      <w:szCs w:val="21"/>
                      <w:highlight w:val="none"/>
                    </w:rPr>
                  </w:pPr>
                </w:p>
              </w:tc>
              <w:tc>
                <w:tcPr>
                  <w:tcW w:w="1117" w:type="dxa"/>
                  <w:tcBorders>
                    <w:top w:val="nil"/>
                    <w:left w:val="nil"/>
                    <w:bottom w:val="single" w:color="auto" w:sz="8" w:space="0"/>
                    <w:right w:val="single" w:color="auto" w:sz="8" w:space="0"/>
                  </w:tcBorders>
                  <w:shd w:val="clear" w:color="auto" w:fill="FFFFFF"/>
                  <w:noWrap w:val="0"/>
                  <w:tcMar>
                    <w:top w:w="0" w:type="dxa"/>
                    <w:left w:w="108" w:type="dxa"/>
                    <w:bottom w:w="0" w:type="dxa"/>
                    <w:right w:w="108" w:type="dxa"/>
                  </w:tcMar>
                  <w:vAlign w:val="center"/>
                </w:tcPr>
                <w:p>
                  <w:pPr>
                    <w:pageBreakBefore w:val="0"/>
                    <w:widowControl/>
                    <w:kinsoku/>
                    <w:overflowPunct/>
                    <w:bidi w:val="0"/>
                    <w:spacing w:line="360" w:lineRule="auto"/>
                    <w:jc w:val="center"/>
                    <w:textAlignment w:val="baseline"/>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A02010105</w:t>
                  </w:r>
                </w:p>
              </w:tc>
              <w:tc>
                <w:tcPr>
                  <w:tcW w:w="1732" w:type="dxa"/>
                  <w:tcBorders>
                    <w:top w:val="nil"/>
                    <w:left w:val="nil"/>
                    <w:bottom w:val="single" w:color="auto" w:sz="8" w:space="0"/>
                    <w:right w:val="single" w:color="auto" w:sz="8" w:space="0"/>
                  </w:tcBorders>
                  <w:shd w:val="clear" w:color="auto" w:fill="FFFFFF"/>
                  <w:noWrap w:val="0"/>
                  <w:tcMar>
                    <w:top w:w="0" w:type="dxa"/>
                    <w:left w:w="108" w:type="dxa"/>
                    <w:bottom w:w="0" w:type="dxa"/>
                    <w:right w:w="108" w:type="dxa"/>
                  </w:tcMar>
                  <w:vAlign w:val="center"/>
                </w:tcPr>
                <w:p>
                  <w:pPr>
                    <w:pageBreakBefore w:val="0"/>
                    <w:widowControl/>
                    <w:kinsoku/>
                    <w:overflowPunct/>
                    <w:bidi w:val="0"/>
                    <w:spacing w:line="360" w:lineRule="auto"/>
                    <w:jc w:val="center"/>
                    <w:textAlignment w:val="baseline"/>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便携式计算机</w:t>
                  </w:r>
                </w:p>
              </w:tc>
              <w:tc>
                <w:tcPr>
                  <w:tcW w:w="3182" w:type="dxa"/>
                  <w:vMerge w:val="continue"/>
                  <w:tcBorders>
                    <w:top w:val="nil"/>
                    <w:left w:val="nil"/>
                    <w:bottom w:val="single" w:color="auto" w:sz="8" w:space="0"/>
                    <w:right w:val="single" w:color="auto" w:sz="8" w:space="0"/>
                  </w:tcBorders>
                  <w:shd w:val="clear" w:color="auto" w:fill="FFFFFF"/>
                  <w:noWrap w:val="0"/>
                  <w:tcMar>
                    <w:top w:w="0" w:type="dxa"/>
                    <w:left w:w="0" w:type="dxa"/>
                    <w:bottom w:w="0" w:type="dxa"/>
                    <w:right w:w="0" w:type="dxa"/>
                  </w:tcMar>
                  <w:vAlign w:val="center"/>
                </w:tcPr>
                <w:p>
                  <w:pPr>
                    <w:pageBreakBefore w:val="0"/>
                    <w:widowControl/>
                    <w:kinsoku/>
                    <w:overflowPunct/>
                    <w:bidi w:val="0"/>
                    <w:spacing w:line="360" w:lineRule="auto"/>
                    <w:jc w:val="center"/>
                    <w:rPr>
                      <w:rFonts w:hint="eastAsia" w:ascii="宋体" w:hAnsi="宋体" w:eastAsia="宋体" w:cs="宋体"/>
                      <w:color w:val="auto"/>
                      <w:kern w:val="0"/>
                      <w:szCs w:val="21"/>
                      <w:highlight w:val="none"/>
                    </w:rPr>
                  </w:pPr>
                </w:p>
              </w:tc>
            </w:tr>
            <w:tr>
              <w:tblPrEx>
                <w:shd w:val="clear" w:color="auto" w:fill="FFFFFF"/>
                <w:tblCellMar>
                  <w:top w:w="30" w:type="dxa"/>
                  <w:left w:w="30" w:type="dxa"/>
                  <w:bottom w:w="30" w:type="dxa"/>
                  <w:right w:w="30" w:type="dxa"/>
                </w:tblCellMar>
              </w:tblPrEx>
              <w:trPr>
                <w:trHeight w:val="622" w:hRule="atLeast"/>
                <w:jc w:val="center"/>
              </w:trPr>
              <w:tc>
                <w:tcPr>
                  <w:tcW w:w="586" w:type="dxa"/>
                  <w:vMerge w:val="continue"/>
                  <w:tcBorders>
                    <w:top w:val="nil"/>
                    <w:left w:val="single" w:color="auto" w:sz="8" w:space="0"/>
                    <w:bottom w:val="single" w:color="auto" w:sz="8" w:space="0"/>
                    <w:right w:val="single" w:color="auto" w:sz="8" w:space="0"/>
                  </w:tcBorders>
                  <w:shd w:val="clear" w:color="auto" w:fill="FFFFFF"/>
                  <w:noWrap w:val="0"/>
                  <w:tcMar>
                    <w:top w:w="0" w:type="dxa"/>
                    <w:left w:w="0" w:type="dxa"/>
                    <w:bottom w:w="0" w:type="dxa"/>
                    <w:right w:w="0" w:type="dxa"/>
                  </w:tcMar>
                  <w:vAlign w:val="center"/>
                </w:tcPr>
                <w:p>
                  <w:pPr>
                    <w:pageBreakBefore w:val="0"/>
                    <w:widowControl/>
                    <w:kinsoku/>
                    <w:overflowPunct/>
                    <w:bidi w:val="0"/>
                    <w:spacing w:line="360" w:lineRule="auto"/>
                    <w:jc w:val="center"/>
                    <w:rPr>
                      <w:rFonts w:hint="eastAsia" w:ascii="宋体" w:hAnsi="宋体" w:eastAsia="宋体" w:cs="宋体"/>
                      <w:color w:val="auto"/>
                      <w:kern w:val="0"/>
                      <w:szCs w:val="21"/>
                      <w:highlight w:val="none"/>
                    </w:rPr>
                  </w:pPr>
                </w:p>
              </w:tc>
              <w:tc>
                <w:tcPr>
                  <w:tcW w:w="1065" w:type="dxa"/>
                  <w:vMerge w:val="continue"/>
                  <w:tcBorders>
                    <w:top w:val="nil"/>
                    <w:left w:val="nil"/>
                    <w:bottom w:val="single" w:color="auto" w:sz="8" w:space="0"/>
                    <w:right w:val="single" w:color="auto" w:sz="8" w:space="0"/>
                  </w:tcBorders>
                  <w:shd w:val="clear" w:color="auto" w:fill="FFFFFF"/>
                  <w:noWrap w:val="0"/>
                  <w:tcMar>
                    <w:top w:w="0" w:type="dxa"/>
                    <w:left w:w="0" w:type="dxa"/>
                    <w:bottom w:w="0" w:type="dxa"/>
                    <w:right w:w="0" w:type="dxa"/>
                  </w:tcMar>
                  <w:vAlign w:val="center"/>
                </w:tcPr>
                <w:p>
                  <w:pPr>
                    <w:pageBreakBefore w:val="0"/>
                    <w:widowControl/>
                    <w:kinsoku/>
                    <w:overflowPunct/>
                    <w:bidi w:val="0"/>
                    <w:spacing w:line="360" w:lineRule="auto"/>
                    <w:jc w:val="center"/>
                    <w:rPr>
                      <w:rFonts w:hint="eastAsia" w:ascii="宋体" w:hAnsi="宋体" w:eastAsia="宋体" w:cs="宋体"/>
                      <w:color w:val="auto"/>
                      <w:kern w:val="0"/>
                      <w:szCs w:val="21"/>
                      <w:highlight w:val="none"/>
                    </w:rPr>
                  </w:pPr>
                </w:p>
              </w:tc>
              <w:tc>
                <w:tcPr>
                  <w:tcW w:w="1316" w:type="dxa"/>
                  <w:vMerge w:val="continue"/>
                  <w:tcBorders>
                    <w:top w:val="nil"/>
                    <w:left w:val="nil"/>
                    <w:bottom w:val="single" w:color="auto" w:sz="8" w:space="0"/>
                    <w:right w:val="single" w:color="auto" w:sz="8" w:space="0"/>
                  </w:tcBorders>
                  <w:shd w:val="clear" w:color="auto" w:fill="FFFFFF"/>
                  <w:noWrap w:val="0"/>
                  <w:tcMar>
                    <w:top w:w="0" w:type="dxa"/>
                    <w:left w:w="0" w:type="dxa"/>
                    <w:bottom w:w="0" w:type="dxa"/>
                    <w:right w:w="0" w:type="dxa"/>
                  </w:tcMar>
                  <w:vAlign w:val="center"/>
                </w:tcPr>
                <w:p>
                  <w:pPr>
                    <w:pageBreakBefore w:val="0"/>
                    <w:widowControl/>
                    <w:kinsoku/>
                    <w:overflowPunct/>
                    <w:bidi w:val="0"/>
                    <w:spacing w:line="360" w:lineRule="auto"/>
                    <w:jc w:val="center"/>
                    <w:rPr>
                      <w:rFonts w:hint="eastAsia" w:ascii="宋体" w:hAnsi="宋体" w:eastAsia="宋体" w:cs="宋体"/>
                      <w:color w:val="auto"/>
                      <w:kern w:val="0"/>
                      <w:szCs w:val="21"/>
                      <w:highlight w:val="none"/>
                    </w:rPr>
                  </w:pPr>
                </w:p>
              </w:tc>
              <w:tc>
                <w:tcPr>
                  <w:tcW w:w="1117" w:type="dxa"/>
                  <w:tcBorders>
                    <w:top w:val="nil"/>
                    <w:left w:val="nil"/>
                    <w:bottom w:val="single" w:color="auto" w:sz="8" w:space="0"/>
                    <w:right w:val="single" w:color="auto" w:sz="8" w:space="0"/>
                  </w:tcBorders>
                  <w:shd w:val="clear" w:color="auto" w:fill="FFFFFF"/>
                  <w:noWrap w:val="0"/>
                  <w:tcMar>
                    <w:top w:w="0" w:type="dxa"/>
                    <w:left w:w="108" w:type="dxa"/>
                    <w:bottom w:w="0" w:type="dxa"/>
                    <w:right w:w="108" w:type="dxa"/>
                  </w:tcMar>
                  <w:vAlign w:val="center"/>
                </w:tcPr>
                <w:p>
                  <w:pPr>
                    <w:pageBreakBefore w:val="0"/>
                    <w:widowControl/>
                    <w:kinsoku/>
                    <w:overflowPunct/>
                    <w:bidi w:val="0"/>
                    <w:spacing w:line="360" w:lineRule="auto"/>
                    <w:jc w:val="center"/>
                    <w:textAlignment w:val="baseline"/>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A02010107</w:t>
                  </w:r>
                </w:p>
              </w:tc>
              <w:tc>
                <w:tcPr>
                  <w:tcW w:w="1732" w:type="dxa"/>
                  <w:tcBorders>
                    <w:top w:val="nil"/>
                    <w:left w:val="nil"/>
                    <w:bottom w:val="single" w:color="auto" w:sz="8" w:space="0"/>
                    <w:right w:val="single" w:color="auto" w:sz="8" w:space="0"/>
                  </w:tcBorders>
                  <w:shd w:val="clear" w:color="auto" w:fill="FFFFFF"/>
                  <w:noWrap w:val="0"/>
                  <w:tcMar>
                    <w:top w:w="0" w:type="dxa"/>
                    <w:left w:w="108" w:type="dxa"/>
                    <w:bottom w:w="0" w:type="dxa"/>
                    <w:right w:w="108" w:type="dxa"/>
                  </w:tcMar>
                  <w:vAlign w:val="center"/>
                </w:tcPr>
                <w:p>
                  <w:pPr>
                    <w:pageBreakBefore w:val="0"/>
                    <w:widowControl/>
                    <w:kinsoku/>
                    <w:overflowPunct/>
                    <w:bidi w:val="0"/>
                    <w:spacing w:line="360" w:lineRule="auto"/>
                    <w:jc w:val="center"/>
                    <w:textAlignment w:val="baseline"/>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平板式微型计算机</w:t>
                  </w:r>
                </w:p>
              </w:tc>
              <w:tc>
                <w:tcPr>
                  <w:tcW w:w="3182" w:type="dxa"/>
                  <w:vMerge w:val="continue"/>
                  <w:tcBorders>
                    <w:top w:val="nil"/>
                    <w:left w:val="nil"/>
                    <w:bottom w:val="single" w:color="auto" w:sz="8" w:space="0"/>
                    <w:right w:val="single" w:color="auto" w:sz="8" w:space="0"/>
                  </w:tcBorders>
                  <w:shd w:val="clear" w:color="auto" w:fill="FFFFFF"/>
                  <w:noWrap w:val="0"/>
                  <w:tcMar>
                    <w:top w:w="0" w:type="dxa"/>
                    <w:left w:w="0" w:type="dxa"/>
                    <w:bottom w:w="0" w:type="dxa"/>
                    <w:right w:w="0" w:type="dxa"/>
                  </w:tcMar>
                  <w:vAlign w:val="center"/>
                </w:tcPr>
                <w:p>
                  <w:pPr>
                    <w:pageBreakBefore w:val="0"/>
                    <w:widowControl/>
                    <w:kinsoku/>
                    <w:overflowPunct/>
                    <w:bidi w:val="0"/>
                    <w:spacing w:line="360" w:lineRule="auto"/>
                    <w:jc w:val="center"/>
                    <w:rPr>
                      <w:rFonts w:hint="eastAsia" w:ascii="宋体" w:hAnsi="宋体" w:eastAsia="宋体" w:cs="宋体"/>
                      <w:color w:val="auto"/>
                      <w:kern w:val="0"/>
                      <w:szCs w:val="21"/>
                      <w:highlight w:val="none"/>
                    </w:rPr>
                  </w:pPr>
                </w:p>
              </w:tc>
            </w:tr>
            <w:tr>
              <w:tblPrEx>
                <w:shd w:val="clear" w:color="auto" w:fill="FFFFFF"/>
                <w:tblCellMar>
                  <w:top w:w="30" w:type="dxa"/>
                  <w:left w:w="30" w:type="dxa"/>
                  <w:bottom w:w="30" w:type="dxa"/>
                  <w:right w:w="30" w:type="dxa"/>
                </w:tblCellMar>
              </w:tblPrEx>
              <w:trPr>
                <w:trHeight w:val="346" w:hRule="atLeast"/>
                <w:jc w:val="center"/>
              </w:trPr>
              <w:tc>
                <w:tcPr>
                  <w:tcW w:w="586" w:type="dxa"/>
                  <w:vMerge w:val="restart"/>
                  <w:tcBorders>
                    <w:top w:val="nil"/>
                    <w:left w:val="single" w:color="auto" w:sz="8" w:space="0"/>
                    <w:bottom w:val="single" w:color="auto" w:sz="8" w:space="0"/>
                    <w:right w:val="single" w:color="auto" w:sz="8" w:space="0"/>
                  </w:tcBorders>
                  <w:shd w:val="clear" w:color="auto" w:fill="FFFFFF"/>
                  <w:noWrap w:val="0"/>
                  <w:tcMar>
                    <w:top w:w="0" w:type="dxa"/>
                    <w:left w:w="108" w:type="dxa"/>
                    <w:bottom w:w="0" w:type="dxa"/>
                    <w:right w:w="108" w:type="dxa"/>
                  </w:tcMar>
                  <w:vAlign w:val="center"/>
                </w:tcPr>
                <w:p>
                  <w:pPr>
                    <w:pageBreakBefore w:val="0"/>
                    <w:widowControl/>
                    <w:kinsoku/>
                    <w:overflowPunct/>
                    <w:bidi w:val="0"/>
                    <w:spacing w:line="360" w:lineRule="auto"/>
                    <w:jc w:val="center"/>
                    <w:textAlignment w:val="baseline"/>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2</w:t>
                  </w:r>
                </w:p>
              </w:tc>
              <w:tc>
                <w:tcPr>
                  <w:tcW w:w="1065" w:type="dxa"/>
                  <w:vMerge w:val="restart"/>
                  <w:tcBorders>
                    <w:top w:val="nil"/>
                    <w:left w:val="nil"/>
                    <w:bottom w:val="single" w:color="auto" w:sz="8" w:space="0"/>
                    <w:right w:val="single" w:color="auto" w:sz="8" w:space="0"/>
                  </w:tcBorders>
                  <w:shd w:val="clear" w:color="auto" w:fill="FFFFFF"/>
                  <w:noWrap w:val="0"/>
                  <w:tcMar>
                    <w:top w:w="0" w:type="dxa"/>
                    <w:left w:w="108" w:type="dxa"/>
                    <w:bottom w:w="0" w:type="dxa"/>
                    <w:right w:w="108" w:type="dxa"/>
                  </w:tcMar>
                  <w:vAlign w:val="center"/>
                </w:tcPr>
                <w:p>
                  <w:pPr>
                    <w:pageBreakBefore w:val="0"/>
                    <w:widowControl/>
                    <w:kinsoku/>
                    <w:overflowPunct/>
                    <w:bidi w:val="0"/>
                    <w:spacing w:line="360" w:lineRule="auto"/>
                    <w:jc w:val="center"/>
                    <w:textAlignment w:val="baseline"/>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A020106</w:t>
                  </w:r>
                </w:p>
              </w:tc>
              <w:tc>
                <w:tcPr>
                  <w:tcW w:w="1316" w:type="dxa"/>
                  <w:vMerge w:val="restart"/>
                  <w:tcBorders>
                    <w:top w:val="nil"/>
                    <w:left w:val="nil"/>
                    <w:bottom w:val="single" w:color="auto" w:sz="8" w:space="0"/>
                    <w:right w:val="single" w:color="auto" w:sz="8" w:space="0"/>
                  </w:tcBorders>
                  <w:shd w:val="clear" w:color="auto" w:fill="FFFFFF"/>
                  <w:noWrap w:val="0"/>
                  <w:tcMar>
                    <w:top w:w="0" w:type="dxa"/>
                    <w:left w:w="108" w:type="dxa"/>
                    <w:bottom w:w="0" w:type="dxa"/>
                    <w:right w:w="108" w:type="dxa"/>
                  </w:tcMar>
                  <w:vAlign w:val="center"/>
                </w:tcPr>
                <w:p>
                  <w:pPr>
                    <w:pageBreakBefore w:val="0"/>
                    <w:widowControl/>
                    <w:kinsoku/>
                    <w:overflowPunct/>
                    <w:bidi w:val="0"/>
                    <w:spacing w:line="360" w:lineRule="auto"/>
                    <w:jc w:val="center"/>
                    <w:textAlignment w:val="baseline"/>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输入输出设备</w:t>
                  </w:r>
                </w:p>
              </w:tc>
              <w:tc>
                <w:tcPr>
                  <w:tcW w:w="1117" w:type="dxa"/>
                  <w:tcBorders>
                    <w:top w:val="nil"/>
                    <w:left w:val="nil"/>
                    <w:bottom w:val="single" w:color="auto" w:sz="8" w:space="0"/>
                    <w:right w:val="single" w:color="auto" w:sz="8" w:space="0"/>
                  </w:tcBorders>
                  <w:shd w:val="clear" w:color="auto" w:fill="FFFFFF"/>
                  <w:noWrap w:val="0"/>
                  <w:tcMar>
                    <w:top w:w="0" w:type="dxa"/>
                    <w:left w:w="108" w:type="dxa"/>
                    <w:bottom w:w="0" w:type="dxa"/>
                    <w:right w:w="108" w:type="dxa"/>
                  </w:tcMar>
                  <w:vAlign w:val="center"/>
                </w:tcPr>
                <w:p>
                  <w:pPr>
                    <w:pageBreakBefore w:val="0"/>
                    <w:widowControl/>
                    <w:kinsoku/>
                    <w:overflowPunct/>
                    <w:bidi w:val="0"/>
                    <w:spacing w:line="360" w:lineRule="auto"/>
                    <w:jc w:val="center"/>
                    <w:textAlignment w:val="baseline"/>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A02010601</w:t>
                  </w:r>
                </w:p>
              </w:tc>
              <w:tc>
                <w:tcPr>
                  <w:tcW w:w="1732" w:type="dxa"/>
                  <w:tcBorders>
                    <w:top w:val="nil"/>
                    <w:left w:val="nil"/>
                    <w:bottom w:val="single" w:color="auto" w:sz="8" w:space="0"/>
                    <w:right w:val="single" w:color="auto" w:sz="8" w:space="0"/>
                  </w:tcBorders>
                  <w:shd w:val="clear" w:color="auto" w:fill="FFFFFF"/>
                  <w:noWrap w:val="0"/>
                  <w:tcMar>
                    <w:top w:w="0" w:type="dxa"/>
                    <w:left w:w="108" w:type="dxa"/>
                    <w:bottom w:w="0" w:type="dxa"/>
                    <w:right w:w="108" w:type="dxa"/>
                  </w:tcMar>
                  <w:vAlign w:val="center"/>
                </w:tcPr>
                <w:p>
                  <w:pPr>
                    <w:pageBreakBefore w:val="0"/>
                    <w:widowControl/>
                    <w:kinsoku/>
                    <w:overflowPunct/>
                    <w:bidi w:val="0"/>
                    <w:spacing w:line="360" w:lineRule="auto"/>
                    <w:jc w:val="center"/>
                    <w:textAlignment w:val="baseline"/>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打印设备</w:t>
                  </w:r>
                </w:p>
              </w:tc>
              <w:tc>
                <w:tcPr>
                  <w:tcW w:w="3182" w:type="dxa"/>
                  <w:vMerge w:val="continue"/>
                  <w:tcBorders>
                    <w:top w:val="nil"/>
                    <w:left w:val="nil"/>
                    <w:bottom w:val="single" w:color="auto" w:sz="8" w:space="0"/>
                    <w:right w:val="single" w:color="auto" w:sz="8" w:space="0"/>
                  </w:tcBorders>
                  <w:shd w:val="clear" w:color="auto" w:fill="FFFFFF"/>
                  <w:noWrap w:val="0"/>
                  <w:tcMar>
                    <w:top w:w="0" w:type="dxa"/>
                    <w:left w:w="0" w:type="dxa"/>
                    <w:bottom w:w="0" w:type="dxa"/>
                    <w:right w:w="0" w:type="dxa"/>
                  </w:tcMar>
                  <w:vAlign w:val="center"/>
                </w:tcPr>
                <w:p>
                  <w:pPr>
                    <w:pageBreakBefore w:val="0"/>
                    <w:widowControl/>
                    <w:kinsoku/>
                    <w:overflowPunct/>
                    <w:bidi w:val="0"/>
                    <w:spacing w:line="360" w:lineRule="auto"/>
                    <w:jc w:val="center"/>
                    <w:rPr>
                      <w:rFonts w:hint="eastAsia" w:ascii="宋体" w:hAnsi="宋体" w:eastAsia="宋体" w:cs="宋体"/>
                      <w:color w:val="auto"/>
                      <w:kern w:val="0"/>
                      <w:szCs w:val="21"/>
                      <w:highlight w:val="none"/>
                    </w:rPr>
                  </w:pPr>
                </w:p>
              </w:tc>
            </w:tr>
            <w:tr>
              <w:tblPrEx>
                <w:shd w:val="clear" w:color="auto" w:fill="FFFFFF"/>
                <w:tblCellMar>
                  <w:top w:w="30" w:type="dxa"/>
                  <w:left w:w="30" w:type="dxa"/>
                  <w:bottom w:w="30" w:type="dxa"/>
                  <w:right w:w="30" w:type="dxa"/>
                </w:tblCellMar>
              </w:tblPrEx>
              <w:trPr>
                <w:trHeight w:val="346" w:hRule="atLeast"/>
                <w:jc w:val="center"/>
              </w:trPr>
              <w:tc>
                <w:tcPr>
                  <w:tcW w:w="586" w:type="dxa"/>
                  <w:vMerge w:val="continue"/>
                  <w:tcBorders>
                    <w:top w:val="nil"/>
                    <w:left w:val="single" w:color="auto" w:sz="8" w:space="0"/>
                    <w:bottom w:val="single" w:color="auto" w:sz="8" w:space="0"/>
                    <w:right w:val="single" w:color="auto" w:sz="8" w:space="0"/>
                  </w:tcBorders>
                  <w:shd w:val="clear" w:color="auto" w:fill="FFFFFF"/>
                  <w:noWrap w:val="0"/>
                  <w:tcMar>
                    <w:top w:w="0" w:type="dxa"/>
                    <w:left w:w="0" w:type="dxa"/>
                    <w:bottom w:w="0" w:type="dxa"/>
                    <w:right w:w="0" w:type="dxa"/>
                  </w:tcMar>
                  <w:vAlign w:val="center"/>
                </w:tcPr>
                <w:p>
                  <w:pPr>
                    <w:pageBreakBefore w:val="0"/>
                    <w:widowControl/>
                    <w:kinsoku/>
                    <w:overflowPunct/>
                    <w:bidi w:val="0"/>
                    <w:spacing w:line="360" w:lineRule="auto"/>
                    <w:jc w:val="center"/>
                    <w:rPr>
                      <w:rFonts w:hint="eastAsia" w:ascii="宋体" w:hAnsi="宋体" w:eastAsia="宋体" w:cs="宋体"/>
                      <w:color w:val="auto"/>
                      <w:kern w:val="0"/>
                      <w:szCs w:val="21"/>
                      <w:highlight w:val="none"/>
                    </w:rPr>
                  </w:pPr>
                </w:p>
              </w:tc>
              <w:tc>
                <w:tcPr>
                  <w:tcW w:w="1065" w:type="dxa"/>
                  <w:vMerge w:val="continue"/>
                  <w:tcBorders>
                    <w:top w:val="nil"/>
                    <w:left w:val="nil"/>
                    <w:bottom w:val="single" w:color="auto" w:sz="8" w:space="0"/>
                    <w:right w:val="single" w:color="auto" w:sz="8" w:space="0"/>
                  </w:tcBorders>
                  <w:shd w:val="clear" w:color="auto" w:fill="FFFFFF"/>
                  <w:noWrap w:val="0"/>
                  <w:tcMar>
                    <w:top w:w="0" w:type="dxa"/>
                    <w:left w:w="0" w:type="dxa"/>
                    <w:bottom w:w="0" w:type="dxa"/>
                    <w:right w:w="0" w:type="dxa"/>
                  </w:tcMar>
                  <w:vAlign w:val="center"/>
                </w:tcPr>
                <w:p>
                  <w:pPr>
                    <w:pageBreakBefore w:val="0"/>
                    <w:widowControl/>
                    <w:kinsoku/>
                    <w:overflowPunct/>
                    <w:bidi w:val="0"/>
                    <w:spacing w:line="360" w:lineRule="auto"/>
                    <w:jc w:val="center"/>
                    <w:rPr>
                      <w:rFonts w:hint="eastAsia" w:ascii="宋体" w:hAnsi="宋体" w:eastAsia="宋体" w:cs="宋体"/>
                      <w:color w:val="auto"/>
                      <w:kern w:val="0"/>
                      <w:szCs w:val="21"/>
                      <w:highlight w:val="none"/>
                    </w:rPr>
                  </w:pPr>
                </w:p>
              </w:tc>
              <w:tc>
                <w:tcPr>
                  <w:tcW w:w="1316" w:type="dxa"/>
                  <w:vMerge w:val="continue"/>
                  <w:tcBorders>
                    <w:top w:val="nil"/>
                    <w:left w:val="nil"/>
                    <w:bottom w:val="single" w:color="auto" w:sz="8" w:space="0"/>
                    <w:right w:val="single" w:color="auto" w:sz="8" w:space="0"/>
                  </w:tcBorders>
                  <w:shd w:val="clear" w:color="auto" w:fill="FFFFFF"/>
                  <w:noWrap w:val="0"/>
                  <w:tcMar>
                    <w:top w:w="0" w:type="dxa"/>
                    <w:left w:w="0" w:type="dxa"/>
                    <w:bottom w:w="0" w:type="dxa"/>
                    <w:right w:w="0" w:type="dxa"/>
                  </w:tcMar>
                  <w:vAlign w:val="center"/>
                </w:tcPr>
                <w:p>
                  <w:pPr>
                    <w:pageBreakBefore w:val="0"/>
                    <w:widowControl/>
                    <w:kinsoku/>
                    <w:overflowPunct/>
                    <w:bidi w:val="0"/>
                    <w:spacing w:line="360" w:lineRule="auto"/>
                    <w:jc w:val="center"/>
                    <w:rPr>
                      <w:rFonts w:hint="eastAsia" w:ascii="宋体" w:hAnsi="宋体" w:eastAsia="宋体" w:cs="宋体"/>
                      <w:color w:val="auto"/>
                      <w:kern w:val="0"/>
                      <w:szCs w:val="21"/>
                      <w:highlight w:val="none"/>
                    </w:rPr>
                  </w:pPr>
                </w:p>
              </w:tc>
              <w:tc>
                <w:tcPr>
                  <w:tcW w:w="1117" w:type="dxa"/>
                  <w:tcBorders>
                    <w:top w:val="nil"/>
                    <w:left w:val="nil"/>
                    <w:bottom w:val="single" w:color="auto" w:sz="8" w:space="0"/>
                    <w:right w:val="single" w:color="auto" w:sz="8" w:space="0"/>
                  </w:tcBorders>
                  <w:shd w:val="clear" w:color="auto" w:fill="FFFFFF"/>
                  <w:noWrap w:val="0"/>
                  <w:tcMar>
                    <w:top w:w="0" w:type="dxa"/>
                    <w:left w:w="108" w:type="dxa"/>
                    <w:bottom w:w="0" w:type="dxa"/>
                    <w:right w:w="108" w:type="dxa"/>
                  </w:tcMar>
                  <w:vAlign w:val="center"/>
                </w:tcPr>
                <w:p>
                  <w:pPr>
                    <w:pageBreakBefore w:val="0"/>
                    <w:widowControl/>
                    <w:kinsoku/>
                    <w:overflowPunct/>
                    <w:bidi w:val="0"/>
                    <w:spacing w:line="360" w:lineRule="auto"/>
                    <w:jc w:val="center"/>
                    <w:textAlignment w:val="baseline"/>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A02010604</w:t>
                  </w:r>
                </w:p>
              </w:tc>
              <w:tc>
                <w:tcPr>
                  <w:tcW w:w="1732" w:type="dxa"/>
                  <w:tcBorders>
                    <w:top w:val="nil"/>
                    <w:left w:val="nil"/>
                    <w:bottom w:val="single" w:color="auto" w:sz="8" w:space="0"/>
                    <w:right w:val="single" w:color="auto" w:sz="8" w:space="0"/>
                  </w:tcBorders>
                  <w:shd w:val="clear" w:color="auto" w:fill="FFFFFF"/>
                  <w:noWrap w:val="0"/>
                  <w:tcMar>
                    <w:top w:w="0" w:type="dxa"/>
                    <w:left w:w="108" w:type="dxa"/>
                    <w:bottom w:w="0" w:type="dxa"/>
                    <w:right w:w="108" w:type="dxa"/>
                  </w:tcMar>
                  <w:vAlign w:val="center"/>
                </w:tcPr>
                <w:p>
                  <w:pPr>
                    <w:pageBreakBefore w:val="0"/>
                    <w:widowControl/>
                    <w:kinsoku/>
                    <w:overflowPunct/>
                    <w:bidi w:val="0"/>
                    <w:spacing w:line="360" w:lineRule="auto"/>
                    <w:jc w:val="center"/>
                    <w:textAlignment w:val="baseline"/>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显示设备</w:t>
                  </w:r>
                </w:p>
              </w:tc>
              <w:tc>
                <w:tcPr>
                  <w:tcW w:w="3182" w:type="dxa"/>
                  <w:vMerge w:val="continue"/>
                  <w:tcBorders>
                    <w:top w:val="nil"/>
                    <w:left w:val="nil"/>
                    <w:bottom w:val="single" w:color="auto" w:sz="8" w:space="0"/>
                    <w:right w:val="single" w:color="auto" w:sz="8" w:space="0"/>
                  </w:tcBorders>
                  <w:shd w:val="clear" w:color="auto" w:fill="FFFFFF"/>
                  <w:noWrap w:val="0"/>
                  <w:tcMar>
                    <w:top w:w="0" w:type="dxa"/>
                    <w:left w:w="0" w:type="dxa"/>
                    <w:bottom w:w="0" w:type="dxa"/>
                    <w:right w:w="0" w:type="dxa"/>
                  </w:tcMar>
                  <w:vAlign w:val="center"/>
                </w:tcPr>
                <w:p>
                  <w:pPr>
                    <w:pageBreakBefore w:val="0"/>
                    <w:widowControl/>
                    <w:kinsoku/>
                    <w:overflowPunct/>
                    <w:bidi w:val="0"/>
                    <w:spacing w:line="360" w:lineRule="auto"/>
                    <w:jc w:val="center"/>
                    <w:rPr>
                      <w:rFonts w:hint="eastAsia" w:ascii="宋体" w:hAnsi="宋体" w:eastAsia="宋体" w:cs="宋体"/>
                      <w:color w:val="auto"/>
                      <w:kern w:val="0"/>
                      <w:szCs w:val="21"/>
                      <w:highlight w:val="none"/>
                    </w:rPr>
                  </w:pPr>
                </w:p>
              </w:tc>
            </w:tr>
            <w:tr>
              <w:tblPrEx>
                <w:shd w:val="clear" w:color="auto" w:fill="FFFFFF"/>
                <w:tblCellMar>
                  <w:top w:w="30" w:type="dxa"/>
                  <w:left w:w="30" w:type="dxa"/>
                  <w:bottom w:w="30" w:type="dxa"/>
                  <w:right w:w="30" w:type="dxa"/>
                </w:tblCellMar>
              </w:tblPrEx>
              <w:trPr>
                <w:trHeight w:val="622" w:hRule="atLeast"/>
                <w:jc w:val="center"/>
              </w:trPr>
              <w:tc>
                <w:tcPr>
                  <w:tcW w:w="586" w:type="dxa"/>
                  <w:vMerge w:val="continue"/>
                  <w:tcBorders>
                    <w:top w:val="nil"/>
                    <w:left w:val="single" w:color="auto" w:sz="8" w:space="0"/>
                    <w:bottom w:val="single" w:color="auto" w:sz="8" w:space="0"/>
                    <w:right w:val="single" w:color="auto" w:sz="8" w:space="0"/>
                  </w:tcBorders>
                  <w:shd w:val="clear" w:color="auto" w:fill="FFFFFF"/>
                  <w:noWrap w:val="0"/>
                  <w:tcMar>
                    <w:top w:w="0" w:type="dxa"/>
                    <w:left w:w="0" w:type="dxa"/>
                    <w:bottom w:w="0" w:type="dxa"/>
                    <w:right w:w="0" w:type="dxa"/>
                  </w:tcMar>
                  <w:vAlign w:val="center"/>
                </w:tcPr>
                <w:p>
                  <w:pPr>
                    <w:pageBreakBefore w:val="0"/>
                    <w:widowControl/>
                    <w:kinsoku/>
                    <w:overflowPunct/>
                    <w:bidi w:val="0"/>
                    <w:spacing w:line="360" w:lineRule="auto"/>
                    <w:jc w:val="center"/>
                    <w:rPr>
                      <w:rFonts w:hint="eastAsia" w:ascii="宋体" w:hAnsi="宋体" w:eastAsia="宋体" w:cs="宋体"/>
                      <w:color w:val="auto"/>
                      <w:kern w:val="0"/>
                      <w:szCs w:val="21"/>
                      <w:highlight w:val="none"/>
                    </w:rPr>
                  </w:pPr>
                </w:p>
              </w:tc>
              <w:tc>
                <w:tcPr>
                  <w:tcW w:w="1065" w:type="dxa"/>
                  <w:vMerge w:val="continue"/>
                  <w:tcBorders>
                    <w:top w:val="nil"/>
                    <w:left w:val="nil"/>
                    <w:bottom w:val="single" w:color="auto" w:sz="8" w:space="0"/>
                    <w:right w:val="single" w:color="auto" w:sz="8" w:space="0"/>
                  </w:tcBorders>
                  <w:shd w:val="clear" w:color="auto" w:fill="FFFFFF"/>
                  <w:noWrap w:val="0"/>
                  <w:tcMar>
                    <w:top w:w="0" w:type="dxa"/>
                    <w:left w:w="0" w:type="dxa"/>
                    <w:bottom w:w="0" w:type="dxa"/>
                    <w:right w:w="0" w:type="dxa"/>
                  </w:tcMar>
                  <w:vAlign w:val="center"/>
                </w:tcPr>
                <w:p>
                  <w:pPr>
                    <w:pageBreakBefore w:val="0"/>
                    <w:widowControl/>
                    <w:kinsoku/>
                    <w:overflowPunct/>
                    <w:bidi w:val="0"/>
                    <w:spacing w:line="360" w:lineRule="auto"/>
                    <w:jc w:val="center"/>
                    <w:rPr>
                      <w:rFonts w:hint="eastAsia" w:ascii="宋体" w:hAnsi="宋体" w:eastAsia="宋体" w:cs="宋体"/>
                      <w:color w:val="auto"/>
                      <w:kern w:val="0"/>
                      <w:szCs w:val="21"/>
                      <w:highlight w:val="none"/>
                    </w:rPr>
                  </w:pPr>
                </w:p>
              </w:tc>
              <w:tc>
                <w:tcPr>
                  <w:tcW w:w="1316" w:type="dxa"/>
                  <w:vMerge w:val="continue"/>
                  <w:tcBorders>
                    <w:top w:val="nil"/>
                    <w:left w:val="nil"/>
                    <w:bottom w:val="single" w:color="auto" w:sz="8" w:space="0"/>
                    <w:right w:val="single" w:color="auto" w:sz="8" w:space="0"/>
                  </w:tcBorders>
                  <w:shd w:val="clear" w:color="auto" w:fill="FFFFFF"/>
                  <w:noWrap w:val="0"/>
                  <w:tcMar>
                    <w:top w:w="0" w:type="dxa"/>
                    <w:left w:w="0" w:type="dxa"/>
                    <w:bottom w:w="0" w:type="dxa"/>
                    <w:right w:w="0" w:type="dxa"/>
                  </w:tcMar>
                  <w:vAlign w:val="center"/>
                </w:tcPr>
                <w:p>
                  <w:pPr>
                    <w:pageBreakBefore w:val="0"/>
                    <w:widowControl/>
                    <w:kinsoku/>
                    <w:overflowPunct/>
                    <w:bidi w:val="0"/>
                    <w:spacing w:line="360" w:lineRule="auto"/>
                    <w:jc w:val="center"/>
                    <w:rPr>
                      <w:rFonts w:hint="eastAsia" w:ascii="宋体" w:hAnsi="宋体" w:eastAsia="宋体" w:cs="宋体"/>
                      <w:color w:val="auto"/>
                      <w:kern w:val="0"/>
                      <w:szCs w:val="21"/>
                      <w:highlight w:val="none"/>
                    </w:rPr>
                  </w:pPr>
                </w:p>
              </w:tc>
              <w:tc>
                <w:tcPr>
                  <w:tcW w:w="1117" w:type="dxa"/>
                  <w:tcBorders>
                    <w:top w:val="nil"/>
                    <w:left w:val="nil"/>
                    <w:bottom w:val="single" w:color="auto" w:sz="8" w:space="0"/>
                    <w:right w:val="single" w:color="auto" w:sz="8" w:space="0"/>
                  </w:tcBorders>
                  <w:shd w:val="clear" w:color="auto" w:fill="FFFFFF"/>
                  <w:noWrap w:val="0"/>
                  <w:tcMar>
                    <w:top w:w="0" w:type="dxa"/>
                    <w:left w:w="108" w:type="dxa"/>
                    <w:bottom w:w="0" w:type="dxa"/>
                    <w:right w:w="108" w:type="dxa"/>
                  </w:tcMar>
                  <w:vAlign w:val="center"/>
                </w:tcPr>
                <w:p>
                  <w:pPr>
                    <w:pageBreakBefore w:val="0"/>
                    <w:widowControl/>
                    <w:kinsoku/>
                    <w:overflowPunct/>
                    <w:bidi w:val="0"/>
                    <w:spacing w:line="360" w:lineRule="auto"/>
                    <w:jc w:val="center"/>
                    <w:textAlignment w:val="baseline"/>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A02010609</w:t>
                  </w:r>
                </w:p>
              </w:tc>
              <w:tc>
                <w:tcPr>
                  <w:tcW w:w="1732" w:type="dxa"/>
                  <w:tcBorders>
                    <w:top w:val="nil"/>
                    <w:left w:val="nil"/>
                    <w:bottom w:val="single" w:color="auto" w:sz="8" w:space="0"/>
                    <w:right w:val="single" w:color="auto" w:sz="8" w:space="0"/>
                  </w:tcBorders>
                  <w:shd w:val="clear" w:color="auto" w:fill="FFFFFF"/>
                  <w:noWrap w:val="0"/>
                  <w:tcMar>
                    <w:top w:w="0" w:type="dxa"/>
                    <w:left w:w="108" w:type="dxa"/>
                    <w:bottom w:w="0" w:type="dxa"/>
                    <w:right w:w="108" w:type="dxa"/>
                  </w:tcMar>
                  <w:vAlign w:val="center"/>
                </w:tcPr>
                <w:p>
                  <w:pPr>
                    <w:pageBreakBefore w:val="0"/>
                    <w:widowControl/>
                    <w:kinsoku/>
                    <w:overflowPunct/>
                    <w:bidi w:val="0"/>
                    <w:spacing w:line="360" w:lineRule="auto"/>
                    <w:jc w:val="center"/>
                    <w:textAlignment w:val="baseline"/>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图形图像输入设备</w:t>
                  </w:r>
                </w:p>
              </w:tc>
              <w:tc>
                <w:tcPr>
                  <w:tcW w:w="3182" w:type="dxa"/>
                  <w:vMerge w:val="continue"/>
                  <w:tcBorders>
                    <w:top w:val="nil"/>
                    <w:left w:val="nil"/>
                    <w:bottom w:val="single" w:color="auto" w:sz="8" w:space="0"/>
                    <w:right w:val="single" w:color="auto" w:sz="8" w:space="0"/>
                  </w:tcBorders>
                  <w:shd w:val="clear" w:color="auto" w:fill="FFFFFF"/>
                  <w:noWrap w:val="0"/>
                  <w:tcMar>
                    <w:top w:w="0" w:type="dxa"/>
                    <w:left w:w="0" w:type="dxa"/>
                    <w:bottom w:w="0" w:type="dxa"/>
                    <w:right w:w="0" w:type="dxa"/>
                  </w:tcMar>
                  <w:vAlign w:val="center"/>
                </w:tcPr>
                <w:p>
                  <w:pPr>
                    <w:pageBreakBefore w:val="0"/>
                    <w:widowControl/>
                    <w:kinsoku/>
                    <w:overflowPunct/>
                    <w:bidi w:val="0"/>
                    <w:spacing w:line="360" w:lineRule="auto"/>
                    <w:jc w:val="center"/>
                    <w:rPr>
                      <w:rFonts w:hint="eastAsia" w:ascii="宋体" w:hAnsi="宋体" w:eastAsia="宋体" w:cs="宋体"/>
                      <w:color w:val="auto"/>
                      <w:kern w:val="0"/>
                      <w:szCs w:val="21"/>
                      <w:highlight w:val="none"/>
                    </w:rPr>
                  </w:pPr>
                </w:p>
              </w:tc>
            </w:tr>
            <w:tr>
              <w:tblPrEx>
                <w:tblCellMar>
                  <w:top w:w="30" w:type="dxa"/>
                  <w:left w:w="30" w:type="dxa"/>
                  <w:bottom w:w="30" w:type="dxa"/>
                  <w:right w:w="30" w:type="dxa"/>
                </w:tblCellMar>
              </w:tblPrEx>
              <w:trPr>
                <w:trHeight w:val="346" w:hRule="atLeast"/>
                <w:jc w:val="center"/>
              </w:trPr>
              <w:tc>
                <w:tcPr>
                  <w:tcW w:w="586" w:type="dxa"/>
                  <w:tcBorders>
                    <w:top w:val="nil"/>
                    <w:left w:val="single" w:color="auto" w:sz="8" w:space="0"/>
                    <w:bottom w:val="single" w:color="auto" w:sz="8" w:space="0"/>
                    <w:right w:val="single" w:color="auto" w:sz="8" w:space="0"/>
                  </w:tcBorders>
                  <w:shd w:val="clear" w:color="auto" w:fill="FFFFFF"/>
                  <w:noWrap w:val="0"/>
                  <w:tcMar>
                    <w:top w:w="0" w:type="dxa"/>
                    <w:left w:w="108" w:type="dxa"/>
                    <w:bottom w:w="0" w:type="dxa"/>
                    <w:right w:w="108" w:type="dxa"/>
                  </w:tcMar>
                  <w:vAlign w:val="center"/>
                </w:tcPr>
                <w:p>
                  <w:pPr>
                    <w:pageBreakBefore w:val="0"/>
                    <w:widowControl/>
                    <w:kinsoku/>
                    <w:overflowPunct/>
                    <w:bidi w:val="0"/>
                    <w:spacing w:line="360" w:lineRule="auto"/>
                    <w:jc w:val="center"/>
                    <w:textAlignment w:val="baseline"/>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3</w:t>
                  </w:r>
                </w:p>
              </w:tc>
              <w:tc>
                <w:tcPr>
                  <w:tcW w:w="1065" w:type="dxa"/>
                  <w:tcBorders>
                    <w:top w:val="nil"/>
                    <w:left w:val="nil"/>
                    <w:bottom w:val="single" w:color="auto" w:sz="8" w:space="0"/>
                    <w:right w:val="single" w:color="auto" w:sz="8" w:space="0"/>
                  </w:tcBorders>
                  <w:shd w:val="clear" w:color="auto" w:fill="FFFFFF"/>
                  <w:noWrap w:val="0"/>
                  <w:tcMar>
                    <w:top w:w="0" w:type="dxa"/>
                    <w:left w:w="108" w:type="dxa"/>
                    <w:bottom w:w="0" w:type="dxa"/>
                    <w:right w:w="108" w:type="dxa"/>
                  </w:tcMar>
                  <w:vAlign w:val="center"/>
                </w:tcPr>
                <w:p>
                  <w:pPr>
                    <w:pageBreakBefore w:val="0"/>
                    <w:widowControl/>
                    <w:kinsoku/>
                    <w:overflowPunct/>
                    <w:bidi w:val="0"/>
                    <w:spacing w:line="360" w:lineRule="auto"/>
                    <w:jc w:val="center"/>
                    <w:textAlignment w:val="baseline"/>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A020202</w:t>
                  </w:r>
                </w:p>
              </w:tc>
              <w:tc>
                <w:tcPr>
                  <w:tcW w:w="1316" w:type="dxa"/>
                  <w:tcBorders>
                    <w:top w:val="nil"/>
                    <w:left w:val="nil"/>
                    <w:bottom w:val="single" w:color="auto" w:sz="8" w:space="0"/>
                    <w:right w:val="single" w:color="auto" w:sz="8" w:space="0"/>
                  </w:tcBorders>
                  <w:shd w:val="clear" w:color="auto" w:fill="FFFFFF"/>
                  <w:noWrap w:val="0"/>
                  <w:tcMar>
                    <w:top w:w="0" w:type="dxa"/>
                    <w:left w:w="108" w:type="dxa"/>
                    <w:bottom w:w="0" w:type="dxa"/>
                    <w:right w:w="108" w:type="dxa"/>
                  </w:tcMar>
                  <w:vAlign w:val="center"/>
                </w:tcPr>
                <w:p>
                  <w:pPr>
                    <w:pageBreakBefore w:val="0"/>
                    <w:widowControl/>
                    <w:kinsoku/>
                    <w:overflowPunct/>
                    <w:bidi w:val="0"/>
                    <w:spacing w:line="360" w:lineRule="auto"/>
                    <w:jc w:val="center"/>
                    <w:textAlignment w:val="baseline"/>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投影仪</w:t>
                  </w:r>
                </w:p>
              </w:tc>
              <w:tc>
                <w:tcPr>
                  <w:tcW w:w="1117" w:type="dxa"/>
                  <w:tcBorders>
                    <w:top w:val="nil"/>
                    <w:left w:val="nil"/>
                    <w:bottom w:val="single" w:color="auto" w:sz="8" w:space="0"/>
                    <w:right w:val="single" w:color="auto" w:sz="8" w:space="0"/>
                  </w:tcBorders>
                  <w:shd w:val="clear" w:color="auto" w:fill="FFFFFF"/>
                  <w:noWrap w:val="0"/>
                  <w:tcMar>
                    <w:top w:w="0" w:type="dxa"/>
                    <w:left w:w="108" w:type="dxa"/>
                    <w:bottom w:w="0" w:type="dxa"/>
                    <w:right w:w="108" w:type="dxa"/>
                  </w:tcMar>
                  <w:vAlign w:val="center"/>
                </w:tcPr>
                <w:p>
                  <w:pPr>
                    <w:pageBreakBefore w:val="0"/>
                    <w:widowControl/>
                    <w:kinsoku/>
                    <w:overflowPunct/>
                    <w:bidi w:val="0"/>
                    <w:spacing w:line="360" w:lineRule="auto"/>
                    <w:jc w:val="center"/>
                    <w:textAlignment w:val="baseline"/>
                    <w:rPr>
                      <w:rFonts w:hint="eastAsia" w:ascii="宋体" w:hAnsi="宋体" w:eastAsia="宋体" w:cs="宋体"/>
                      <w:color w:val="auto"/>
                      <w:kern w:val="0"/>
                      <w:szCs w:val="21"/>
                      <w:highlight w:val="none"/>
                    </w:rPr>
                  </w:pPr>
                </w:p>
              </w:tc>
              <w:tc>
                <w:tcPr>
                  <w:tcW w:w="1732" w:type="dxa"/>
                  <w:tcBorders>
                    <w:top w:val="nil"/>
                    <w:left w:val="nil"/>
                    <w:bottom w:val="single" w:color="auto" w:sz="8" w:space="0"/>
                    <w:right w:val="single" w:color="auto" w:sz="8" w:space="0"/>
                  </w:tcBorders>
                  <w:shd w:val="clear" w:color="auto" w:fill="FFFFFF"/>
                  <w:noWrap w:val="0"/>
                  <w:tcMar>
                    <w:top w:w="0" w:type="dxa"/>
                    <w:left w:w="108" w:type="dxa"/>
                    <w:bottom w:w="0" w:type="dxa"/>
                    <w:right w:w="108" w:type="dxa"/>
                  </w:tcMar>
                  <w:vAlign w:val="center"/>
                </w:tcPr>
                <w:p>
                  <w:pPr>
                    <w:pageBreakBefore w:val="0"/>
                    <w:widowControl/>
                    <w:kinsoku/>
                    <w:overflowPunct/>
                    <w:bidi w:val="0"/>
                    <w:spacing w:line="360" w:lineRule="auto"/>
                    <w:jc w:val="center"/>
                    <w:textAlignment w:val="baseline"/>
                    <w:rPr>
                      <w:rFonts w:hint="eastAsia" w:ascii="宋体" w:hAnsi="宋体" w:eastAsia="宋体" w:cs="宋体"/>
                      <w:color w:val="auto"/>
                      <w:kern w:val="0"/>
                      <w:szCs w:val="21"/>
                      <w:highlight w:val="none"/>
                    </w:rPr>
                  </w:pPr>
                </w:p>
              </w:tc>
              <w:tc>
                <w:tcPr>
                  <w:tcW w:w="3182" w:type="dxa"/>
                  <w:vMerge w:val="continue"/>
                  <w:tcBorders>
                    <w:top w:val="nil"/>
                    <w:left w:val="nil"/>
                    <w:bottom w:val="single" w:color="auto" w:sz="8" w:space="0"/>
                    <w:right w:val="single" w:color="auto" w:sz="8" w:space="0"/>
                  </w:tcBorders>
                  <w:shd w:val="clear" w:color="auto" w:fill="FFFFFF"/>
                  <w:noWrap w:val="0"/>
                  <w:tcMar>
                    <w:top w:w="0" w:type="dxa"/>
                    <w:left w:w="0" w:type="dxa"/>
                    <w:bottom w:w="0" w:type="dxa"/>
                    <w:right w:w="0" w:type="dxa"/>
                  </w:tcMar>
                  <w:vAlign w:val="center"/>
                </w:tcPr>
                <w:p>
                  <w:pPr>
                    <w:pageBreakBefore w:val="0"/>
                    <w:widowControl/>
                    <w:kinsoku/>
                    <w:overflowPunct/>
                    <w:bidi w:val="0"/>
                    <w:spacing w:line="360" w:lineRule="auto"/>
                    <w:jc w:val="center"/>
                    <w:rPr>
                      <w:rFonts w:hint="eastAsia" w:ascii="宋体" w:hAnsi="宋体" w:eastAsia="宋体" w:cs="宋体"/>
                      <w:color w:val="auto"/>
                      <w:kern w:val="0"/>
                      <w:szCs w:val="21"/>
                      <w:highlight w:val="none"/>
                    </w:rPr>
                  </w:pPr>
                </w:p>
              </w:tc>
            </w:tr>
            <w:tr>
              <w:tblPrEx>
                <w:shd w:val="clear" w:color="auto" w:fill="FFFFFF"/>
                <w:tblCellMar>
                  <w:top w:w="30" w:type="dxa"/>
                  <w:left w:w="30" w:type="dxa"/>
                  <w:bottom w:w="30" w:type="dxa"/>
                  <w:right w:w="30" w:type="dxa"/>
                </w:tblCellMar>
              </w:tblPrEx>
              <w:trPr>
                <w:trHeight w:val="624" w:hRule="atLeast"/>
                <w:jc w:val="center"/>
              </w:trPr>
              <w:tc>
                <w:tcPr>
                  <w:tcW w:w="586" w:type="dxa"/>
                  <w:tcBorders>
                    <w:top w:val="nil"/>
                    <w:left w:val="single" w:color="auto" w:sz="8" w:space="0"/>
                    <w:bottom w:val="single" w:color="auto" w:sz="8" w:space="0"/>
                    <w:right w:val="single" w:color="auto" w:sz="8" w:space="0"/>
                  </w:tcBorders>
                  <w:shd w:val="clear" w:color="auto" w:fill="FFFFFF"/>
                  <w:noWrap w:val="0"/>
                  <w:tcMar>
                    <w:top w:w="0" w:type="dxa"/>
                    <w:left w:w="108" w:type="dxa"/>
                    <w:bottom w:w="0" w:type="dxa"/>
                    <w:right w:w="108" w:type="dxa"/>
                  </w:tcMar>
                  <w:vAlign w:val="center"/>
                </w:tcPr>
                <w:p>
                  <w:pPr>
                    <w:pageBreakBefore w:val="0"/>
                    <w:widowControl/>
                    <w:kinsoku/>
                    <w:overflowPunct/>
                    <w:bidi w:val="0"/>
                    <w:spacing w:line="360" w:lineRule="auto"/>
                    <w:jc w:val="center"/>
                    <w:textAlignment w:val="baseline"/>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4</w:t>
                  </w:r>
                </w:p>
              </w:tc>
              <w:tc>
                <w:tcPr>
                  <w:tcW w:w="1065" w:type="dxa"/>
                  <w:tcBorders>
                    <w:top w:val="nil"/>
                    <w:left w:val="nil"/>
                    <w:bottom w:val="single" w:color="auto" w:sz="8" w:space="0"/>
                    <w:right w:val="single" w:color="auto" w:sz="8" w:space="0"/>
                  </w:tcBorders>
                  <w:shd w:val="clear" w:color="auto" w:fill="FFFFFF"/>
                  <w:noWrap w:val="0"/>
                  <w:tcMar>
                    <w:top w:w="0" w:type="dxa"/>
                    <w:left w:w="108" w:type="dxa"/>
                    <w:bottom w:w="0" w:type="dxa"/>
                    <w:right w:w="108" w:type="dxa"/>
                  </w:tcMar>
                  <w:vAlign w:val="center"/>
                </w:tcPr>
                <w:p>
                  <w:pPr>
                    <w:pageBreakBefore w:val="0"/>
                    <w:widowControl/>
                    <w:kinsoku/>
                    <w:overflowPunct/>
                    <w:bidi w:val="0"/>
                    <w:spacing w:line="360" w:lineRule="auto"/>
                    <w:jc w:val="center"/>
                    <w:textAlignment w:val="baseline"/>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A020204</w:t>
                  </w:r>
                </w:p>
              </w:tc>
              <w:tc>
                <w:tcPr>
                  <w:tcW w:w="1316" w:type="dxa"/>
                  <w:tcBorders>
                    <w:top w:val="nil"/>
                    <w:left w:val="nil"/>
                    <w:bottom w:val="single" w:color="auto" w:sz="8" w:space="0"/>
                    <w:right w:val="single" w:color="auto" w:sz="8" w:space="0"/>
                  </w:tcBorders>
                  <w:shd w:val="clear" w:color="auto" w:fill="FFFFFF"/>
                  <w:noWrap w:val="0"/>
                  <w:tcMar>
                    <w:top w:w="0" w:type="dxa"/>
                    <w:left w:w="108" w:type="dxa"/>
                    <w:bottom w:w="0" w:type="dxa"/>
                    <w:right w:w="108" w:type="dxa"/>
                  </w:tcMar>
                  <w:vAlign w:val="center"/>
                </w:tcPr>
                <w:p>
                  <w:pPr>
                    <w:pageBreakBefore w:val="0"/>
                    <w:widowControl/>
                    <w:kinsoku/>
                    <w:overflowPunct/>
                    <w:bidi w:val="0"/>
                    <w:spacing w:line="360" w:lineRule="auto"/>
                    <w:jc w:val="center"/>
                    <w:textAlignment w:val="baseline"/>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多功能一体机</w:t>
                  </w:r>
                </w:p>
              </w:tc>
              <w:tc>
                <w:tcPr>
                  <w:tcW w:w="1117" w:type="dxa"/>
                  <w:tcBorders>
                    <w:top w:val="nil"/>
                    <w:left w:val="nil"/>
                    <w:bottom w:val="single" w:color="auto" w:sz="8" w:space="0"/>
                    <w:right w:val="single" w:color="auto" w:sz="8" w:space="0"/>
                  </w:tcBorders>
                  <w:shd w:val="clear" w:color="auto" w:fill="FFFFFF"/>
                  <w:noWrap w:val="0"/>
                  <w:tcMar>
                    <w:top w:w="0" w:type="dxa"/>
                    <w:left w:w="108" w:type="dxa"/>
                    <w:bottom w:w="0" w:type="dxa"/>
                    <w:right w:w="108" w:type="dxa"/>
                  </w:tcMar>
                  <w:vAlign w:val="center"/>
                </w:tcPr>
                <w:p>
                  <w:pPr>
                    <w:pageBreakBefore w:val="0"/>
                    <w:widowControl/>
                    <w:kinsoku/>
                    <w:overflowPunct/>
                    <w:bidi w:val="0"/>
                    <w:spacing w:line="360" w:lineRule="auto"/>
                    <w:jc w:val="center"/>
                    <w:textAlignment w:val="baseline"/>
                    <w:rPr>
                      <w:rFonts w:hint="eastAsia" w:ascii="宋体" w:hAnsi="宋体" w:eastAsia="宋体" w:cs="宋体"/>
                      <w:color w:val="auto"/>
                      <w:kern w:val="0"/>
                      <w:szCs w:val="21"/>
                      <w:highlight w:val="none"/>
                    </w:rPr>
                  </w:pPr>
                </w:p>
              </w:tc>
              <w:tc>
                <w:tcPr>
                  <w:tcW w:w="1732" w:type="dxa"/>
                  <w:tcBorders>
                    <w:top w:val="nil"/>
                    <w:left w:val="nil"/>
                    <w:bottom w:val="single" w:color="auto" w:sz="8" w:space="0"/>
                    <w:right w:val="single" w:color="auto" w:sz="8" w:space="0"/>
                  </w:tcBorders>
                  <w:shd w:val="clear" w:color="auto" w:fill="FFFFFF"/>
                  <w:noWrap w:val="0"/>
                  <w:tcMar>
                    <w:top w:w="0" w:type="dxa"/>
                    <w:left w:w="108" w:type="dxa"/>
                    <w:bottom w:w="0" w:type="dxa"/>
                    <w:right w:w="108" w:type="dxa"/>
                  </w:tcMar>
                  <w:vAlign w:val="center"/>
                </w:tcPr>
                <w:p>
                  <w:pPr>
                    <w:pageBreakBefore w:val="0"/>
                    <w:widowControl/>
                    <w:kinsoku/>
                    <w:overflowPunct/>
                    <w:bidi w:val="0"/>
                    <w:spacing w:line="360" w:lineRule="auto"/>
                    <w:jc w:val="center"/>
                    <w:textAlignment w:val="baseline"/>
                    <w:rPr>
                      <w:rFonts w:hint="eastAsia" w:ascii="宋体" w:hAnsi="宋体" w:eastAsia="宋体" w:cs="宋体"/>
                      <w:color w:val="auto"/>
                      <w:kern w:val="0"/>
                      <w:szCs w:val="21"/>
                      <w:highlight w:val="none"/>
                    </w:rPr>
                  </w:pPr>
                </w:p>
              </w:tc>
              <w:tc>
                <w:tcPr>
                  <w:tcW w:w="3182" w:type="dxa"/>
                  <w:vMerge w:val="continue"/>
                  <w:tcBorders>
                    <w:top w:val="nil"/>
                    <w:left w:val="nil"/>
                    <w:bottom w:val="single" w:color="auto" w:sz="8" w:space="0"/>
                    <w:right w:val="single" w:color="auto" w:sz="8" w:space="0"/>
                  </w:tcBorders>
                  <w:shd w:val="clear" w:color="auto" w:fill="FFFFFF"/>
                  <w:noWrap w:val="0"/>
                  <w:tcMar>
                    <w:top w:w="0" w:type="dxa"/>
                    <w:left w:w="0" w:type="dxa"/>
                    <w:bottom w:w="0" w:type="dxa"/>
                    <w:right w:w="0" w:type="dxa"/>
                  </w:tcMar>
                  <w:vAlign w:val="center"/>
                </w:tcPr>
                <w:p>
                  <w:pPr>
                    <w:pageBreakBefore w:val="0"/>
                    <w:widowControl/>
                    <w:kinsoku/>
                    <w:overflowPunct/>
                    <w:bidi w:val="0"/>
                    <w:spacing w:line="360" w:lineRule="auto"/>
                    <w:jc w:val="center"/>
                    <w:rPr>
                      <w:rFonts w:hint="eastAsia" w:ascii="宋体" w:hAnsi="宋体" w:eastAsia="宋体" w:cs="宋体"/>
                      <w:color w:val="auto"/>
                      <w:kern w:val="0"/>
                      <w:szCs w:val="21"/>
                      <w:highlight w:val="none"/>
                    </w:rPr>
                  </w:pPr>
                </w:p>
              </w:tc>
            </w:tr>
            <w:tr>
              <w:tblPrEx>
                <w:shd w:val="clear" w:color="auto" w:fill="FFFFFF"/>
                <w:tblCellMar>
                  <w:top w:w="30" w:type="dxa"/>
                  <w:left w:w="30" w:type="dxa"/>
                  <w:bottom w:w="30" w:type="dxa"/>
                  <w:right w:w="30" w:type="dxa"/>
                </w:tblCellMar>
              </w:tblPrEx>
              <w:trPr>
                <w:trHeight w:val="923" w:hRule="atLeast"/>
                <w:jc w:val="center"/>
              </w:trPr>
              <w:tc>
                <w:tcPr>
                  <w:tcW w:w="586" w:type="dxa"/>
                  <w:tcBorders>
                    <w:top w:val="nil"/>
                    <w:left w:val="single" w:color="auto" w:sz="8" w:space="0"/>
                    <w:bottom w:val="single" w:color="auto" w:sz="8" w:space="0"/>
                    <w:right w:val="single" w:color="auto" w:sz="8" w:space="0"/>
                  </w:tcBorders>
                  <w:shd w:val="clear" w:color="auto" w:fill="FFFFFF"/>
                  <w:noWrap w:val="0"/>
                  <w:tcMar>
                    <w:top w:w="0" w:type="dxa"/>
                    <w:left w:w="108" w:type="dxa"/>
                    <w:bottom w:w="0" w:type="dxa"/>
                    <w:right w:w="108" w:type="dxa"/>
                  </w:tcMar>
                  <w:vAlign w:val="center"/>
                </w:tcPr>
                <w:p>
                  <w:pPr>
                    <w:pageBreakBefore w:val="0"/>
                    <w:widowControl/>
                    <w:kinsoku/>
                    <w:overflowPunct/>
                    <w:bidi w:val="0"/>
                    <w:spacing w:line="360" w:lineRule="auto"/>
                    <w:jc w:val="center"/>
                    <w:textAlignment w:val="baseline"/>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5</w:t>
                  </w:r>
                </w:p>
              </w:tc>
              <w:tc>
                <w:tcPr>
                  <w:tcW w:w="1065" w:type="dxa"/>
                  <w:tcBorders>
                    <w:top w:val="nil"/>
                    <w:left w:val="nil"/>
                    <w:bottom w:val="single" w:color="auto" w:sz="8" w:space="0"/>
                    <w:right w:val="single" w:color="auto" w:sz="8" w:space="0"/>
                  </w:tcBorders>
                  <w:shd w:val="clear" w:color="auto" w:fill="FFFFFF"/>
                  <w:noWrap w:val="0"/>
                  <w:tcMar>
                    <w:top w:w="0" w:type="dxa"/>
                    <w:left w:w="108" w:type="dxa"/>
                    <w:bottom w:w="0" w:type="dxa"/>
                    <w:right w:w="108" w:type="dxa"/>
                  </w:tcMar>
                  <w:vAlign w:val="center"/>
                </w:tcPr>
                <w:p>
                  <w:pPr>
                    <w:pageBreakBefore w:val="0"/>
                    <w:widowControl/>
                    <w:kinsoku/>
                    <w:overflowPunct/>
                    <w:bidi w:val="0"/>
                    <w:spacing w:line="360" w:lineRule="auto"/>
                    <w:jc w:val="center"/>
                    <w:textAlignment w:val="baseline"/>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A020519</w:t>
                  </w:r>
                </w:p>
              </w:tc>
              <w:tc>
                <w:tcPr>
                  <w:tcW w:w="1316" w:type="dxa"/>
                  <w:tcBorders>
                    <w:top w:val="nil"/>
                    <w:left w:val="nil"/>
                    <w:bottom w:val="single" w:color="auto" w:sz="8" w:space="0"/>
                    <w:right w:val="single" w:color="auto" w:sz="8" w:space="0"/>
                  </w:tcBorders>
                  <w:shd w:val="clear" w:color="auto" w:fill="FFFFFF"/>
                  <w:noWrap w:val="0"/>
                  <w:tcMar>
                    <w:top w:w="0" w:type="dxa"/>
                    <w:left w:w="108" w:type="dxa"/>
                    <w:bottom w:w="0" w:type="dxa"/>
                    <w:right w:w="108" w:type="dxa"/>
                  </w:tcMar>
                  <w:vAlign w:val="center"/>
                </w:tcPr>
                <w:p>
                  <w:pPr>
                    <w:pageBreakBefore w:val="0"/>
                    <w:widowControl/>
                    <w:kinsoku/>
                    <w:overflowPunct/>
                    <w:bidi w:val="0"/>
                    <w:spacing w:line="360" w:lineRule="auto"/>
                    <w:jc w:val="center"/>
                    <w:textAlignment w:val="baseline"/>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泵</w:t>
                  </w:r>
                </w:p>
              </w:tc>
              <w:tc>
                <w:tcPr>
                  <w:tcW w:w="1117" w:type="dxa"/>
                  <w:tcBorders>
                    <w:top w:val="nil"/>
                    <w:left w:val="nil"/>
                    <w:bottom w:val="single" w:color="auto" w:sz="8" w:space="0"/>
                    <w:right w:val="single" w:color="auto" w:sz="8" w:space="0"/>
                  </w:tcBorders>
                  <w:shd w:val="clear" w:color="auto" w:fill="FFFFFF"/>
                  <w:noWrap w:val="0"/>
                  <w:tcMar>
                    <w:top w:w="0" w:type="dxa"/>
                    <w:left w:w="108" w:type="dxa"/>
                    <w:bottom w:w="0" w:type="dxa"/>
                    <w:right w:w="108" w:type="dxa"/>
                  </w:tcMar>
                  <w:vAlign w:val="center"/>
                </w:tcPr>
                <w:p>
                  <w:pPr>
                    <w:pageBreakBefore w:val="0"/>
                    <w:widowControl/>
                    <w:kinsoku/>
                    <w:overflowPunct/>
                    <w:bidi w:val="0"/>
                    <w:spacing w:line="360" w:lineRule="auto"/>
                    <w:jc w:val="center"/>
                    <w:textAlignment w:val="baseline"/>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A02051901</w:t>
                  </w:r>
                </w:p>
              </w:tc>
              <w:tc>
                <w:tcPr>
                  <w:tcW w:w="1732" w:type="dxa"/>
                  <w:tcBorders>
                    <w:top w:val="nil"/>
                    <w:left w:val="nil"/>
                    <w:bottom w:val="single" w:color="auto" w:sz="8" w:space="0"/>
                    <w:right w:val="single" w:color="auto" w:sz="8" w:space="0"/>
                  </w:tcBorders>
                  <w:shd w:val="clear" w:color="auto" w:fill="FFFFFF"/>
                  <w:noWrap w:val="0"/>
                  <w:tcMar>
                    <w:top w:w="0" w:type="dxa"/>
                    <w:left w:w="108" w:type="dxa"/>
                    <w:bottom w:w="0" w:type="dxa"/>
                    <w:right w:w="108" w:type="dxa"/>
                  </w:tcMar>
                  <w:vAlign w:val="center"/>
                </w:tcPr>
                <w:p>
                  <w:pPr>
                    <w:pageBreakBefore w:val="0"/>
                    <w:widowControl/>
                    <w:kinsoku/>
                    <w:overflowPunct/>
                    <w:bidi w:val="0"/>
                    <w:spacing w:line="360" w:lineRule="auto"/>
                    <w:jc w:val="center"/>
                    <w:textAlignment w:val="baseline"/>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离心泵</w:t>
                  </w:r>
                </w:p>
              </w:tc>
              <w:tc>
                <w:tcPr>
                  <w:tcW w:w="3182" w:type="dxa"/>
                  <w:tcBorders>
                    <w:top w:val="nil"/>
                    <w:left w:val="nil"/>
                    <w:bottom w:val="single" w:color="auto" w:sz="8" w:space="0"/>
                    <w:right w:val="single" w:color="auto" w:sz="8" w:space="0"/>
                  </w:tcBorders>
                  <w:shd w:val="clear" w:color="auto" w:fill="FFFFFF"/>
                  <w:noWrap w:val="0"/>
                  <w:tcMar>
                    <w:top w:w="0" w:type="dxa"/>
                    <w:left w:w="108" w:type="dxa"/>
                    <w:bottom w:w="0" w:type="dxa"/>
                    <w:right w:w="108" w:type="dxa"/>
                  </w:tcMar>
                  <w:vAlign w:val="center"/>
                </w:tcPr>
                <w:p>
                  <w:pPr>
                    <w:pageBreakBefore w:val="0"/>
                    <w:widowControl/>
                    <w:kinsoku/>
                    <w:overflowPunct/>
                    <w:bidi w:val="0"/>
                    <w:spacing w:line="360" w:lineRule="auto"/>
                    <w:jc w:val="center"/>
                    <w:textAlignment w:val="baseline"/>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中国质量认证中心</w:t>
                  </w:r>
                </w:p>
                <w:p>
                  <w:pPr>
                    <w:pageBreakBefore w:val="0"/>
                    <w:widowControl/>
                    <w:kinsoku/>
                    <w:overflowPunct/>
                    <w:bidi w:val="0"/>
                    <w:spacing w:line="360" w:lineRule="auto"/>
                    <w:jc w:val="center"/>
                    <w:textAlignment w:val="baseline"/>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电能（北京）认证中心有限公司</w:t>
                  </w:r>
                </w:p>
                <w:p>
                  <w:pPr>
                    <w:pageBreakBefore w:val="0"/>
                    <w:widowControl/>
                    <w:kinsoku/>
                    <w:overflowPunct/>
                    <w:bidi w:val="0"/>
                    <w:spacing w:line="360" w:lineRule="auto"/>
                    <w:jc w:val="center"/>
                    <w:textAlignment w:val="baseline"/>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方圆标志认证集团有限公司</w:t>
                  </w:r>
                </w:p>
              </w:tc>
            </w:tr>
            <w:tr>
              <w:tblPrEx>
                <w:tblCellMar>
                  <w:top w:w="30" w:type="dxa"/>
                  <w:left w:w="30" w:type="dxa"/>
                  <w:bottom w:w="30" w:type="dxa"/>
                  <w:right w:w="30" w:type="dxa"/>
                </w:tblCellMar>
              </w:tblPrEx>
              <w:trPr>
                <w:trHeight w:val="346" w:hRule="atLeast"/>
                <w:jc w:val="center"/>
              </w:trPr>
              <w:tc>
                <w:tcPr>
                  <w:tcW w:w="586" w:type="dxa"/>
                  <w:vMerge w:val="restart"/>
                  <w:tcBorders>
                    <w:top w:val="nil"/>
                    <w:left w:val="single" w:color="auto" w:sz="8" w:space="0"/>
                    <w:bottom w:val="single" w:color="auto" w:sz="8" w:space="0"/>
                    <w:right w:val="single" w:color="auto" w:sz="8" w:space="0"/>
                  </w:tcBorders>
                  <w:shd w:val="clear" w:color="auto" w:fill="FFFFFF"/>
                  <w:noWrap w:val="0"/>
                  <w:tcMar>
                    <w:top w:w="0" w:type="dxa"/>
                    <w:left w:w="108" w:type="dxa"/>
                    <w:bottom w:w="0" w:type="dxa"/>
                    <w:right w:w="108" w:type="dxa"/>
                  </w:tcMar>
                  <w:vAlign w:val="center"/>
                </w:tcPr>
                <w:p>
                  <w:pPr>
                    <w:pageBreakBefore w:val="0"/>
                    <w:widowControl/>
                    <w:kinsoku/>
                    <w:overflowPunct/>
                    <w:bidi w:val="0"/>
                    <w:spacing w:line="360" w:lineRule="auto"/>
                    <w:jc w:val="center"/>
                    <w:textAlignment w:val="baseline"/>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6</w:t>
                  </w:r>
                </w:p>
              </w:tc>
              <w:tc>
                <w:tcPr>
                  <w:tcW w:w="1065" w:type="dxa"/>
                  <w:vMerge w:val="restart"/>
                  <w:tcBorders>
                    <w:top w:val="nil"/>
                    <w:left w:val="nil"/>
                    <w:bottom w:val="single" w:color="auto" w:sz="8" w:space="0"/>
                    <w:right w:val="single" w:color="auto" w:sz="8" w:space="0"/>
                  </w:tcBorders>
                  <w:shd w:val="clear" w:color="auto" w:fill="FFFFFF"/>
                  <w:noWrap w:val="0"/>
                  <w:tcMar>
                    <w:top w:w="0" w:type="dxa"/>
                    <w:left w:w="108" w:type="dxa"/>
                    <w:bottom w:w="0" w:type="dxa"/>
                    <w:right w:w="108" w:type="dxa"/>
                  </w:tcMar>
                  <w:vAlign w:val="center"/>
                </w:tcPr>
                <w:p>
                  <w:pPr>
                    <w:pageBreakBefore w:val="0"/>
                    <w:widowControl/>
                    <w:kinsoku/>
                    <w:overflowPunct/>
                    <w:bidi w:val="0"/>
                    <w:spacing w:line="360" w:lineRule="auto"/>
                    <w:jc w:val="center"/>
                    <w:textAlignment w:val="baseline"/>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A020523</w:t>
                  </w:r>
                </w:p>
              </w:tc>
              <w:tc>
                <w:tcPr>
                  <w:tcW w:w="1316" w:type="dxa"/>
                  <w:vMerge w:val="restart"/>
                  <w:tcBorders>
                    <w:top w:val="nil"/>
                    <w:left w:val="nil"/>
                    <w:bottom w:val="single" w:color="auto" w:sz="8" w:space="0"/>
                    <w:right w:val="single" w:color="auto" w:sz="8" w:space="0"/>
                  </w:tcBorders>
                  <w:shd w:val="clear" w:color="auto" w:fill="FFFFFF"/>
                  <w:noWrap w:val="0"/>
                  <w:tcMar>
                    <w:top w:w="0" w:type="dxa"/>
                    <w:left w:w="108" w:type="dxa"/>
                    <w:bottom w:w="0" w:type="dxa"/>
                    <w:right w:w="108" w:type="dxa"/>
                  </w:tcMar>
                  <w:vAlign w:val="center"/>
                </w:tcPr>
                <w:p>
                  <w:pPr>
                    <w:pageBreakBefore w:val="0"/>
                    <w:widowControl/>
                    <w:kinsoku/>
                    <w:overflowPunct/>
                    <w:bidi w:val="0"/>
                    <w:spacing w:line="360" w:lineRule="auto"/>
                    <w:jc w:val="center"/>
                    <w:textAlignment w:val="baseline"/>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制冷空调设备</w:t>
                  </w:r>
                </w:p>
              </w:tc>
              <w:tc>
                <w:tcPr>
                  <w:tcW w:w="1117" w:type="dxa"/>
                  <w:tcBorders>
                    <w:top w:val="nil"/>
                    <w:left w:val="nil"/>
                    <w:bottom w:val="single" w:color="auto" w:sz="8" w:space="0"/>
                    <w:right w:val="single" w:color="auto" w:sz="8" w:space="0"/>
                  </w:tcBorders>
                  <w:shd w:val="clear" w:color="auto" w:fill="FFFFFF"/>
                  <w:noWrap w:val="0"/>
                  <w:tcMar>
                    <w:top w:w="0" w:type="dxa"/>
                    <w:left w:w="108" w:type="dxa"/>
                    <w:bottom w:w="0" w:type="dxa"/>
                    <w:right w:w="108" w:type="dxa"/>
                  </w:tcMar>
                  <w:vAlign w:val="center"/>
                </w:tcPr>
                <w:p>
                  <w:pPr>
                    <w:pageBreakBefore w:val="0"/>
                    <w:widowControl/>
                    <w:kinsoku/>
                    <w:overflowPunct/>
                    <w:bidi w:val="0"/>
                    <w:spacing w:line="360" w:lineRule="auto"/>
                    <w:jc w:val="center"/>
                    <w:textAlignment w:val="baseline"/>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A02052301</w:t>
                  </w:r>
                </w:p>
              </w:tc>
              <w:tc>
                <w:tcPr>
                  <w:tcW w:w="1732" w:type="dxa"/>
                  <w:tcBorders>
                    <w:top w:val="nil"/>
                    <w:left w:val="nil"/>
                    <w:bottom w:val="single" w:color="auto" w:sz="8" w:space="0"/>
                    <w:right w:val="single" w:color="auto" w:sz="8" w:space="0"/>
                  </w:tcBorders>
                  <w:shd w:val="clear" w:color="auto" w:fill="FFFFFF"/>
                  <w:noWrap w:val="0"/>
                  <w:tcMar>
                    <w:top w:w="0" w:type="dxa"/>
                    <w:left w:w="108" w:type="dxa"/>
                    <w:bottom w:w="0" w:type="dxa"/>
                    <w:right w:w="108" w:type="dxa"/>
                  </w:tcMar>
                  <w:vAlign w:val="center"/>
                </w:tcPr>
                <w:p>
                  <w:pPr>
                    <w:pageBreakBefore w:val="0"/>
                    <w:widowControl/>
                    <w:kinsoku/>
                    <w:overflowPunct/>
                    <w:bidi w:val="0"/>
                    <w:spacing w:line="360" w:lineRule="auto"/>
                    <w:jc w:val="center"/>
                    <w:textAlignment w:val="baseline"/>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制冷压缩机</w:t>
                  </w:r>
                </w:p>
              </w:tc>
              <w:tc>
                <w:tcPr>
                  <w:tcW w:w="3182" w:type="dxa"/>
                  <w:vMerge w:val="restart"/>
                  <w:tcBorders>
                    <w:top w:val="nil"/>
                    <w:left w:val="nil"/>
                    <w:bottom w:val="single" w:color="auto" w:sz="8" w:space="0"/>
                    <w:right w:val="single" w:color="auto" w:sz="8" w:space="0"/>
                  </w:tcBorders>
                  <w:shd w:val="clear" w:color="auto" w:fill="FFFFFF"/>
                  <w:noWrap w:val="0"/>
                  <w:tcMar>
                    <w:top w:w="0" w:type="dxa"/>
                    <w:left w:w="108" w:type="dxa"/>
                    <w:bottom w:w="0" w:type="dxa"/>
                    <w:right w:w="108" w:type="dxa"/>
                  </w:tcMar>
                  <w:vAlign w:val="center"/>
                </w:tcPr>
                <w:p>
                  <w:pPr>
                    <w:pageBreakBefore w:val="0"/>
                    <w:widowControl/>
                    <w:kinsoku/>
                    <w:overflowPunct/>
                    <w:bidi w:val="0"/>
                    <w:spacing w:line="360" w:lineRule="auto"/>
                    <w:jc w:val="center"/>
                    <w:textAlignment w:val="baseline"/>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中国质量认证中心</w:t>
                  </w:r>
                </w:p>
                <w:p>
                  <w:pPr>
                    <w:pageBreakBefore w:val="0"/>
                    <w:widowControl/>
                    <w:kinsoku/>
                    <w:overflowPunct/>
                    <w:bidi w:val="0"/>
                    <w:spacing w:line="360" w:lineRule="auto"/>
                    <w:jc w:val="center"/>
                    <w:textAlignment w:val="baseline"/>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威凯认证检测有限公司</w:t>
                  </w:r>
                </w:p>
                <w:p>
                  <w:pPr>
                    <w:pageBreakBefore w:val="0"/>
                    <w:widowControl/>
                    <w:kinsoku/>
                    <w:overflowPunct/>
                    <w:bidi w:val="0"/>
                    <w:spacing w:line="360" w:lineRule="auto"/>
                    <w:jc w:val="center"/>
                    <w:textAlignment w:val="baseline"/>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合肥通用机械产品认证有限公司</w:t>
                  </w:r>
                </w:p>
                <w:p>
                  <w:pPr>
                    <w:pageBreakBefore w:val="0"/>
                    <w:widowControl/>
                    <w:kinsoku/>
                    <w:overflowPunct/>
                    <w:bidi w:val="0"/>
                    <w:spacing w:line="360" w:lineRule="auto"/>
                    <w:jc w:val="center"/>
                    <w:textAlignment w:val="baseline"/>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北京中冷通质量认证中心有限公司</w:t>
                  </w:r>
                </w:p>
              </w:tc>
            </w:tr>
            <w:tr>
              <w:tblPrEx>
                <w:tblCellMar>
                  <w:top w:w="30" w:type="dxa"/>
                  <w:left w:w="30" w:type="dxa"/>
                  <w:bottom w:w="30" w:type="dxa"/>
                  <w:right w:w="30" w:type="dxa"/>
                </w:tblCellMar>
              </w:tblPrEx>
              <w:trPr>
                <w:trHeight w:val="346" w:hRule="atLeast"/>
                <w:jc w:val="center"/>
              </w:trPr>
              <w:tc>
                <w:tcPr>
                  <w:tcW w:w="586" w:type="dxa"/>
                  <w:vMerge w:val="continue"/>
                  <w:tcBorders>
                    <w:top w:val="nil"/>
                    <w:left w:val="single" w:color="auto" w:sz="8" w:space="0"/>
                    <w:bottom w:val="single" w:color="auto" w:sz="8" w:space="0"/>
                    <w:right w:val="single" w:color="auto" w:sz="8" w:space="0"/>
                  </w:tcBorders>
                  <w:shd w:val="clear" w:color="auto" w:fill="FFFFFF"/>
                  <w:noWrap w:val="0"/>
                  <w:tcMar>
                    <w:top w:w="0" w:type="dxa"/>
                    <w:left w:w="0" w:type="dxa"/>
                    <w:bottom w:w="0" w:type="dxa"/>
                    <w:right w:w="0" w:type="dxa"/>
                  </w:tcMar>
                  <w:vAlign w:val="center"/>
                </w:tcPr>
                <w:p>
                  <w:pPr>
                    <w:pageBreakBefore w:val="0"/>
                    <w:widowControl/>
                    <w:kinsoku/>
                    <w:overflowPunct/>
                    <w:bidi w:val="0"/>
                    <w:spacing w:line="360" w:lineRule="auto"/>
                    <w:jc w:val="center"/>
                    <w:rPr>
                      <w:rFonts w:hint="eastAsia" w:ascii="宋体" w:hAnsi="宋体" w:eastAsia="宋体" w:cs="宋体"/>
                      <w:color w:val="auto"/>
                      <w:kern w:val="0"/>
                      <w:szCs w:val="21"/>
                      <w:highlight w:val="none"/>
                    </w:rPr>
                  </w:pPr>
                </w:p>
              </w:tc>
              <w:tc>
                <w:tcPr>
                  <w:tcW w:w="1065" w:type="dxa"/>
                  <w:vMerge w:val="continue"/>
                  <w:tcBorders>
                    <w:top w:val="nil"/>
                    <w:left w:val="nil"/>
                    <w:bottom w:val="single" w:color="auto" w:sz="8" w:space="0"/>
                    <w:right w:val="single" w:color="auto" w:sz="8" w:space="0"/>
                  </w:tcBorders>
                  <w:shd w:val="clear" w:color="auto" w:fill="FFFFFF"/>
                  <w:noWrap w:val="0"/>
                  <w:tcMar>
                    <w:top w:w="0" w:type="dxa"/>
                    <w:left w:w="0" w:type="dxa"/>
                    <w:bottom w:w="0" w:type="dxa"/>
                    <w:right w:w="0" w:type="dxa"/>
                  </w:tcMar>
                  <w:vAlign w:val="center"/>
                </w:tcPr>
                <w:p>
                  <w:pPr>
                    <w:pageBreakBefore w:val="0"/>
                    <w:widowControl/>
                    <w:kinsoku/>
                    <w:overflowPunct/>
                    <w:bidi w:val="0"/>
                    <w:spacing w:line="360" w:lineRule="auto"/>
                    <w:jc w:val="center"/>
                    <w:rPr>
                      <w:rFonts w:hint="eastAsia" w:ascii="宋体" w:hAnsi="宋体" w:eastAsia="宋体" w:cs="宋体"/>
                      <w:color w:val="auto"/>
                      <w:kern w:val="0"/>
                      <w:szCs w:val="21"/>
                      <w:highlight w:val="none"/>
                    </w:rPr>
                  </w:pPr>
                </w:p>
              </w:tc>
              <w:tc>
                <w:tcPr>
                  <w:tcW w:w="1316" w:type="dxa"/>
                  <w:vMerge w:val="continue"/>
                  <w:tcBorders>
                    <w:top w:val="nil"/>
                    <w:left w:val="nil"/>
                    <w:bottom w:val="single" w:color="auto" w:sz="8" w:space="0"/>
                    <w:right w:val="single" w:color="auto" w:sz="8" w:space="0"/>
                  </w:tcBorders>
                  <w:shd w:val="clear" w:color="auto" w:fill="FFFFFF"/>
                  <w:noWrap w:val="0"/>
                  <w:tcMar>
                    <w:top w:w="0" w:type="dxa"/>
                    <w:left w:w="0" w:type="dxa"/>
                    <w:bottom w:w="0" w:type="dxa"/>
                    <w:right w:w="0" w:type="dxa"/>
                  </w:tcMar>
                  <w:vAlign w:val="center"/>
                </w:tcPr>
                <w:p>
                  <w:pPr>
                    <w:pageBreakBefore w:val="0"/>
                    <w:widowControl/>
                    <w:kinsoku/>
                    <w:overflowPunct/>
                    <w:bidi w:val="0"/>
                    <w:spacing w:line="360" w:lineRule="auto"/>
                    <w:jc w:val="center"/>
                    <w:rPr>
                      <w:rFonts w:hint="eastAsia" w:ascii="宋体" w:hAnsi="宋体" w:eastAsia="宋体" w:cs="宋体"/>
                      <w:color w:val="auto"/>
                      <w:kern w:val="0"/>
                      <w:szCs w:val="21"/>
                      <w:highlight w:val="none"/>
                    </w:rPr>
                  </w:pPr>
                </w:p>
              </w:tc>
              <w:tc>
                <w:tcPr>
                  <w:tcW w:w="1117" w:type="dxa"/>
                  <w:tcBorders>
                    <w:top w:val="nil"/>
                    <w:left w:val="nil"/>
                    <w:bottom w:val="single" w:color="auto" w:sz="8" w:space="0"/>
                    <w:right w:val="single" w:color="auto" w:sz="8" w:space="0"/>
                  </w:tcBorders>
                  <w:shd w:val="clear" w:color="auto" w:fill="FFFFFF"/>
                  <w:noWrap w:val="0"/>
                  <w:tcMar>
                    <w:top w:w="0" w:type="dxa"/>
                    <w:left w:w="108" w:type="dxa"/>
                    <w:bottom w:w="0" w:type="dxa"/>
                    <w:right w:w="108" w:type="dxa"/>
                  </w:tcMar>
                  <w:vAlign w:val="center"/>
                </w:tcPr>
                <w:p>
                  <w:pPr>
                    <w:pageBreakBefore w:val="0"/>
                    <w:widowControl/>
                    <w:kinsoku/>
                    <w:overflowPunct/>
                    <w:bidi w:val="0"/>
                    <w:spacing w:line="360" w:lineRule="auto"/>
                    <w:jc w:val="center"/>
                    <w:textAlignment w:val="baseline"/>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A02052305</w:t>
                  </w:r>
                </w:p>
              </w:tc>
              <w:tc>
                <w:tcPr>
                  <w:tcW w:w="1732" w:type="dxa"/>
                  <w:tcBorders>
                    <w:top w:val="nil"/>
                    <w:left w:val="nil"/>
                    <w:bottom w:val="single" w:color="auto" w:sz="8" w:space="0"/>
                    <w:right w:val="single" w:color="auto" w:sz="8" w:space="0"/>
                  </w:tcBorders>
                  <w:shd w:val="clear" w:color="auto" w:fill="FFFFFF"/>
                  <w:noWrap w:val="0"/>
                  <w:tcMar>
                    <w:top w:w="0" w:type="dxa"/>
                    <w:left w:w="108" w:type="dxa"/>
                    <w:bottom w:w="0" w:type="dxa"/>
                    <w:right w:w="108" w:type="dxa"/>
                  </w:tcMar>
                  <w:vAlign w:val="center"/>
                </w:tcPr>
                <w:p>
                  <w:pPr>
                    <w:pageBreakBefore w:val="0"/>
                    <w:widowControl/>
                    <w:kinsoku/>
                    <w:overflowPunct/>
                    <w:bidi w:val="0"/>
                    <w:spacing w:line="360" w:lineRule="auto"/>
                    <w:jc w:val="center"/>
                    <w:textAlignment w:val="baseline"/>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空调机组</w:t>
                  </w:r>
                </w:p>
              </w:tc>
              <w:tc>
                <w:tcPr>
                  <w:tcW w:w="3182" w:type="dxa"/>
                  <w:vMerge w:val="continue"/>
                  <w:tcBorders>
                    <w:top w:val="nil"/>
                    <w:left w:val="nil"/>
                    <w:bottom w:val="single" w:color="auto" w:sz="8" w:space="0"/>
                    <w:right w:val="single" w:color="auto" w:sz="8" w:space="0"/>
                  </w:tcBorders>
                  <w:shd w:val="clear" w:color="auto" w:fill="FFFFFF"/>
                  <w:noWrap w:val="0"/>
                  <w:tcMar>
                    <w:top w:w="0" w:type="dxa"/>
                    <w:left w:w="0" w:type="dxa"/>
                    <w:bottom w:w="0" w:type="dxa"/>
                    <w:right w:w="0" w:type="dxa"/>
                  </w:tcMar>
                  <w:vAlign w:val="center"/>
                </w:tcPr>
                <w:p>
                  <w:pPr>
                    <w:pageBreakBefore w:val="0"/>
                    <w:widowControl/>
                    <w:kinsoku/>
                    <w:overflowPunct/>
                    <w:bidi w:val="0"/>
                    <w:spacing w:line="360" w:lineRule="auto"/>
                    <w:jc w:val="center"/>
                    <w:rPr>
                      <w:rFonts w:hint="eastAsia" w:ascii="宋体" w:hAnsi="宋体" w:eastAsia="宋体" w:cs="宋体"/>
                      <w:color w:val="auto"/>
                      <w:kern w:val="0"/>
                      <w:szCs w:val="21"/>
                      <w:highlight w:val="none"/>
                    </w:rPr>
                  </w:pPr>
                </w:p>
              </w:tc>
            </w:tr>
            <w:tr>
              <w:tblPrEx>
                <w:shd w:val="clear" w:color="auto" w:fill="FFFFFF"/>
                <w:tblCellMar>
                  <w:top w:w="30" w:type="dxa"/>
                  <w:left w:w="30" w:type="dxa"/>
                  <w:bottom w:w="30" w:type="dxa"/>
                  <w:right w:w="30" w:type="dxa"/>
                </w:tblCellMar>
              </w:tblPrEx>
              <w:trPr>
                <w:trHeight w:val="633" w:hRule="atLeast"/>
                <w:jc w:val="center"/>
              </w:trPr>
              <w:tc>
                <w:tcPr>
                  <w:tcW w:w="586" w:type="dxa"/>
                  <w:vMerge w:val="continue"/>
                  <w:tcBorders>
                    <w:top w:val="nil"/>
                    <w:left w:val="single" w:color="auto" w:sz="8" w:space="0"/>
                    <w:bottom w:val="single" w:color="auto" w:sz="8" w:space="0"/>
                    <w:right w:val="single" w:color="auto" w:sz="8" w:space="0"/>
                  </w:tcBorders>
                  <w:shd w:val="clear" w:color="auto" w:fill="FFFFFF"/>
                  <w:noWrap w:val="0"/>
                  <w:tcMar>
                    <w:top w:w="0" w:type="dxa"/>
                    <w:left w:w="0" w:type="dxa"/>
                    <w:bottom w:w="0" w:type="dxa"/>
                    <w:right w:w="0" w:type="dxa"/>
                  </w:tcMar>
                  <w:vAlign w:val="center"/>
                </w:tcPr>
                <w:p>
                  <w:pPr>
                    <w:pageBreakBefore w:val="0"/>
                    <w:widowControl/>
                    <w:kinsoku/>
                    <w:overflowPunct/>
                    <w:bidi w:val="0"/>
                    <w:spacing w:line="360" w:lineRule="auto"/>
                    <w:jc w:val="center"/>
                    <w:rPr>
                      <w:rFonts w:hint="eastAsia" w:ascii="宋体" w:hAnsi="宋体" w:eastAsia="宋体" w:cs="宋体"/>
                      <w:color w:val="auto"/>
                      <w:kern w:val="0"/>
                      <w:szCs w:val="21"/>
                      <w:highlight w:val="none"/>
                    </w:rPr>
                  </w:pPr>
                </w:p>
              </w:tc>
              <w:tc>
                <w:tcPr>
                  <w:tcW w:w="1065" w:type="dxa"/>
                  <w:vMerge w:val="continue"/>
                  <w:tcBorders>
                    <w:top w:val="nil"/>
                    <w:left w:val="nil"/>
                    <w:bottom w:val="single" w:color="auto" w:sz="8" w:space="0"/>
                    <w:right w:val="single" w:color="auto" w:sz="8" w:space="0"/>
                  </w:tcBorders>
                  <w:shd w:val="clear" w:color="auto" w:fill="FFFFFF"/>
                  <w:noWrap w:val="0"/>
                  <w:tcMar>
                    <w:top w:w="0" w:type="dxa"/>
                    <w:left w:w="0" w:type="dxa"/>
                    <w:bottom w:w="0" w:type="dxa"/>
                    <w:right w:w="0" w:type="dxa"/>
                  </w:tcMar>
                  <w:vAlign w:val="center"/>
                </w:tcPr>
                <w:p>
                  <w:pPr>
                    <w:pageBreakBefore w:val="0"/>
                    <w:widowControl/>
                    <w:kinsoku/>
                    <w:overflowPunct/>
                    <w:bidi w:val="0"/>
                    <w:spacing w:line="360" w:lineRule="auto"/>
                    <w:jc w:val="center"/>
                    <w:rPr>
                      <w:rFonts w:hint="eastAsia" w:ascii="宋体" w:hAnsi="宋体" w:eastAsia="宋体" w:cs="宋体"/>
                      <w:color w:val="auto"/>
                      <w:kern w:val="0"/>
                      <w:szCs w:val="21"/>
                      <w:highlight w:val="none"/>
                    </w:rPr>
                  </w:pPr>
                </w:p>
              </w:tc>
              <w:tc>
                <w:tcPr>
                  <w:tcW w:w="1316" w:type="dxa"/>
                  <w:vMerge w:val="continue"/>
                  <w:tcBorders>
                    <w:top w:val="nil"/>
                    <w:left w:val="nil"/>
                    <w:bottom w:val="single" w:color="auto" w:sz="8" w:space="0"/>
                    <w:right w:val="single" w:color="auto" w:sz="8" w:space="0"/>
                  </w:tcBorders>
                  <w:shd w:val="clear" w:color="auto" w:fill="FFFFFF"/>
                  <w:noWrap w:val="0"/>
                  <w:tcMar>
                    <w:top w:w="0" w:type="dxa"/>
                    <w:left w:w="0" w:type="dxa"/>
                    <w:bottom w:w="0" w:type="dxa"/>
                    <w:right w:w="0" w:type="dxa"/>
                  </w:tcMar>
                  <w:vAlign w:val="center"/>
                </w:tcPr>
                <w:p>
                  <w:pPr>
                    <w:pageBreakBefore w:val="0"/>
                    <w:widowControl/>
                    <w:kinsoku/>
                    <w:overflowPunct/>
                    <w:bidi w:val="0"/>
                    <w:spacing w:line="360" w:lineRule="auto"/>
                    <w:jc w:val="center"/>
                    <w:rPr>
                      <w:rFonts w:hint="eastAsia" w:ascii="宋体" w:hAnsi="宋体" w:eastAsia="宋体" w:cs="宋体"/>
                      <w:color w:val="auto"/>
                      <w:kern w:val="0"/>
                      <w:szCs w:val="21"/>
                      <w:highlight w:val="none"/>
                    </w:rPr>
                  </w:pPr>
                </w:p>
              </w:tc>
              <w:tc>
                <w:tcPr>
                  <w:tcW w:w="1117" w:type="dxa"/>
                  <w:tcBorders>
                    <w:top w:val="nil"/>
                    <w:left w:val="nil"/>
                    <w:bottom w:val="single" w:color="auto" w:sz="8" w:space="0"/>
                    <w:right w:val="single" w:color="auto" w:sz="8" w:space="0"/>
                  </w:tcBorders>
                  <w:shd w:val="clear" w:color="auto" w:fill="FFFFFF"/>
                  <w:noWrap w:val="0"/>
                  <w:tcMar>
                    <w:top w:w="0" w:type="dxa"/>
                    <w:left w:w="108" w:type="dxa"/>
                    <w:bottom w:w="0" w:type="dxa"/>
                    <w:right w:w="108" w:type="dxa"/>
                  </w:tcMar>
                  <w:vAlign w:val="center"/>
                </w:tcPr>
                <w:p>
                  <w:pPr>
                    <w:pageBreakBefore w:val="0"/>
                    <w:widowControl/>
                    <w:kinsoku/>
                    <w:overflowPunct/>
                    <w:bidi w:val="0"/>
                    <w:spacing w:line="360" w:lineRule="auto"/>
                    <w:jc w:val="center"/>
                    <w:textAlignment w:val="baseline"/>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A02052309</w:t>
                  </w:r>
                </w:p>
              </w:tc>
              <w:tc>
                <w:tcPr>
                  <w:tcW w:w="1732" w:type="dxa"/>
                  <w:tcBorders>
                    <w:top w:val="nil"/>
                    <w:left w:val="nil"/>
                    <w:bottom w:val="single" w:color="auto" w:sz="8" w:space="0"/>
                    <w:right w:val="single" w:color="auto" w:sz="8" w:space="0"/>
                  </w:tcBorders>
                  <w:shd w:val="clear" w:color="auto" w:fill="FFFFFF"/>
                  <w:noWrap w:val="0"/>
                  <w:tcMar>
                    <w:top w:w="0" w:type="dxa"/>
                    <w:left w:w="108" w:type="dxa"/>
                    <w:bottom w:w="0" w:type="dxa"/>
                    <w:right w:w="108" w:type="dxa"/>
                  </w:tcMar>
                  <w:vAlign w:val="center"/>
                </w:tcPr>
                <w:p>
                  <w:pPr>
                    <w:pageBreakBefore w:val="0"/>
                    <w:widowControl/>
                    <w:kinsoku/>
                    <w:overflowPunct/>
                    <w:bidi w:val="0"/>
                    <w:spacing w:line="360" w:lineRule="auto"/>
                    <w:jc w:val="center"/>
                    <w:textAlignment w:val="baseline"/>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专用制冷、空调设备</w:t>
                  </w:r>
                </w:p>
              </w:tc>
              <w:tc>
                <w:tcPr>
                  <w:tcW w:w="3182" w:type="dxa"/>
                  <w:vMerge w:val="continue"/>
                  <w:tcBorders>
                    <w:top w:val="nil"/>
                    <w:left w:val="nil"/>
                    <w:bottom w:val="single" w:color="auto" w:sz="8" w:space="0"/>
                    <w:right w:val="single" w:color="auto" w:sz="8" w:space="0"/>
                  </w:tcBorders>
                  <w:shd w:val="clear" w:color="auto" w:fill="FFFFFF"/>
                  <w:noWrap w:val="0"/>
                  <w:tcMar>
                    <w:top w:w="0" w:type="dxa"/>
                    <w:left w:w="0" w:type="dxa"/>
                    <w:bottom w:w="0" w:type="dxa"/>
                    <w:right w:w="0" w:type="dxa"/>
                  </w:tcMar>
                  <w:vAlign w:val="center"/>
                </w:tcPr>
                <w:p>
                  <w:pPr>
                    <w:pageBreakBefore w:val="0"/>
                    <w:widowControl/>
                    <w:kinsoku/>
                    <w:overflowPunct/>
                    <w:bidi w:val="0"/>
                    <w:spacing w:line="360" w:lineRule="auto"/>
                    <w:jc w:val="center"/>
                    <w:rPr>
                      <w:rFonts w:hint="eastAsia" w:ascii="宋体" w:hAnsi="宋体" w:eastAsia="宋体" w:cs="宋体"/>
                      <w:color w:val="auto"/>
                      <w:kern w:val="0"/>
                      <w:szCs w:val="21"/>
                      <w:highlight w:val="none"/>
                    </w:rPr>
                  </w:pPr>
                </w:p>
              </w:tc>
            </w:tr>
            <w:tr>
              <w:tblPrEx>
                <w:shd w:val="clear" w:color="auto" w:fill="FFFFFF"/>
                <w:tblCellMar>
                  <w:top w:w="30" w:type="dxa"/>
                  <w:left w:w="30" w:type="dxa"/>
                  <w:bottom w:w="30" w:type="dxa"/>
                  <w:right w:w="30" w:type="dxa"/>
                </w:tblCellMar>
              </w:tblPrEx>
              <w:trPr>
                <w:trHeight w:val="622" w:hRule="atLeast"/>
                <w:jc w:val="center"/>
              </w:trPr>
              <w:tc>
                <w:tcPr>
                  <w:tcW w:w="586" w:type="dxa"/>
                  <w:vMerge w:val="continue"/>
                  <w:tcBorders>
                    <w:top w:val="nil"/>
                    <w:left w:val="single" w:color="auto" w:sz="8" w:space="0"/>
                    <w:bottom w:val="single" w:color="auto" w:sz="8" w:space="0"/>
                    <w:right w:val="single" w:color="auto" w:sz="8" w:space="0"/>
                  </w:tcBorders>
                  <w:shd w:val="clear" w:color="auto" w:fill="FFFFFF"/>
                  <w:noWrap w:val="0"/>
                  <w:tcMar>
                    <w:top w:w="0" w:type="dxa"/>
                    <w:left w:w="0" w:type="dxa"/>
                    <w:bottom w:w="0" w:type="dxa"/>
                    <w:right w:w="0" w:type="dxa"/>
                  </w:tcMar>
                  <w:vAlign w:val="center"/>
                </w:tcPr>
                <w:p>
                  <w:pPr>
                    <w:pageBreakBefore w:val="0"/>
                    <w:widowControl/>
                    <w:kinsoku/>
                    <w:overflowPunct/>
                    <w:bidi w:val="0"/>
                    <w:spacing w:line="360" w:lineRule="auto"/>
                    <w:jc w:val="center"/>
                    <w:rPr>
                      <w:rFonts w:hint="eastAsia" w:ascii="宋体" w:hAnsi="宋体" w:eastAsia="宋体" w:cs="宋体"/>
                      <w:color w:val="auto"/>
                      <w:kern w:val="0"/>
                      <w:szCs w:val="21"/>
                      <w:highlight w:val="none"/>
                    </w:rPr>
                  </w:pPr>
                </w:p>
              </w:tc>
              <w:tc>
                <w:tcPr>
                  <w:tcW w:w="1065" w:type="dxa"/>
                  <w:vMerge w:val="continue"/>
                  <w:tcBorders>
                    <w:top w:val="nil"/>
                    <w:left w:val="nil"/>
                    <w:bottom w:val="single" w:color="auto" w:sz="8" w:space="0"/>
                    <w:right w:val="single" w:color="auto" w:sz="8" w:space="0"/>
                  </w:tcBorders>
                  <w:shd w:val="clear" w:color="auto" w:fill="FFFFFF"/>
                  <w:noWrap w:val="0"/>
                  <w:tcMar>
                    <w:top w:w="0" w:type="dxa"/>
                    <w:left w:w="0" w:type="dxa"/>
                    <w:bottom w:w="0" w:type="dxa"/>
                    <w:right w:w="0" w:type="dxa"/>
                  </w:tcMar>
                  <w:vAlign w:val="center"/>
                </w:tcPr>
                <w:p>
                  <w:pPr>
                    <w:pageBreakBefore w:val="0"/>
                    <w:widowControl/>
                    <w:kinsoku/>
                    <w:overflowPunct/>
                    <w:bidi w:val="0"/>
                    <w:spacing w:line="360" w:lineRule="auto"/>
                    <w:jc w:val="center"/>
                    <w:rPr>
                      <w:rFonts w:hint="eastAsia" w:ascii="宋体" w:hAnsi="宋体" w:eastAsia="宋体" w:cs="宋体"/>
                      <w:color w:val="auto"/>
                      <w:kern w:val="0"/>
                      <w:szCs w:val="21"/>
                      <w:highlight w:val="none"/>
                    </w:rPr>
                  </w:pPr>
                </w:p>
              </w:tc>
              <w:tc>
                <w:tcPr>
                  <w:tcW w:w="1316" w:type="dxa"/>
                  <w:vMerge w:val="continue"/>
                  <w:tcBorders>
                    <w:top w:val="nil"/>
                    <w:left w:val="nil"/>
                    <w:bottom w:val="single" w:color="auto" w:sz="8" w:space="0"/>
                    <w:right w:val="single" w:color="auto" w:sz="8" w:space="0"/>
                  </w:tcBorders>
                  <w:shd w:val="clear" w:color="auto" w:fill="FFFFFF"/>
                  <w:noWrap w:val="0"/>
                  <w:tcMar>
                    <w:top w:w="0" w:type="dxa"/>
                    <w:left w:w="0" w:type="dxa"/>
                    <w:bottom w:w="0" w:type="dxa"/>
                    <w:right w:w="0" w:type="dxa"/>
                  </w:tcMar>
                  <w:vAlign w:val="center"/>
                </w:tcPr>
                <w:p>
                  <w:pPr>
                    <w:pageBreakBefore w:val="0"/>
                    <w:widowControl/>
                    <w:kinsoku/>
                    <w:overflowPunct/>
                    <w:bidi w:val="0"/>
                    <w:spacing w:line="360" w:lineRule="auto"/>
                    <w:jc w:val="center"/>
                    <w:rPr>
                      <w:rFonts w:hint="eastAsia" w:ascii="宋体" w:hAnsi="宋体" w:eastAsia="宋体" w:cs="宋体"/>
                      <w:color w:val="auto"/>
                      <w:kern w:val="0"/>
                      <w:szCs w:val="21"/>
                      <w:highlight w:val="none"/>
                    </w:rPr>
                  </w:pPr>
                </w:p>
              </w:tc>
              <w:tc>
                <w:tcPr>
                  <w:tcW w:w="1117" w:type="dxa"/>
                  <w:tcBorders>
                    <w:top w:val="nil"/>
                    <w:left w:val="nil"/>
                    <w:bottom w:val="single" w:color="auto" w:sz="8" w:space="0"/>
                    <w:right w:val="single" w:color="auto" w:sz="8" w:space="0"/>
                  </w:tcBorders>
                  <w:shd w:val="clear" w:color="auto" w:fill="FFFFFF"/>
                  <w:noWrap w:val="0"/>
                  <w:tcMar>
                    <w:top w:w="0" w:type="dxa"/>
                    <w:left w:w="108" w:type="dxa"/>
                    <w:bottom w:w="0" w:type="dxa"/>
                    <w:right w:w="108" w:type="dxa"/>
                  </w:tcMar>
                  <w:vAlign w:val="center"/>
                </w:tcPr>
                <w:p>
                  <w:pPr>
                    <w:pageBreakBefore w:val="0"/>
                    <w:widowControl/>
                    <w:kinsoku/>
                    <w:overflowPunct/>
                    <w:bidi w:val="0"/>
                    <w:spacing w:line="360" w:lineRule="auto"/>
                    <w:jc w:val="center"/>
                    <w:textAlignment w:val="baseline"/>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A02052399</w:t>
                  </w:r>
                </w:p>
              </w:tc>
              <w:tc>
                <w:tcPr>
                  <w:tcW w:w="1732" w:type="dxa"/>
                  <w:tcBorders>
                    <w:top w:val="nil"/>
                    <w:left w:val="nil"/>
                    <w:bottom w:val="single" w:color="auto" w:sz="8" w:space="0"/>
                    <w:right w:val="single" w:color="auto" w:sz="8" w:space="0"/>
                  </w:tcBorders>
                  <w:shd w:val="clear" w:color="auto" w:fill="FFFFFF"/>
                  <w:noWrap w:val="0"/>
                  <w:tcMar>
                    <w:top w:w="0" w:type="dxa"/>
                    <w:left w:w="108" w:type="dxa"/>
                    <w:bottom w:w="0" w:type="dxa"/>
                    <w:right w:w="108" w:type="dxa"/>
                  </w:tcMar>
                  <w:vAlign w:val="center"/>
                </w:tcPr>
                <w:p>
                  <w:pPr>
                    <w:pageBreakBefore w:val="0"/>
                    <w:widowControl/>
                    <w:kinsoku/>
                    <w:overflowPunct/>
                    <w:bidi w:val="0"/>
                    <w:spacing w:line="360" w:lineRule="auto"/>
                    <w:jc w:val="center"/>
                    <w:textAlignment w:val="baseline"/>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其他制冷空调设备</w:t>
                  </w:r>
                </w:p>
              </w:tc>
              <w:tc>
                <w:tcPr>
                  <w:tcW w:w="3182" w:type="dxa"/>
                  <w:vMerge w:val="continue"/>
                  <w:tcBorders>
                    <w:top w:val="nil"/>
                    <w:left w:val="nil"/>
                    <w:bottom w:val="single" w:color="auto" w:sz="8" w:space="0"/>
                    <w:right w:val="single" w:color="auto" w:sz="8" w:space="0"/>
                  </w:tcBorders>
                  <w:shd w:val="clear" w:color="auto" w:fill="FFFFFF"/>
                  <w:noWrap w:val="0"/>
                  <w:tcMar>
                    <w:top w:w="0" w:type="dxa"/>
                    <w:left w:w="0" w:type="dxa"/>
                    <w:bottom w:w="0" w:type="dxa"/>
                    <w:right w:w="0" w:type="dxa"/>
                  </w:tcMar>
                  <w:vAlign w:val="center"/>
                </w:tcPr>
                <w:p>
                  <w:pPr>
                    <w:pageBreakBefore w:val="0"/>
                    <w:widowControl/>
                    <w:kinsoku/>
                    <w:overflowPunct/>
                    <w:bidi w:val="0"/>
                    <w:spacing w:line="360" w:lineRule="auto"/>
                    <w:jc w:val="center"/>
                    <w:rPr>
                      <w:rFonts w:hint="eastAsia" w:ascii="宋体" w:hAnsi="宋体" w:eastAsia="宋体" w:cs="宋体"/>
                      <w:color w:val="auto"/>
                      <w:kern w:val="0"/>
                      <w:szCs w:val="21"/>
                      <w:highlight w:val="none"/>
                    </w:rPr>
                  </w:pPr>
                </w:p>
              </w:tc>
            </w:tr>
            <w:tr>
              <w:tblPrEx>
                <w:shd w:val="clear" w:color="auto" w:fill="FFFFFF"/>
                <w:tblCellMar>
                  <w:top w:w="30" w:type="dxa"/>
                  <w:left w:w="30" w:type="dxa"/>
                  <w:bottom w:w="30" w:type="dxa"/>
                  <w:right w:w="30" w:type="dxa"/>
                </w:tblCellMar>
              </w:tblPrEx>
              <w:trPr>
                <w:trHeight w:val="1224" w:hRule="atLeast"/>
                <w:jc w:val="center"/>
              </w:trPr>
              <w:tc>
                <w:tcPr>
                  <w:tcW w:w="586" w:type="dxa"/>
                  <w:tcBorders>
                    <w:top w:val="nil"/>
                    <w:left w:val="single" w:color="auto" w:sz="8" w:space="0"/>
                    <w:bottom w:val="single" w:color="auto" w:sz="8" w:space="0"/>
                    <w:right w:val="single" w:color="auto" w:sz="8" w:space="0"/>
                  </w:tcBorders>
                  <w:shd w:val="clear" w:color="auto" w:fill="FFFFFF"/>
                  <w:noWrap w:val="0"/>
                  <w:tcMar>
                    <w:top w:w="0" w:type="dxa"/>
                    <w:left w:w="108" w:type="dxa"/>
                    <w:bottom w:w="0" w:type="dxa"/>
                    <w:right w:w="108" w:type="dxa"/>
                  </w:tcMar>
                  <w:vAlign w:val="center"/>
                </w:tcPr>
                <w:p>
                  <w:pPr>
                    <w:pageBreakBefore w:val="0"/>
                    <w:widowControl/>
                    <w:kinsoku/>
                    <w:overflowPunct/>
                    <w:bidi w:val="0"/>
                    <w:spacing w:line="360" w:lineRule="auto"/>
                    <w:jc w:val="center"/>
                    <w:textAlignment w:val="baseline"/>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7</w:t>
                  </w:r>
                </w:p>
              </w:tc>
              <w:tc>
                <w:tcPr>
                  <w:tcW w:w="1065" w:type="dxa"/>
                  <w:tcBorders>
                    <w:top w:val="nil"/>
                    <w:left w:val="nil"/>
                    <w:bottom w:val="single" w:color="auto" w:sz="8" w:space="0"/>
                    <w:right w:val="single" w:color="auto" w:sz="8" w:space="0"/>
                  </w:tcBorders>
                  <w:shd w:val="clear" w:color="auto" w:fill="FFFFFF"/>
                  <w:noWrap w:val="0"/>
                  <w:tcMar>
                    <w:top w:w="0" w:type="dxa"/>
                    <w:left w:w="108" w:type="dxa"/>
                    <w:bottom w:w="0" w:type="dxa"/>
                    <w:right w:w="108" w:type="dxa"/>
                  </w:tcMar>
                  <w:vAlign w:val="center"/>
                </w:tcPr>
                <w:p>
                  <w:pPr>
                    <w:pageBreakBefore w:val="0"/>
                    <w:widowControl/>
                    <w:kinsoku/>
                    <w:overflowPunct/>
                    <w:bidi w:val="0"/>
                    <w:spacing w:line="360" w:lineRule="auto"/>
                    <w:jc w:val="center"/>
                    <w:textAlignment w:val="baseline"/>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A020601</w:t>
                  </w:r>
                </w:p>
              </w:tc>
              <w:tc>
                <w:tcPr>
                  <w:tcW w:w="1316" w:type="dxa"/>
                  <w:tcBorders>
                    <w:top w:val="nil"/>
                    <w:left w:val="nil"/>
                    <w:bottom w:val="single" w:color="auto" w:sz="8" w:space="0"/>
                    <w:right w:val="single" w:color="auto" w:sz="8" w:space="0"/>
                  </w:tcBorders>
                  <w:shd w:val="clear" w:color="auto" w:fill="FFFFFF"/>
                  <w:noWrap w:val="0"/>
                  <w:tcMar>
                    <w:top w:w="0" w:type="dxa"/>
                    <w:left w:w="108" w:type="dxa"/>
                    <w:bottom w:w="0" w:type="dxa"/>
                    <w:right w:w="108" w:type="dxa"/>
                  </w:tcMar>
                  <w:vAlign w:val="center"/>
                </w:tcPr>
                <w:p>
                  <w:pPr>
                    <w:pageBreakBefore w:val="0"/>
                    <w:widowControl/>
                    <w:kinsoku/>
                    <w:overflowPunct/>
                    <w:bidi w:val="0"/>
                    <w:spacing w:line="360" w:lineRule="auto"/>
                    <w:jc w:val="center"/>
                    <w:textAlignment w:val="baseline"/>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电机</w:t>
                  </w:r>
                </w:p>
              </w:tc>
              <w:tc>
                <w:tcPr>
                  <w:tcW w:w="1117" w:type="dxa"/>
                  <w:tcBorders>
                    <w:top w:val="nil"/>
                    <w:left w:val="nil"/>
                    <w:bottom w:val="single" w:color="auto" w:sz="8" w:space="0"/>
                    <w:right w:val="single" w:color="auto" w:sz="8" w:space="0"/>
                  </w:tcBorders>
                  <w:shd w:val="clear" w:color="auto" w:fill="FFFFFF"/>
                  <w:noWrap w:val="0"/>
                  <w:tcMar>
                    <w:top w:w="0" w:type="dxa"/>
                    <w:left w:w="108" w:type="dxa"/>
                    <w:bottom w:w="0" w:type="dxa"/>
                    <w:right w:w="108" w:type="dxa"/>
                  </w:tcMar>
                  <w:vAlign w:val="center"/>
                </w:tcPr>
                <w:p>
                  <w:pPr>
                    <w:pageBreakBefore w:val="0"/>
                    <w:widowControl/>
                    <w:kinsoku/>
                    <w:overflowPunct/>
                    <w:bidi w:val="0"/>
                    <w:spacing w:line="360" w:lineRule="auto"/>
                    <w:jc w:val="center"/>
                    <w:textAlignment w:val="baseline"/>
                    <w:rPr>
                      <w:rFonts w:hint="eastAsia" w:ascii="宋体" w:hAnsi="宋体" w:eastAsia="宋体" w:cs="宋体"/>
                      <w:color w:val="auto"/>
                      <w:kern w:val="0"/>
                      <w:szCs w:val="21"/>
                      <w:highlight w:val="none"/>
                    </w:rPr>
                  </w:pPr>
                </w:p>
              </w:tc>
              <w:tc>
                <w:tcPr>
                  <w:tcW w:w="1732" w:type="dxa"/>
                  <w:tcBorders>
                    <w:top w:val="nil"/>
                    <w:left w:val="nil"/>
                    <w:bottom w:val="single" w:color="auto" w:sz="8" w:space="0"/>
                    <w:right w:val="single" w:color="auto" w:sz="8" w:space="0"/>
                  </w:tcBorders>
                  <w:shd w:val="clear" w:color="auto" w:fill="FFFFFF"/>
                  <w:noWrap w:val="0"/>
                  <w:tcMar>
                    <w:top w:w="0" w:type="dxa"/>
                    <w:left w:w="108" w:type="dxa"/>
                    <w:bottom w:w="0" w:type="dxa"/>
                    <w:right w:w="108" w:type="dxa"/>
                  </w:tcMar>
                  <w:vAlign w:val="center"/>
                </w:tcPr>
                <w:p>
                  <w:pPr>
                    <w:pageBreakBefore w:val="0"/>
                    <w:widowControl/>
                    <w:kinsoku/>
                    <w:overflowPunct/>
                    <w:bidi w:val="0"/>
                    <w:spacing w:line="360" w:lineRule="auto"/>
                    <w:jc w:val="center"/>
                    <w:textAlignment w:val="baseline"/>
                    <w:rPr>
                      <w:rFonts w:hint="eastAsia" w:ascii="宋体" w:hAnsi="宋体" w:eastAsia="宋体" w:cs="宋体"/>
                      <w:color w:val="auto"/>
                      <w:kern w:val="0"/>
                      <w:szCs w:val="21"/>
                      <w:highlight w:val="none"/>
                    </w:rPr>
                  </w:pPr>
                </w:p>
              </w:tc>
              <w:tc>
                <w:tcPr>
                  <w:tcW w:w="3182" w:type="dxa"/>
                  <w:tcBorders>
                    <w:top w:val="nil"/>
                    <w:left w:val="nil"/>
                    <w:bottom w:val="single" w:color="auto" w:sz="8" w:space="0"/>
                    <w:right w:val="single" w:color="auto" w:sz="8" w:space="0"/>
                  </w:tcBorders>
                  <w:shd w:val="clear" w:color="auto" w:fill="FFFFFF"/>
                  <w:noWrap w:val="0"/>
                  <w:tcMar>
                    <w:top w:w="0" w:type="dxa"/>
                    <w:left w:w="108" w:type="dxa"/>
                    <w:bottom w:w="0" w:type="dxa"/>
                    <w:right w:w="108" w:type="dxa"/>
                  </w:tcMar>
                  <w:vAlign w:val="center"/>
                </w:tcPr>
                <w:p>
                  <w:pPr>
                    <w:pageBreakBefore w:val="0"/>
                    <w:widowControl/>
                    <w:kinsoku/>
                    <w:overflowPunct/>
                    <w:bidi w:val="0"/>
                    <w:spacing w:line="360" w:lineRule="auto"/>
                    <w:jc w:val="center"/>
                    <w:textAlignment w:val="baseline"/>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中国质量认证中心</w:t>
                  </w:r>
                </w:p>
                <w:p>
                  <w:pPr>
                    <w:pageBreakBefore w:val="0"/>
                    <w:widowControl/>
                    <w:kinsoku/>
                    <w:overflowPunct/>
                    <w:bidi w:val="0"/>
                    <w:spacing w:line="360" w:lineRule="auto"/>
                    <w:jc w:val="center"/>
                    <w:textAlignment w:val="baseline"/>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威凯认证检测有限公司</w:t>
                  </w:r>
                </w:p>
                <w:p>
                  <w:pPr>
                    <w:pageBreakBefore w:val="0"/>
                    <w:widowControl/>
                    <w:kinsoku/>
                    <w:overflowPunct/>
                    <w:bidi w:val="0"/>
                    <w:spacing w:line="360" w:lineRule="auto"/>
                    <w:jc w:val="center"/>
                    <w:textAlignment w:val="baseline"/>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电能（北京）认证中心有限公司</w:t>
                  </w:r>
                </w:p>
                <w:p>
                  <w:pPr>
                    <w:pageBreakBefore w:val="0"/>
                    <w:widowControl/>
                    <w:kinsoku/>
                    <w:overflowPunct/>
                    <w:bidi w:val="0"/>
                    <w:spacing w:line="360" w:lineRule="auto"/>
                    <w:jc w:val="center"/>
                    <w:textAlignment w:val="baseline"/>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中国船级社质量认证公司</w:t>
                  </w:r>
                </w:p>
              </w:tc>
            </w:tr>
            <w:tr>
              <w:tblPrEx>
                <w:shd w:val="clear" w:color="auto" w:fill="FFFFFF"/>
                <w:tblCellMar>
                  <w:top w:w="30" w:type="dxa"/>
                  <w:left w:w="30" w:type="dxa"/>
                  <w:bottom w:w="30" w:type="dxa"/>
                  <w:right w:w="30" w:type="dxa"/>
                </w:tblCellMar>
              </w:tblPrEx>
              <w:trPr>
                <w:trHeight w:val="923" w:hRule="atLeast"/>
                <w:jc w:val="center"/>
              </w:trPr>
              <w:tc>
                <w:tcPr>
                  <w:tcW w:w="586" w:type="dxa"/>
                  <w:tcBorders>
                    <w:top w:val="nil"/>
                    <w:left w:val="single" w:color="auto" w:sz="8" w:space="0"/>
                    <w:bottom w:val="single" w:color="auto" w:sz="8" w:space="0"/>
                    <w:right w:val="single" w:color="auto" w:sz="8" w:space="0"/>
                  </w:tcBorders>
                  <w:shd w:val="clear" w:color="auto" w:fill="FFFFFF"/>
                  <w:noWrap w:val="0"/>
                  <w:tcMar>
                    <w:top w:w="0" w:type="dxa"/>
                    <w:left w:w="108" w:type="dxa"/>
                    <w:bottom w:w="0" w:type="dxa"/>
                    <w:right w:w="108" w:type="dxa"/>
                  </w:tcMar>
                  <w:vAlign w:val="center"/>
                </w:tcPr>
                <w:p>
                  <w:pPr>
                    <w:pageBreakBefore w:val="0"/>
                    <w:widowControl/>
                    <w:kinsoku/>
                    <w:overflowPunct/>
                    <w:bidi w:val="0"/>
                    <w:spacing w:line="360" w:lineRule="auto"/>
                    <w:jc w:val="center"/>
                    <w:textAlignment w:val="baseline"/>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8</w:t>
                  </w:r>
                </w:p>
              </w:tc>
              <w:tc>
                <w:tcPr>
                  <w:tcW w:w="1065" w:type="dxa"/>
                  <w:tcBorders>
                    <w:top w:val="nil"/>
                    <w:left w:val="nil"/>
                    <w:bottom w:val="single" w:color="auto" w:sz="8" w:space="0"/>
                    <w:right w:val="single" w:color="auto" w:sz="8" w:space="0"/>
                  </w:tcBorders>
                  <w:shd w:val="clear" w:color="auto" w:fill="FFFFFF"/>
                  <w:noWrap w:val="0"/>
                  <w:tcMar>
                    <w:top w:w="0" w:type="dxa"/>
                    <w:left w:w="108" w:type="dxa"/>
                    <w:bottom w:w="0" w:type="dxa"/>
                    <w:right w:w="108" w:type="dxa"/>
                  </w:tcMar>
                  <w:vAlign w:val="center"/>
                </w:tcPr>
                <w:p>
                  <w:pPr>
                    <w:pageBreakBefore w:val="0"/>
                    <w:widowControl/>
                    <w:kinsoku/>
                    <w:overflowPunct/>
                    <w:bidi w:val="0"/>
                    <w:spacing w:line="360" w:lineRule="auto"/>
                    <w:jc w:val="center"/>
                    <w:textAlignment w:val="baseline"/>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A020602</w:t>
                  </w:r>
                </w:p>
              </w:tc>
              <w:tc>
                <w:tcPr>
                  <w:tcW w:w="1316" w:type="dxa"/>
                  <w:tcBorders>
                    <w:top w:val="nil"/>
                    <w:left w:val="nil"/>
                    <w:bottom w:val="single" w:color="auto" w:sz="8" w:space="0"/>
                    <w:right w:val="single" w:color="auto" w:sz="8" w:space="0"/>
                  </w:tcBorders>
                  <w:shd w:val="clear" w:color="auto" w:fill="FFFFFF"/>
                  <w:noWrap w:val="0"/>
                  <w:tcMar>
                    <w:top w:w="0" w:type="dxa"/>
                    <w:left w:w="108" w:type="dxa"/>
                    <w:bottom w:w="0" w:type="dxa"/>
                    <w:right w:w="108" w:type="dxa"/>
                  </w:tcMar>
                  <w:vAlign w:val="center"/>
                </w:tcPr>
                <w:p>
                  <w:pPr>
                    <w:pageBreakBefore w:val="0"/>
                    <w:widowControl/>
                    <w:kinsoku/>
                    <w:overflowPunct/>
                    <w:bidi w:val="0"/>
                    <w:spacing w:line="360" w:lineRule="auto"/>
                    <w:jc w:val="center"/>
                    <w:textAlignment w:val="baseline"/>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变压器</w:t>
                  </w:r>
                </w:p>
              </w:tc>
              <w:tc>
                <w:tcPr>
                  <w:tcW w:w="1117" w:type="dxa"/>
                  <w:tcBorders>
                    <w:top w:val="nil"/>
                    <w:left w:val="nil"/>
                    <w:bottom w:val="single" w:color="auto" w:sz="8" w:space="0"/>
                    <w:right w:val="single" w:color="auto" w:sz="8" w:space="0"/>
                  </w:tcBorders>
                  <w:shd w:val="clear" w:color="auto" w:fill="FFFFFF"/>
                  <w:noWrap w:val="0"/>
                  <w:tcMar>
                    <w:top w:w="0" w:type="dxa"/>
                    <w:left w:w="108" w:type="dxa"/>
                    <w:bottom w:w="0" w:type="dxa"/>
                    <w:right w:w="108" w:type="dxa"/>
                  </w:tcMar>
                  <w:vAlign w:val="center"/>
                </w:tcPr>
                <w:p>
                  <w:pPr>
                    <w:pageBreakBefore w:val="0"/>
                    <w:widowControl/>
                    <w:kinsoku/>
                    <w:overflowPunct/>
                    <w:bidi w:val="0"/>
                    <w:spacing w:line="360" w:lineRule="auto"/>
                    <w:jc w:val="center"/>
                    <w:textAlignment w:val="baseline"/>
                    <w:rPr>
                      <w:rFonts w:hint="eastAsia" w:ascii="宋体" w:hAnsi="宋体" w:eastAsia="宋体" w:cs="宋体"/>
                      <w:color w:val="auto"/>
                      <w:kern w:val="0"/>
                      <w:szCs w:val="21"/>
                      <w:highlight w:val="none"/>
                    </w:rPr>
                  </w:pPr>
                </w:p>
              </w:tc>
              <w:tc>
                <w:tcPr>
                  <w:tcW w:w="1732" w:type="dxa"/>
                  <w:tcBorders>
                    <w:top w:val="nil"/>
                    <w:left w:val="nil"/>
                    <w:bottom w:val="single" w:color="auto" w:sz="8" w:space="0"/>
                    <w:right w:val="single" w:color="auto" w:sz="8" w:space="0"/>
                  </w:tcBorders>
                  <w:shd w:val="clear" w:color="auto" w:fill="FFFFFF"/>
                  <w:noWrap w:val="0"/>
                  <w:tcMar>
                    <w:top w:w="0" w:type="dxa"/>
                    <w:left w:w="108" w:type="dxa"/>
                    <w:bottom w:w="0" w:type="dxa"/>
                    <w:right w:w="108" w:type="dxa"/>
                  </w:tcMar>
                  <w:vAlign w:val="center"/>
                </w:tcPr>
                <w:p>
                  <w:pPr>
                    <w:pageBreakBefore w:val="0"/>
                    <w:widowControl/>
                    <w:kinsoku/>
                    <w:overflowPunct/>
                    <w:bidi w:val="0"/>
                    <w:spacing w:line="360" w:lineRule="auto"/>
                    <w:jc w:val="center"/>
                    <w:textAlignment w:val="baseline"/>
                    <w:rPr>
                      <w:rFonts w:hint="eastAsia" w:ascii="宋体" w:hAnsi="宋体" w:eastAsia="宋体" w:cs="宋体"/>
                      <w:color w:val="auto"/>
                      <w:kern w:val="0"/>
                      <w:szCs w:val="21"/>
                      <w:highlight w:val="none"/>
                    </w:rPr>
                  </w:pPr>
                </w:p>
              </w:tc>
              <w:tc>
                <w:tcPr>
                  <w:tcW w:w="3182" w:type="dxa"/>
                  <w:tcBorders>
                    <w:top w:val="nil"/>
                    <w:left w:val="nil"/>
                    <w:bottom w:val="single" w:color="auto" w:sz="8" w:space="0"/>
                    <w:right w:val="single" w:color="auto" w:sz="8" w:space="0"/>
                  </w:tcBorders>
                  <w:shd w:val="clear" w:color="auto" w:fill="FFFFFF"/>
                  <w:noWrap w:val="0"/>
                  <w:tcMar>
                    <w:top w:w="0" w:type="dxa"/>
                    <w:left w:w="108" w:type="dxa"/>
                    <w:bottom w:w="0" w:type="dxa"/>
                    <w:right w:w="108" w:type="dxa"/>
                  </w:tcMar>
                  <w:vAlign w:val="center"/>
                </w:tcPr>
                <w:p>
                  <w:pPr>
                    <w:pageBreakBefore w:val="0"/>
                    <w:widowControl/>
                    <w:kinsoku/>
                    <w:overflowPunct/>
                    <w:bidi w:val="0"/>
                    <w:spacing w:line="360" w:lineRule="auto"/>
                    <w:jc w:val="center"/>
                    <w:textAlignment w:val="baseline"/>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中国质量认证中心</w:t>
                  </w:r>
                </w:p>
                <w:p>
                  <w:pPr>
                    <w:pageBreakBefore w:val="0"/>
                    <w:widowControl/>
                    <w:kinsoku/>
                    <w:overflowPunct/>
                    <w:bidi w:val="0"/>
                    <w:spacing w:line="360" w:lineRule="auto"/>
                    <w:jc w:val="center"/>
                    <w:textAlignment w:val="baseline"/>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电能（北京）认证中心有限公司</w:t>
                  </w:r>
                </w:p>
                <w:p>
                  <w:pPr>
                    <w:pageBreakBefore w:val="0"/>
                    <w:widowControl/>
                    <w:kinsoku/>
                    <w:overflowPunct/>
                    <w:bidi w:val="0"/>
                    <w:spacing w:line="360" w:lineRule="auto"/>
                    <w:jc w:val="center"/>
                    <w:textAlignment w:val="baseline"/>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方圆标志认证集团有限公司</w:t>
                  </w:r>
                </w:p>
              </w:tc>
            </w:tr>
            <w:tr>
              <w:tblPrEx>
                <w:shd w:val="clear" w:color="auto" w:fill="FFFFFF"/>
                <w:tblCellMar>
                  <w:top w:w="30" w:type="dxa"/>
                  <w:left w:w="30" w:type="dxa"/>
                  <w:bottom w:w="30" w:type="dxa"/>
                  <w:right w:w="30" w:type="dxa"/>
                </w:tblCellMar>
              </w:tblPrEx>
              <w:trPr>
                <w:trHeight w:val="923" w:hRule="atLeast"/>
                <w:jc w:val="center"/>
              </w:trPr>
              <w:tc>
                <w:tcPr>
                  <w:tcW w:w="586" w:type="dxa"/>
                  <w:tcBorders>
                    <w:top w:val="nil"/>
                    <w:left w:val="single" w:color="auto" w:sz="8" w:space="0"/>
                    <w:bottom w:val="single" w:color="auto" w:sz="8" w:space="0"/>
                    <w:right w:val="single" w:color="auto" w:sz="8" w:space="0"/>
                  </w:tcBorders>
                  <w:shd w:val="clear" w:color="auto" w:fill="FFFFFF"/>
                  <w:noWrap w:val="0"/>
                  <w:tcMar>
                    <w:top w:w="0" w:type="dxa"/>
                    <w:left w:w="108" w:type="dxa"/>
                    <w:bottom w:w="0" w:type="dxa"/>
                    <w:right w:w="108" w:type="dxa"/>
                  </w:tcMar>
                  <w:vAlign w:val="center"/>
                </w:tcPr>
                <w:p>
                  <w:pPr>
                    <w:pageBreakBefore w:val="0"/>
                    <w:widowControl/>
                    <w:kinsoku/>
                    <w:overflowPunct/>
                    <w:bidi w:val="0"/>
                    <w:spacing w:line="360" w:lineRule="auto"/>
                    <w:jc w:val="center"/>
                    <w:textAlignment w:val="baseline"/>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9</w:t>
                  </w:r>
                </w:p>
              </w:tc>
              <w:tc>
                <w:tcPr>
                  <w:tcW w:w="1065" w:type="dxa"/>
                  <w:tcBorders>
                    <w:top w:val="nil"/>
                    <w:left w:val="nil"/>
                    <w:bottom w:val="single" w:color="auto" w:sz="8" w:space="0"/>
                    <w:right w:val="single" w:color="auto" w:sz="8" w:space="0"/>
                  </w:tcBorders>
                  <w:shd w:val="clear" w:color="auto" w:fill="FFFFFF"/>
                  <w:noWrap w:val="0"/>
                  <w:tcMar>
                    <w:top w:w="0" w:type="dxa"/>
                    <w:left w:w="108" w:type="dxa"/>
                    <w:bottom w:w="0" w:type="dxa"/>
                    <w:right w:w="108" w:type="dxa"/>
                  </w:tcMar>
                  <w:vAlign w:val="center"/>
                </w:tcPr>
                <w:p>
                  <w:pPr>
                    <w:pageBreakBefore w:val="0"/>
                    <w:widowControl/>
                    <w:kinsoku/>
                    <w:overflowPunct/>
                    <w:bidi w:val="0"/>
                    <w:spacing w:line="360" w:lineRule="auto"/>
                    <w:jc w:val="center"/>
                    <w:textAlignment w:val="baseline"/>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A020609</w:t>
                  </w:r>
                </w:p>
              </w:tc>
              <w:tc>
                <w:tcPr>
                  <w:tcW w:w="1316" w:type="dxa"/>
                  <w:tcBorders>
                    <w:top w:val="nil"/>
                    <w:left w:val="nil"/>
                    <w:bottom w:val="single" w:color="auto" w:sz="8" w:space="0"/>
                    <w:right w:val="single" w:color="auto" w:sz="8" w:space="0"/>
                  </w:tcBorders>
                  <w:shd w:val="clear" w:color="auto" w:fill="FFFFFF"/>
                  <w:noWrap w:val="0"/>
                  <w:tcMar>
                    <w:top w:w="0" w:type="dxa"/>
                    <w:left w:w="108" w:type="dxa"/>
                    <w:bottom w:w="0" w:type="dxa"/>
                    <w:right w:w="108" w:type="dxa"/>
                  </w:tcMar>
                  <w:vAlign w:val="center"/>
                </w:tcPr>
                <w:p>
                  <w:pPr>
                    <w:pageBreakBefore w:val="0"/>
                    <w:widowControl/>
                    <w:kinsoku/>
                    <w:overflowPunct/>
                    <w:bidi w:val="0"/>
                    <w:spacing w:line="360" w:lineRule="auto"/>
                    <w:jc w:val="center"/>
                    <w:textAlignment w:val="baseline"/>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镇流器</w:t>
                  </w:r>
                </w:p>
              </w:tc>
              <w:tc>
                <w:tcPr>
                  <w:tcW w:w="1117" w:type="dxa"/>
                  <w:tcBorders>
                    <w:top w:val="nil"/>
                    <w:left w:val="nil"/>
                    <w:bottom w:val="single" w:color="auto" w:sz="8" w:space="0"/>
                    <w:right w:val="single" w:color="auto" w:sz="8" w:space="0"/>
                  </w:tcBorders>
                  <w:shd w:val="clear" w:color="auto" w:fill="FFFFFF"/>
                  <w:noWrap w:val="0"/>
                  <w:tcMar>
                    <w:top w:w="0" w:type="dxa"/>
                    <w:left w:w="108" w:type="dxa"/>
                    <w:bottom w:w="0" w:type="dxa"/>
                    <w:right w:w="108" w:type="dxa"/>
                  </w:tcMar>
                  <w:vAlign w:val="center"/>
                </w:tcPr>
                <w:p>
                  <w:pPr>
                    <w:pageBreakBefore w:val="0"/>
                    <w:widowControl/>
                    <w:kinsoku/>
                    <w:overflowPunct/>
                    <w:bidi w:val="0"/>
                    <w:spacing w:line="360" w:lineRule="auto"/>
                    <w:jc w:val="center"/>
                    <w:textAlignment w:val="baseline"/>
                    <w:rPr>
                      <w:rFonts w:hint="eastAsia" w:ascii="宋体" w:hAnsi="宋体" w:eastAsia="宋体" w:cs="宋体"/>
                      <w:color w:val="auto"/>
                      <w:kern w:val="0"/>
                      <w:szCs w:val="21"/>
                      <w:highlight w:val="none"/>
                    </w:rPr>
                  </w:pPr>
                </w:p>
              </w:tc>
              <w:tc>
                <w:tcPr>
                  <w:tcW w:w="1732" w:type="dxa"/>
                  <w:tcBorders>
                    <w:top w:val="nil"/>
                    <w:left w:val="nil"/>
                    <w:bottom w:val="single" w:color="auto" w:sz="8" w:space="0"/>
                    <w:right w:val="single" w:color="auto" w:sz="8" w:space="0"/>
                  </w:tcBorders>
                  <w:shd w:val="clear" w:color="auto" w:fill="FFFFFF"/>
                  <w:noWrap w:val="0"/>
                  <w:tcMar>
                    <w:top w:w="0" w:type="dxa"/>
                    <w:left w:w="108" w:type="dxa"/>
                    <w:bottom w:w="0" w:type="dxa"/>
                    <w:right w:w="108" w:type="dxa"/>
                  </w:tcMar>
                  <w:vAlign w:val="center"/>
                </w:tcPr>
                <w:p>
                  <w:pPr>
                    <w:pageBreakBefore w:val="0"/>
                    <w:widowControl/>
                    <w:kinsoku/>
                    <w:overflowPunct/>
                    <w:bidi w:val="0"/>
                    <w:spacing w:line="360" w:lineRule="auto"/>
                    <w:jc w:val="center"/>
                    <w:textAlignment w:val="baseline"/>
                    <w:rPr>
                      <w:rFonts w:hint="eastAsia" w:ascii="宋体" w:hAnsi="宋体" w:eastAsia="宋体" w:cs="宋体"/>
                      <w:color w:val="auto"/>
                      <w:kern w:val="0"/>
                      <w:szCs w:val="21"/>
                      <w:highlight w:val="none"/>
                    </w:rPr>
                  </w:pPr>
                </w:p>
              </w:tc>
              <w:tc>
                <w:tcPr>
                  <w:tcW w:w="3182" w:type="dxa"/>
                  <w:tcBorders>
                    <w:top w:val="nil"/>
                    <w:left w:val="nil"/>
                    <w:bottom w:val="single" w:color="auto" w:sz="8" w:space="0"/>
                    <w:right w:val="single" w:color="auto" w:sz="8" w:space="0"/>
                  </w:tcBorders>
                  <w:shd w:val="clear" w:color="auto" w:fill="FFFFFF"/>
                  <w:noWrap w:val="0"/>
                  <w:tcMar>
                    <w:top w:w="0" w:type="dxa"/>
                    <w:left w:w="108" w:type="dxa"/>
                    <w:bottom w:w="0" w:type="dxa"/>
                    <w:right w:w="108" w:type="dxa"/>
                  </w:tcMar>
                  <w:vAlign w:val="center"/>
                </w:tcPr>
                <w:p>
                  <w:pPr>
                    <w:pageBreakBefore w:val="0"/>
                    <w:widowControl/>
                    <w:kinsoku/>
                    <w:overflowPunct/>
                    <w:bidi w:val="0"/>
                    <w:spacing w:line="360" w:lineRule="auto"/>
                    <w:jc w:val="center"/>
                    <w:textAlignment w:val="baseline"/>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中国质量认证中心</w:t>
                  </w:r>
                </w:p>
                <w:p>
                  <w:pPr>
                    <w:pageBreakBefore w:val="0"/>
                    <w:widowControl/>
                    <w:kinsoku/>
                    <w:overflowPunct/>
                    <w:bidi w:val="0"/>
                    <w:spacing w:line="360" w:lineRule="auto"/>
                    <w:jc w:val="center"/>
                    <w:textAlignment w:val="baseline"/>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深圳市计量质量检测研究院</w:t>
                  </w:r>
                </w:p>
                <w:p>
                  <w:pPr>
                    <w:pageBreakBefore w:val="0"/>
                    <w:widowControl/>
                    <w:kinsoku/>
                    <w:overflowPunct/>
                    <w:bidi w:val="0"/>
                    <w:spacing w:line="360" w:lineRule="auto"/>
                    <w:jc w:val="center"/>
                    <w:textAlignment w:val="baseline"/>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中标合信（北京）认证有限公司</w:t>
                  </w:r>
                </w:p>
              </w:tc>
            </w:tr>
            <w:tr>
              <w:tblPrEx>
                <w:shd w:val="clear" w:color="auto" w:fill="FFFFFF"/>
                <w:tblCellMar>
                  <w:top w:w="30" w:type="dxa"/>
                  <w:left w:w="30" w:type="dxa"/>
                  <w:bottom w:w="30" w:type="dxa"/>
                  <w:right w:w="30" w:type="dxa"/>
                </w:tblCellMar>
              </w:tblPrEx>
              <w:trPr>
                <w:trHeight w:val="1209" w:hRule="atLeast"/>
                <w:jc w:val="center"/>
              </w:trPr>
              <w:tc>
                <w:tcPr>
                  <w:tcW w:w="586" w:type="dxa"/>
                  <w:vMerge w:val="restart"/>
                  <w:tcBorders>
                    <w:top w:val="nil"/>
                    <w:left w:val="single" w:color="auto" w:sz="8" w:space="0"/>
                    <w:bottom w:val="single" w:color="auto" w:sz="8" w:space="0"/>
                    <w:right w:val="single" w:color="auto" w:sz="8" w:space="0"/>
                  </w:tcBorders>
                  <w:shd w:val="clear" w:color="auto" w:fill="FFFFFF"/>
                  <w:noWrap w:val="0"/>
                  <w:tcMar>
                    <w:top w:w="0" w:type="dxa"/>
                    <w:left w:w="108" w:type="dxa"/>
                    <w:bottom w:w="0" w:type="dxa"/>
                    <w:right w:w="108" w:type="dxa"/>
                  </w:tcMar>
                  <w:vAlign w:val="center"/>
                </w:tcPr>
                <w:p>
                  <w:pPr>
                    <w:pageBreakBefore w:val="0"/>
                    <w:widowControl/>
                    <w:kinsoku/>
                    <w:overflowPunct/>
                    <w:bidi w:val="0"/>
                    <w:spacing w:line="360" w:lineRule="auto"/>
                    <w:jc w:val="center"/>
                    <w:textAlignment w:val="baseline"/>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10</w:t>
                  </w:r>
                </w:p>
              </w:tc>
              <w:tc>
                <w:tcPr>
                  <w:tcW w:w="1065" w:type="dxa"/>
                  <w:vMerge w:val="restart"/>
                  <w:tcBorders>
                    <w:top w:val="nil"/>
                    <w:left w:val="nil"/>
                    <w:bottom w:val="single" w:color="auto" w:sz="8" w:space="0"/>
                    <w:right w:val="single" w:color="auto" w:sz="8" w:space="0"/>
                  </w:tcBorders>
                  <w:shd w:val="clear" w:color="auto" w:fill="FFFFFF"/>
                  <w:noWrap w:val="0"/>
                  <w:tcMar>
                    <w:top w:w="0" w:type="dxa"/>
                    <w:left w:w="108" w:type="dxa"/>
                    <w:bottom w:w="0" w:type="dxa"/>
                    <w:right w:w="108" w:type="dxa"/>
                  </w:tcMar>
                  <w:vAlign w:val="center"/>
                </w:tcPr>
                <w:p>
                  <w:pPr>
                    <w:pageBreakBefore w:val="0"/>
                    <w:widowControl/>
                    <w:kinsoku/>
                    <w:overflowPunct/>
                    <w:bidi w:val="0"/>
                    <w:spacing w:line="360" w:lineRule="auto"/>
                    <w:jc w:val="center"/>
                    <w:textAlignment w:val="baseline"/>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A020618</w:t>
                  </w:r>
                </w:p>
              </w:tc>
              <w:tc>
                <w:tcPr>
                  <w:tcW w:w="1316" w:type="dxa"/>
                  <w:vMerge w:val="restart"/>
                  <w:tcBorders>
                    <w:top w:val="nil"/>
                    <w:left w:val="nil"/>
                    <w:bottom w:val="single" w:color="auto" w:sz="8" w:space="0"/>
                    <w:right w:val="single" w:color="auto" w:sz="8" w:space="0"/>
                  </w:tcBorders>
                  <w:shd w:val="clear" w:color="auto" w:fill="FFFFFF"/>
                  <w:noWrap w:val="0"/>
                  <w:tcMar>
                    <w:top w:w="0" w:type="dxa"/>
                    <w:left w:w="108" w:type="dxa"/>
                    <w:bottom w:w="0" w:type="dxa"/>
                    <w:right w:w="108" w:type="dxa"/>
                  </w:tcMar>
                  <w:vAlign w:val="center"/>
                </w:tcPr>
                <w:p>
                  <w:pPr>
                    <w:pageBreakBefore w:val="0"/>
                    <w:widowControl/>
                    <w:kinsoku/>
                    <w:overflowPunct/>
                    <w:bidi w:val="0"/>
                    <w:spacing w:line="360" w:lineRule="auto"/>
                    <w:jc w:val="center"/>
                    <w:textAlignment w:val="baseline"/>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生活用电器</w:t>
                  </w:r>
                </w:p>
              </w:tc>
              <w:tc>
                <w:tcPr>
                  <w:tcW w:w="1117" w:type="dxa"/>
                  <w:tcBorders>
                    <w:top w:val="nil"/>
                    <w:left w:val="nil"/>
                    <w:bottom w:val="single" w:color="auto" w:sz="8" w:space="0"/>
                    <w:right w:val="single" w:color="auto" w:sz="8" w:space="0"/>
                  </w:tcBorders>
                  <w:shd w:val="clear" w:color="auto" w:fill="FFFFFF"/>
                  <w:noWrap w:val="0"/>
                  <w:tcMar>
                    <w:top w:w="0" w:type="dxa"/>
                    <w:left w:w="108" w:type="dxa"/>
                    <w:bottom w:w="0" w:type="dxa"/>
                    <w:right w:w="108" w:type="dxa"/>
                  </w:tcMar>
                  <w:vAlign w:val="center"/>
                </w:tcPr>
                <w:p>
                  <w:pPr>
                    <w:pageBreakBefore w:val="0"/>
                    <w:widowControl/>
                    <w:kinsoku/>
                    <w:overflowPunct/>
                    <w:bidi w:val="0"/>
                    <w:spacing w:line="360" w:lineRule="auto"/>
                    <w:jc w:val="center"/>
                    <w:textAlignment w:val="baseline"/>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A0206180101</w:t>
                  </w:r>
                </w:p>
              </w:tc>
              <w:tc>
                <w:tcPr>
                  <w:tcW w:w="1732" w:type="dxa"/>
                  <w:tcBorders>
                    <w:top w:val="nil"/>
                    <w:left w:val="nil"/>
                    <w:bottom w:val="single" w:color="auto" w:sz="8" w:space="0"/>
                    <w:right w:val="single" w:color="auto" w:sz="8" w:space="0"/>
                  </w:tcBorders>
                  <w:shd w:val="clear" w:color="auto" w:fill="FFFFFF"/>
                  <w:noWrap w:val="0"/>
                  <w:tcMar>
                    <w:top w:w="0" w:type="dxa"/>
                    <w:left w:w="108" w:type="dxa"/>
                    <w:bottom w:w="0" w:type="dxa"/>
                    <w:right w:w="108" w:type="dxa"/>
                  </w:tcMar>
                  <w:vAlign w:val="center"/>
                </w:tcPr>
                <w:p>
                  <w:pPr>
                    <w:pageBreakBefore w:val="0"/>
                    <w:widowControl/>
                    <w:kinsoku/>
                    <w:overflowPunct/>
                    <w:bidi w:val="0"/>
                    <w:spacing w:line="360" w:lineRule="auto"/>
                    <w:jc w:val="center"/>
                    <w:textAlignment w:val="baseline"/>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电冰箱</w:t>
                  </w:r>
                </w:p>
              </w:tc>
              <w:tc>
                <w:tcPr>
                  <w:tcW w:w="3182" w:type="dxa"/>
                  <w:tcBorders>
                    <w:top w:val="nil"/>
                    <w:left w:val="nil"/>
                    <w:bottom w:val="single" w:color="auto" w:sz="8" w:space="0"/>
                    <w:right w:val="single" w:color="auto" w:sz="8" w:space="0"/>
                  </w:tcBorders>
                  <w:shd w:val="clear" w:color="auto" w:fill="FFFFFF"/>
                  <w:noWrap w:val="0"/>
                  <w:tcMar>
                    <w:top w:w="0" w:type="dxa"/>
                    <w:left w:w="108" w:type="dxa"/>
                    <w:bottom w:w="0" w:type="dxa"/>
                    <w:right w:w="108" w:type="dxa"/>
                  </w:tcMar>
                  <w:vAlign w:val="center"/>
                </w:tcPr>
                <w:p>
                  <w:pPr>
                    <w:pageBreakBefore w:val="0"/>
                    <w:widowControl/>
                    <w:kinsoku/>
                    <w:overflowPunct/>
                    <w:bidi w:val="0"/>
                    <w:spacing w:line="360" w:lineRule="auto"/>
                    <w:jc w:val="center"/>
                    <w:textAlignment w:val="baseline"/>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中国质量认证中心</w:t>
                  </w:r>
                </w:p>
                <w:p>
                  <w:pPr>
                    <w:pageBreakBefore w:val="0"/>
                    <w:widowControl/>
                    <w:kinsoku/>
                    <w:overflowPunct/>
                    <w:bidi w:val="0"/>
                    <w:spacing w:line="360" w:lineRule="auto"/>
                    <w:jc w:val="center"/>
                    <w:textAlignment w:val="baseline"/>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威凯认证检测有限公司</w:t>
                  </w:r>
                </w:p>
                <w:p>
                  <w:pPr>
                    <w:pageBreakBefore w:val="0"/>
                    <w:widowControl/>
                    <w:kinsoku/>
                    <w:overflowPunct/>
                    <w:bidi w:val="0"/>
                    <w:spacing w:line="360" w:lineRule="auto"/>
                    <w:jc w:val="center"/>
                    <w:textAlignment w:val="baseline"/>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中家院（北京）检测认证有限公司</w:t>
                  </w:r>
                </w:p>
              </w:tc>
            </w:tr>
            <w:tr>
              <w:tblPrEx>
                <w:shd w:val="clear" w:color="auto" w:fill="FFFFFF"/>
              </w:tblPrEx>
              <w:trPr>
                <w:trHeight w:val="1793" w:hRule="atLeast"/>
                <w:jc w:val="center"/>
              </w:trPr>
              <w:tc>
                <w:tcPr>
                  <w:tcW w:w="586" w:type="dxa"/>
                  <w:vMerge w:val="continue"/>
                  <w:tcBorders>
                    <w:top w:val="nil"/>
                    <w:left w:val="single" w:color="auto" w:sz="8" w:space="0"/>
                    <w:bottom w:val="single" w:color="auto" w:sz="8" w:space="0"/>
                    <w:right w:val="single" w:color="auto" w:sz="8" w:space="0"/>
                  </w:tcBorders>
                  <w:shd w:val="clear" w:color="auto" w:fill="FFFFFF"/>
                  <w:noWrap w:val="0"/>
                  <w:tcMar>
                    <w:top w:w="0" w:type="dxa"/>
                    <w:left w:w="0" w:type="dxa"/>
                    <w:bottom w:w="0" w:type="dxa"/>
                    <w:right w:w="0" w:type="dxa"/>
                  </w:tcMar>
                  <w:vAlign w:val="center"/>
                </w:tcPr>
                <w:p>
                  <w:pPr>
                    <w:pageBreakBefore w:val="0"/>
                    <w:widowControl/>
                    <w:kinsoku/>
                    <w:overflowPunct/>
                    <w:bidi w:val="0"/>
                    <w:spacing w:line="360" w:lineRule="auto"/>
                    <w:jc w:val="center"/>
                    <w:rPr>
                      <w:rFonts w:hint="eastAsia" w:ascii="宋体" w:hAnsi="宋体" w:eastAsia="宋体" w:cs="宋体"/>
                      <w:color w:val="auto"/>
                      <w:kern w:val="0"/>
                      <w:szCs w:val="21"/>
                      <w:highlight w:val="none"/>
                    </w:rPr>
                  </w:pPr>
                </w:p>
              </w:tc>
              <w:tc>
                <w:tcPr>
                  <w:tcW w:w="1065" w:type="dxa"/>
                  <w:vMerge w:val="continue"/>
                  <w:tcBorders>
                    <w:top w:val="nil"/>
                    <w:left w:val="nil"/>
                    <w:bottom w:val="single" w:color="auto" w:sz="8" w:space="0"/>
                    <w:right w:val="single" w:color="auto" w:sz="8" w:space="0"/>
                  </w:tcBorders>
                  <w:shd w:val="clear" w:color="auto" w:fill="FFFFFF"/>
                  <w:noWrap w:val="0"/>
                  <w:tcMar>
                    <w:top w:w="0" w:type="dxa"/>
                    <w:left w:w="0" w:type="dxa"/>
                    <w:bottom w:w="0" w:type="dxa"/>
                    <w:right w:w="0" w:type="dxa"/>
                  </w:tcMar>
                  <w:vAlign w:val="center"/>
                </w:tcPr>
                <w:p>
                  <w:pPr>
                    <w:pageBreakBefore w:val="0"/>
                    <w:widowControl/>
                    <w:kinsoku/>
                    <w:overflowPunct/>
                    <w:bidi w:val="0"/>
                    <w:spacing w:line="360" w:lineRule="auto"/>
                    <w:jc w:val="center"/>
                    <w:rPr>
                      <w:rFonts w:hint="eastAsia" w:ascii="宋体" w:hAnsi="宋体" w:eastAsia="宋体" w:cs="宋体"/>
                      <w:color w:val="auto"/>
                      <w:kern w:val="0"/>
                      <w:szCs w:val="21"/>
                      <w:highlight w:val="none"/>
                    </w:rPr>
                  </w:pPr>
                </w:p>
              </w:tc>
              <w:tc>
                <w:tcPr>
                  <w:tcW w:w="1316" w:type="dxa"/>
                  <w:vMerge w:val="continue"/>
                  <w:tcBorders>
                    <w:top w:val="nil"/>
                    <w:left w:val="nil"/>
                    <w:bottom w:val="single" w:color="auto" w:sz="8" w:space="0"/>
                    <w:right w:val="single" w:color="auto" w:sz="8" w:space="0"/>
                  </w:tcBorders>
                  <w:shd w:val="clear" w:color="auto" w:fill="FFFFFF"/>
                  <w:noWrap w:val="0"/>
                  <w:tcMar>
                    <w:top w:w="0" w:type="dxa"/>
                    <w:left w:w="0" w:type="dxa"/>
                    <w:bottom w:w="0" w:type="dxa"/>
                    <w:right w:w="0" w:type="dxa"/>
                  </w:tcMar>
                  <w:vAlign w:val="center"/>
                </w:tcPr>
                <w:p>
                  <w:pPr>
                    <w:pageBreakBefore w:val="0"/>
                    <w:widowControl/>
                    <w:kinsoku/>
                    <w:overflowPunct/>
                    <w:bidi w:val="0"/>
                    <w:spacing w:line="360" w:lineRule="auto"/>
                    <w:jc w:val="center"/>
                    <w:rPr>
                      <w:rFonts w:hint="eastAsia" w:ascii="宋体" w:hAnsi="宋体" w:eastAsia="宋体" w:cs="宋体"/>
                      <w:color w:val="auto"/>
                      <w:kern w:val="0"/>
                      <w:szCs w:val="21"/>
                      <w:highlight w:val="none"/>
                    </w:rPr>
                  </w:pPr>
                </w:p>
              </w:tc>
              <w:tc>
                <w:tcPr>
                  <w:tcW w:w="1117" w:type="dxa"/>
                  <w:tcBorders>
                    <w:top w:val="nil"/>
                    <w:left w:val="nil"/>
                    <w:bottom w:val="single" w:color="auto" w:sz="8" w:space="0"/>
                    <w:right w:val="single" w:color="auto" w:sz="8" w:space="0"/>
                  </w:tcBorders>
                  <w:shd w:val="clear" w:color="auto" w:fill="FFFFFF"/>
                  <w:noWrap w:val="0"/>
                  <w:tcMar>
                    <w:top w:w="0" w:type="dxa"/>
                    <w:left w:w="108" w:type="dxa"/>
                    <w:bottom w:w="0" w:type="dxa"/>
                    <w:right w:w="108" w:type="dxa"/>
                  </w:tcMar>
                  <w:vAlign w:val="center"/>
                </w:tcPr>
                <w:p>
                  <w:pPr>
                    <w:pageBreakBefore w:val="0"/>
                    <w:widowControl/>
                    <w:kinsoku/>
                    <w:overflowPunct/>
                    <w:bidi w:val="0"/>
                    <w:spacing w:line="360" w:lineRule="auto"/>
                    <w:jc w:val="center"/>
                    <w:textAlignment w:val="baseline"/>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A0206180203</w:t>
                  </w:r>
                </w:p>
              </w:tc>
              <w:tc>
                <w:tcPr>
                  <w:tcW w:w="1732" w:type="dxa"/>
                  <w:tcBorders>
                    <w:top w:val="nil"/>
                    <w:left w:val="nil"/>
                    <w:bottom w:val="single" w:color="auto" w:sz="8" w:space="0"/>
                    <w:right w:val="single" w:color="auto" w:sz="8" w:space="0"/>
                  </w:tcBorders>
                  <w:shd w:val="clear" w:color="auto" w:fill="FFFFFF"/>
                  <w:noWrap w:val="0"/>
                  <w:tcMar>
                    <w:top w:w="0" w:type="dxa"/>
                    <w:left w:w="108" w:type="dxa"/>
                    <w:bottom w:w="0" w:type="dxa"/>
                    <w:right w:w="108" w:type="dxa"/>
                  </w:tcMar>
                  <w:vAlign w:val="center"/>
                </w:tcPr>
                <w:p>
                  <w:pPr>
                    <w:pageBreakBefore w:val="0"/>
                    <w:widowControl/>
                    <w:kinsoku/>
                    <w:overflowPunct/>
                    <w:bidi w:val="0"/>
                    <w:spacing w:line="360" w:lineRule="auto"/>
                    <w:jc w:val="center"/>
                    <w:textAlignment w:val="baseline"/>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空调机</w:t>
                  </w:r>
                </w:p>
              </w:tc>
              <w:tc>
                <w:tcPr>
                  <w:tcW w:w="3182" w:type="dxa"/>
                  <w:tcBorders>
                    <w:top w:val="nil"/>
                    <w:left w:val="nil"/>
                    <w:bottom w:val="single" w:color="auto" w:sz="8" w:space="0"/>
                    <w:right w:val="single" w:color="auto" w:sz="8" w:space="0"/>
                  </w:tcBorders>
                  <w:shd w:val="clear" w:color="auto" w:fill="FFFFFF"/>
                  <w:noWrap w:val="0"/>
                  <w:tcMar>
                    <w:top w:w="0" w:type="dxa"/>
                    <w:left w:w="108" w:type="dxa"/>
                    <w:bottom w:w="0" w:type="dxa"/>
                    <w:right w:w="108" w:type="dxa"/>
                  </w:tcMar>
                  <w:vAlign w:val="center"/>
                </w:tcPr>
                <w:p>
                  <w:pPr>
                    <w:pageBreakBefore w:val="0"/>
                    <w:widowControl/>
                    <w:kinsoku/>
                    <w:overflowPunct/>
                    <w:bidi w:val="0"/>
                    <w:spacing w:line="360" w:lineRule="auto"/>
                    <w:jc w:val="center"/>
                    <w:textAlignment w:val="baseline"/>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中国质量认证中心</w:t>
                  </w:r>
                </w:p>
                <w:p>
                  <w:pPr>
                    <w:pageBreakBefore w:val="0"/>
                    <w:widowControl/>
                    <w:kinsoku/>
                    <w:overflowPunct/>
                    <w:bidi w:val="0"/>
                    <w:spacing w:line="360" w:lineRule="auto"/>
                    <w:jc w:val="center"/>
                    <w:textAlignment w:val="baseline"/>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威凯认证检测有限公司</w:t>
                  </w:r>
                </w:p>
                <w:p>
                  <w:pPr>
                    <w:pageBreakBefore w:val="0"/>
                    <w:widowControl/>
                    <w:kinsoku/>
                    <w:overflowPunct/>
                    <w:bidi w:val="0"/>
                    <w:spacing w:line="360" w:lineRule="auto"/>
                    <w:jc w:val="center"/>
                    <w:textAlignment w:val="baseline"/>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中家院（北京）检测认证有限公司</w:t>
                  </w:r>
                </w:p>
                <w:p>
                  <w:pPr>
                    <w:pageBreakBefore w:val="0"/>
                    <w:widowControl/>
                    <w:kinsoku/>
                    <w:overflowPunct/>
                    <w:bidi w:val="0"/>
                    <w:spacing w:line="360" w:lineRule="auto"/>
                    <w:jc w:val="center"/>
                    <w:textAlignment w:val="baseline"/>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合肥通用机械产品认证有限公司</w:t>
                  </w:r>
                </w:p>
              </w:tc>
            </w:tr>
            <w:tr>
              <w:tblPrEx>
                <w:shd w:val="clear" w:color="auto" w:fill="FFFFFF"/>
              </w:tblPrEx>
              <w:trPr>
                <w:trHeight w:val="1209" w:hRule="atLeast"/>
                <w:jc w:val="center"/>
              </w:trPr>
              <w:tc>
                <w:tcPr>
                  <w:tcW w:w="586" w:type="dxa"/>
                  <w:vMerge w:val="continue"/>
                  <w:tcBorders>
                    <w:top w:val="nil"/>
                    <w:left w:val="single" w:color="auto" w:sz="8" w:space="0"/>
                    <w:bottom w:val="single" w:color="auto" w:sz="8" w:space="0"/>
                    <w:right w:val="single" w:color="auto" w:sz="8" w:space="0"/>
                  </w:tcBorders>
                  <w:shd w:val="clear" w:color="auto" w:fill="FFFFFF"/>
                  <w:noWrap w:val="0"/>
                  <w:tcMar>
                    <w:top w:w="0" w:type="dxa"/>
                    <w:left w:w="0" w:type="dxa"/>
                    <w:bottom w:w="0" w:type="dxa"/>
                    <w:right w:w="0" w:type="dxa"/>
                  </w:tcMar>
                  <w:vAlign w:val="center"/>
                </w:tcPr>
                <w:p>
                  <w:pPr>
                    <w:pageBreakBefore w:val="0"/>
                    <w:widowControl/>
                    <w:kinsoku/>
                    <w:overflowPunct/>
                    <w:bidi w:val="0"/>
                    <w:spacing w:line="360" w:lineRule="auto"/>
                    <w:jc w:val="center"/>
                    <w:rPr>
                      <w:rFonts w:hint="eastAsia" w:ascii="宋体" w:hAnsi="宋体" w:eastAsia="宋体" w:cs="宋体"/>
                      <w:color w:val="auto"/>
                      <w:kern w:val="0"/>
                      <w:szCs w:val="21"/>
                      <w:highlight w:val="none"/>
                    </w:rPr>
                  </w:pPr>
                </w:p>
              </w:tc>
              <w:tc>
                <w:tcPr>
                  <w:tcW w:w="1065" w:type="dxa"/>
                  <w:vMerge w:val="continue"/>
                  <w:tcBorders>
                    <w:top w:val="nil"/>
                    <w:left w:val="nil"/>
                    <w:bottom w:val="single" w:color="auto" w:sz="8" w:space="0"/>
                    <w:right w:val="single" w:color="auto" w:sz="8" w:space="0"/>
                  </w:tcBorders>
                  <w:shd w:val="clear" w:color="auto" w:fill="FFFFFF"/>
                  <w:noWrap w:val="0"/>
                  <w:tcMar>
                    <w:top w:w="0" w:type="dxa"/>
                    <w:left w:w="0" w:type="dxa"/>
                    <w:bottom w:w="0" w:type="dxa"/>
                    <w:right w:w="0" w:type="dxa"/>
                  </w:tcMar>
                  <w:vAlign w:val="center"/>
                </w:tcPr>
                <w:p>
                  <w:pPr>
                    <w:pageBreakBefore w:val="0"/>
                    <w:widowControl/>
                    <w:kinsoku/>
                    <w:overflowPunct/>
                    <w:bidi w:val="0"/>
                    <w:spacing w:line="360" w:lineRule="auto"/>
                    <w:jc w:val="center"/>
                    <w:rPr>
                      <w:rFonts w:hint="eastAsia" w:ascii="宋体" w:hAnsi="宋体" w:eastAsia="宋体" w:cs="宋体"/>
                      <w:color w:val="auto"/>
                      <w:kern w:val="0"/>
                      <w:szCs w:val="21"/>
                      <w:highlight w:val="none"/>
                    </w:rPr>
                  </w:pPr>
                </w:p>
              </w:tc>
              <w:tc>
                <w:tcPr>
                  <w:tcW w:w="1316" w:type="dxa"/>
                  <w:vMerge w:val="continue"/>
                  <w:tcBorders>
                    <w:top w:val="nil"/>
                    <w:left w:val="nil"/>
                    <w:bottom w:val="single" w:color="auto" w:sz="8" w:space="0"/>
                    <w:right w:val="single" w:color="auto" w:sz="8" w:space="0"/>
                  </w:tcBorders>
                  <w:shd w:val="clear" w:color="auto" w:fill="FFFFFF"/>
                  <w:noWrap w:val="0"/>
                  <w:tcMar>
                    <w:top w:w="0" w:type="dxa"/>
                    <w:left w:w="0" w:type="dxa"/>
                    <w:bottom w:w="0" w:type="dxa"/>
                    <w:right w:w="0" w:type="dxa"/>
                  </w:tcMar>
                  <w:vAlign w:val="center"/>
                </w:tcPr>
                <w:p>
                  <w:pPr>
                    <w:pageBreakBefore w:val="0"/>
                    <w:widowControl/>
                    <w:kinsoku/>
                    <w:overflowPunct/>
                    <w:bidi w:val="0"/>
                    <w:spacing w:line="360" w:lineRule="auto"/>
                    <w:jc w:val="center"/>
                    <w:rPr>
                      <w:rFonts w:hint="eastAsia" w:ascii="宋体" w:hAnsi="宋体" w:eastAsia="宋体" w:cs="宋体"/>
                      <w:color w:val="auto"/>
                      <w:kern w:val="0"/>
                      <w:szCs w:val="21"/>
                      <w:highlight w:val="none"/>
                    </w:rPr>
                  </w:pPr>
                </w:p>
              </w:tc>
              <w:tc>
                <w:tcPr>
                  <w:tcW w:w="1117" w:type="dxa"/>
                  <w:tcBorders>
                    <w:top w:val="nil"/>
                    <w:left w:val="nil"/>
                    <w:bottom w:val="single" w:color="auto" w:sz="8" w:space="0"/>
                    <w:right w:val="single" w:color="auto" w:sz="8" w:space="0"/>
                  </w:tcBorders>
                  <w:shd w:val="clear" w:color="auto" w:fill="FFFFFF"/>
                  <w:noWrap w:val="0"/>
                  <w:tcMar>
                    <w:top w:w="0" w:type="dxa"/>
                    <w:left w:w="108" w:type="dxa"/>
                    <w:bottom w:w="0" w:type="dxa"/>
                    <w:right w:w="108" w:type="dxa"/>
                  </w:tcMar>
                  <w:vAlign w:val="center"/>
                </w:tcPr>
                <w:p>
                  <w:pPr>
                    <w:pageBreakBefore w:val="0"/>
                    <w:widowControl/>
                    <w:kinsoku/>
                    <w:overflowPunct/>
                    <w:bidi w:val="0"/>
                    <w:spacing w:line="360" w:lineRule="auto"/>
                    <w:jc w:val="center"/>
                    <w:textAlignment w:val="baseline"/>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A0206180301</w:t>
                  </w:r>
                </w:p>
              </w:tc>
              <w:tc>
                <w:tcPr>
                  <w:tcW w:w="1732" w:type="dxa"/>
                  <w:tcBorders>
                    <w:top w:val="nil"/>
                    <w:left w:val="nil"/>
                    <w:bottom w:val="single" w:color="auto" w:sz="8" w:space="0"/>
                    <w:right w:val="single" w:color="auto" w:sz="8" w:space="0"/>
                  </w:tcBorders>
                  <w:shd w:val="clear" w:color="auto" w:fill="FFFFFF"/>
                  <w:noWrap w:val="0"/>
                  <w:tcMar>
                    <w:top w:w="0" w:type="dxa"/>
                    <w:left w:w="108" w:type="dxa"/>
                    <w:bottom w:w="0" w:type="dxa"/>
                    <w:right w:w="108" w:type="dxa"/>
                  </w:tcMar>
                  <w:vAlign w:val="center"/>
                </w:tcPr>
                <w:p>
                  <w:pPr>
                    <w:pageBreakBefore w:val="0"/>
                    <w:widowControl/>
                    <w:kinsoku/>
                    <w:overflowPunct/>
                    <w:bidi w:val="0"/>
                    <w:spacing w:line="360" w:lineRule="auto"/>
                    <w:jc w:val="center"/>
                    <w:textAlignment w:val="baseline"/>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洗衣机</w:t>
                  </w:r>
                </w:p>
              </w:tc>
              <w:tc>
                <w:tcPr>
                  <w:tcW w:w="3182" w:type="dxa"/>
                  <w:tcBorders>
                    <w:top w:val="nil"/>
                    <w:left w:val="nil"/>
                    <w:bottom w:val="single" w:color="auto" w:sz="8" w:space="0"/>
                    <w:right w:val="single" w:color="auto" w:sz="8" w:space="0"/>
                  </w:tcBorders>
                  <w:shd w:val="clear" w:color="auto" w:fill="FFFFFF"/>
                  <w:noWrap w:val="0"/>
                  <w:tcMar>
                    <w:top w:w="0" w:type="dxa"/>
                    <w:left w:w="108" w:type="dxa"/>
                    <w:bottom w:w="0" w:type="dxa"/>
                    <w:right w:w="108" w:type="dxa"/>
                  </w:tcMar>
                  <w:vAlign w:val="center"/>
                </w:tcPr>
                <w:p>
                  <w:pPr>
                    <w:pageBreakBefore w:val="0"/>
                    <w:widowControl/>
                    <w:kinsoku/>
                    <w:overflowPunct/>
                    <w:bidi w:val="0"/>
                    <w:spacing w:line="360" w:lineRule="auto"/>
                    <w:jc w:val="center"/>
                    <w:textAlignment w:val="baseline"/>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中国质量认证中心</w:t>
                  </w:r>
                </w:p>
                <w:p>
                  <w:pPr>
                    <w:pageBreakBefore w:val="0"/>
                    <w:widowControl/>
                    <w:kinsoku/>
                    <w:overflowPunct/>
                    <w:bidi w:val="0"/>
                    <w:spacing w:line="360" w:lineRule="auto"/>
                    <w:jc w:val="center"/>
                    <w:textAlignment w:val="baseline"/>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威凯认证检测有限公司</w:t>
                  </w:r>
                </w:p>
                <w:p>
                  <w:pPr>
                    <w:pageBreakBefore w:val="0"/>
                    <w:widowControl/>
                    <w:kinsoku/>
                    <w:overflowPunct/>
                    <w:bidi w:val="0"/>
                    <w:spacing w:line="360" w:lineRule="auto"/>
                    <w:jc w:val="center"/>
                    <w:textAlignment w:val="baseline"/>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中家院（北京）检测认证有限公司</w:t>
                  </w:r>
                </w:p>
              </w:tc>
            </w:tr>
            <w:tr>
              <w:tblPrEx>
                <w:shd w:val="clear" w:color="auto" w:fill="FFFFFF"/>
                <w:tblCellMar>
                  <w:top w:w="30" w:type="dxa"/>
                  <w:left w:w="30" w:type="dxa"/>
                  <w:bottom w:w="30" w:type="dxa"/>
                  <w:right w:w="30" w:type="dxa"/>
                </w:tblCellMar>
              </w:tblPrEx>
              <w:trPr>
                <w:trHeight w:val="1525" w:hRule="atLeast"/>
                <w:jc w:val="center"/>
              </w:trPr>
              <w:tc>
                <w:tcPr>
                  <w:tcW w:w="586" w:type="dxa"/>
                  <w:vMerge w:val="continue"/>
                  <w:tcBorders>
                    <w:top w:val="nil"/>
                    <w:left w:val="single" w:color="auto" w:sz="8" w:space="0"/>
                    <w:bottom w:val="single" w:color="auto" w:sz="8" w:space="0"/>
                    <w:right w:val="single" w:color="auto" w:sz="8" w:space="0"/>
                  </w:tcBorders>
                  <w:shd w:val="clear" w:color="auto" w:fill="FFFFFF"/>
                  <w:noWrap w:val="0"/>
                  <w:tcMar>
                    <w:top w:w="0" w:type="dxa"/>
                    <w:left w:w="0" w:type="dxa"/>
                    <w:bottom w:w="0" w:type="dxa"/>
                    <w:right w:w="0" w:type="dxa"/>
                  </w:tcMar>
                  <w:vAlign w:val="center"/>
                </w:tcPr>
                <w:p>
                  <w:pPr>
                    <w:pageBreakBefore w:val="0"/>
                    <w:widowControl/>
                    <w:kinsoku/>
                    <w:overflowPunct/>
                    <w:bidi w:val="0"/>
                    <w:spacing w:line="360" w:lineRule="auto"/>
                    <w:jc w:val="center"/>
                    <w:rPr>
                      <w:rFonts w:hint="eastAsia" w:ascii="宋体" w:hAnsi="宋体" w:eastAsia="宋体" w:cs="宋体"/>
                      <w:color w:val="auto"/>
                      <w:kern w:val="0"/>
                      <w:szCs w:val="21"/>
                      <w:highlight w:val="none"/>
                    </w:rPr>
                  </w:pPr>
                </w:p>
              </w:tc>
              <w:tc>
                <w:tcPr>
                  <w:tcW w:w="1065" w:type="dxa"/>
                  <w:vMerge w:val="continue"/>
                  <w:tcBorders>
                    <w:top w:val="nil"/>
                    <w:left w:val="nil"/>
                    <w:bottom w:val="single" w:color="auto" w:sz="8" w:space="0"/>
                    <w:right w:val="single" w:color="auto" w:sz="8" w:space="0"/>
                  </w:tcBorders>
                  <w:shd w:val="clear" w:color="auto" w:fill="FFFFFF"/>
                  <w:noWrap w:val="0"/>
                  <w:tcMar>
                    <w:top w:w="0" w:type="dxa"/>
                    <w:left w:w="0" w:type="dxa"/>
                    <w:bottom w:w="0" w:type="dxa"/>
                    <w:right w:w="0" w:type="dxa"/>
                  </w:tcMar>
                  <w:vAlign w:val="center"/>
                </w:tcPr>
                <w:p>
                  <w:pPr>
                    <w:pageBreakBefore w:val="0"/>
                    <w:widowControl/>
                    <w:kinsoku/>
                    <w:overflowPunct/>
                    <w:bidi w:val="0"/>
                    <w:spacing w:line="360" w:lineRule="auto"/>
                    <w:jc w:val="center"/>
                    <w:rPr>
                      <w:rFonts w:hint="eastAsia" w:ascii="宋体" w:hAnsi="宋体" w:eastAsia="宋体" w:cs="宋体"/>
                      <w:color w:val="auto"/>
                      <w:kern w:val="0"/>
                      <w:szCs w:val="21"/>
                      <w:highlight w:val="none"/>
                    </w:rPr>
                  </w:pPr>
                </w:p>
              </w:tc>
              <w:tc>
                <w:tcPr>
                  <w:tcW w:w="1316" w:type="dxa"/>
                  <w:vMerge w:val="continue"/>
                  <w:tcBorders>
                    <w:top w:val="nil"/>
                    <w:left w:val="nil"/>
                    <w:bottom w:val="single" w:color="auto" w:sz="8" w:space="0"/>
                    <w:right w:val="single" w:color="auto" w:sz="8" w:space="0"/>
                  </w:tcBorders>
                  <w:shd w:val="clear" w:color="auto" w:fill="FFFFFF"/>
                  <w:noWrap w:val="0"/>
                  <w:tcMar>
                    <w:top w:w="0" w:type="dxa"/>
                    <w:left w:w="0" w:type="dxa"/>
                    <w:bottom w:w="0" w:type="dxa"/>
                    <w:right w:w="0" w:type="dxa"/>
                  </w:tcMar>
                  <w:vAlign w:val="center"/>
                </w:tcPr>
                <w:p>
                  <w:pPr>
                    <w:pageBreakBefore w:val="0"/>
                    <w:widowControl/>
                    <w:kinsoku/>
                    <w:overflowPunct/>
                    <w:bidi w:val="0"/>
                    <w:spacing w:line="360" w:lineRule="auto"/>
                    <w:jc w:val="center"/>
                    <w:rPr>
                      <w:rFonts w:hint="eastAsia" w:ascii="宋体" w:hAnsi="宋体" w:eastAsia="宋体" w:cs="宋体"/>
                      <w:color w:val="auto"/>
                      <w:kern w:val="0"/>
                      <w:szCs w:val="21"/>
                      <w:highlight w:val="none"/>
                    </w:rPr>
                  </w:pPr>
                </w:p>
              </w:tc>
              <w:tc>
                <w:tcPr>
                  <w:tcW w:w="1117" w:type="dxa"/>
                  <w:tcBorders>
                    <w:top w:val="nil"/>
                    <w:left w:val="nil"/>
                    <w:bottom w:val="single" w:color="auto" w:sz="8" w:space="0"/>
                    <w:right w:val="single" w:color="auto" w:sz="8" w:space="0"/>
                  </w:tcBorders>
                  <w:shd w:val="clear" w:color="auto" w:fill="FFFFFF"/>
                  <w:noWrap w:val="0"/>
                  <w:tcMar>
                    <w:top w:w="0" w:type="dxa"/>
                    <w:left w:w="108" w:type="dxa"/>
                    <w:bottom w:w="0" w:type="dxa"/>
                    <w:right w:w="108" w:type="dxa"/>
                  </w:tcMar>
                  <w:vAlign w:val="center"/>
                </w:tcPr>
                <w:p>
                  <w:pPr>
                    <w:pageBreakBefore w:val="0"/>
                    <w:widowControl/>
                    <w:kinsoku/>
                    <w:overflowPunct/>
                    <w:bidi w:val="0"/>
                    <w:spacing w:line="360" w:lineRule="auto"/>
                    <w:jc w:val="center"/>
                    <w:textAlignment w:val="baseline"/>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A02061808</w:t>
                  </w:r>
                </w:p>
              </w:tc>
              <w:tc>
                <w:tcPr>
                  <w:tcW w:w="1732" w:type="dxa"/>
                  <w:tcBorders>
                    <w:top w:val="nil"/>
                    <w:left w:val="nil"/>
                    <w:bottom w:val="single" w:color="auto" w:sz="8" w:space="0"/>
                    <w:right w:val="single" w:color="auto" w:sz="8" w:space="0"/>
                  </w:tcBorders>
                  <w:shd w:val="clear" w:color="auto" w:fill="FFFFFF"/>
                  <w:noWrap w:val="0"/>
                  <w:tcMar>
                    <w:top w:w="0" w:type="dxa"/>
                    <w:left w:w="108" w:type="dxa"/>
                    <w:bottom w:w="0" w:type="dxa"/>
                    <w:right w:w="108" w:type="dxa"/>
                  </w:tcMar>
                  <w:vAlign w:val="center"/>
                </w:tcPr>
                <w:p>
                  <w:pPr>
                    <w:pageBreakBefore w:val="0"/>
                    <w:widowControl/>
                    <w:kinsoku/>
                    <w:overflowPunct/>
                    <w:bidi w:val="0"/>
                    <w:spacing w:line="360" w:lineRule="auto"/>
                    <w:jc w:val="center"/>
                    <w:textAlignment w:val="baseline"/>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热水器</w:t>
                  </w:r>
                </w:p>
              </w:tc>
              <w:tc>
                <w:tcPr>
                  <w:tcW w:w="3182" w:type="dxa"/>
                  <w:tcBorders>
                    <w:top w:val="nil"/>
                    <w:left w:val="nil"/>
                    <w:bottom w:val="single" w:color="auto" w:sz="8" w:space="0"/>
                    <w:right w:val="single" w:color="auto" w:sz="8" w:space="0"/>
                  </w:tcBorders>
                  <w:shd w:val="clear" w:color="auto" w:fill="FFFFFF"/>
                  <w:noWrap w:val="0"/>
                  <w:tcMar>
                    <w:top w:w="0" w:type="dxa"/>
                    <w:left w:w="108" w:type="dxa"/>
                    <w:bottom w:w="0" w:type="dxa"/>
                    <w:right w:w="108" w:type="dxa"/>
                  </w:tcMar>
                  <w:vAlign w:val="center"/>
                </w:tcPr>
                <w:p>
                  <w:pPr>
                    <w:pageBreakBefore w:val="0"/>
                    <w:widowControl/>
                    <w:kinsoku/>
                    <w:overflowPunct/>
                    <w:bidi w:val="0"/>
                    <w:spacing w:line="360" w:lineRule="auto"/>
                    <w:jc w:val="center"/>
                    <w:textAlignment w:val="baseline"/>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中国质量认证中心</w:t>
                  </w:r>
                </w:p>
                <w:p>
                  <w:pPr>
                    <w:pageBreakBefore w:val="0"/>
                    <w:widowControl/>
                    <w:kinsoku/>
                    <w:overflowPunct/>
                    <w:bidi w:val="0"/>
                    <w:spacing w:line="360" w:lineRule="auto"/>
                    <w:jc w:val="center"/>
                    <w:textAlignment w:val="baseline"/>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威凯认证检测有限公司</w:t>
                  </w:r>
                </w:p>
                <w:p>
                  <w:pPr>
                    <w:pageBreakBefore w:val="0"/>
                    <w:widowControl/>
                    <w:kinsoku/>
                    <w:overflowPunct/>
                    <w:bidi w:val="0"/>
                    <w:spacing w:line="360" w:lineRule="auto"/>
                    <w:jc w:val="center"/>
                    <w:textAlignment w:val="baseline"/>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中家院（北京）检测认证有限公司</w:t>
                  </w:r>
                </w:p>
                <w:p>
                  <w:pPr>
                    <w:pageBreakBefore w:val="0"/>
                    <w:widowControl/>
                    <w:kinsoku/>
                    <w:overflowPunct/>
                    <w:bidi w:val="0"/>
                    <w:spacing w:line="360" w:lineRule="auto"/>
                    <w:jc w:val="center"/>
                    <w:textAlignment w:val="baseline"/>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合肥通用机械产品认证有限公司(范围仅限于“热泵热水器”)</w:t>
                  </w:r>
                </w:p>
              </w:tc>
            </w:tr>
            <w:tr>
              <w:tblPrEx>
                <w:shd w:val="clear" w:color="auto" w:fill="FFFFFF"/>
              </w:tblPrEx>
              <w:trPr>
                <w:trHeight w:val="923" w:hRule="atLeast"/>
                <w:jc w:val="center"/>
              </w:trPr>
              <w:tc>
                <w:tcPr>
                  <w:tcW w:w="586" w:type="dxa"/>
                  <w:tcBorders>
                    <w:top w:val="nil"/>
                    <w:left w:val="single" w:color="auto" w:sz="8" w:space="0"/>
                    <w:bottom w:val="single" w:color="auto" w:sz="8" w:space="0"/>
                    <w:right w:val="single" w:color="auto" w:sz="8" w:space="0"/>
                  </w:tcBorders>
                  <w:shd w:val="clear" w:color="auto" w:fill="FFFFFF"/>
                  <w:noWrap w:val="0"/>
                  <w:tcMar>
                    <w:top w:w="0" w:type="dxa"/>
                    <w:left w:w="108" w:type="dxa"/>
                    <w:bottom w:w="0" w:type="dxa"/>
                    <w:right w:w="108" w:type="dxa"/>
                  </w:tcMar>
                  <w:vAlign w:val="center"/>
                </w:tcPr>
                <w:p>
                  <w:pPr>
                    <w:pageBreakBefore w:val="0"/>
                    <w:widowControl/>
                    <w:kinsoku/>
                    <w:overflowPunct/>
                    <w:bidi w:val="0"/>
                    <w:spacing w:line="360" w:lineRule="auto"/>
                    <w:jc w:val="center"/>
                    <w:textAlignment w:val="baseline"/>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11</w:t>
                  </w:r>
                </w:p>
              </w:tc>
              <w:tc>
                <w:tcPr>
                  <w:tcW w:w="1065" w:type="dxa"/>
                  <w:tcBorders>
                    <w:top w:val="nil"/>
                    <w:left w:val="nil"/>
                    <w:bottom w:val="single" w:color="auto" w:sz="8" w:space="0"/>
                    <w:right w:val="single" w:color="auto" w:sz="8" w:space="0"/>
                  </w:tcBorders>
                  <w:shd w:val="clear" w:color="auto" w:fill="FFFFFF"/>
                  <w:noWrap w:val="0"/>
                  <w:tcMar>
                    <w:top w:w="0" w:type="dxa"/>
                    <w:left w:w="108" w:type="dxa"/>
                    <w:bottom w:w="0" w:type="dxa"/>
                    <w:right w:w="108" w:type="dxa"/>
                  </w:tcMar>
                  <w:vAlign w:val="center"/>
                </w:tcPr>
                <w:p>
                  <w:pPr>
                    <w:pageBreakBefore w:val="0"/>
                    <w:widowControl/>
                    <w:kinsoku/>
                    <w:overflowPunct/>
                    <w:bidi w:val="0"/>
                    <w:spacing w:line="360" w:lineRule="auto"/>
                    <w:jc w:val="center"/>
                    <w:textAlignment w:val="baseline"/>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A020619</w:t>
                  </w:r>
                </w:p>
              </w:tc>
              <w:tc>
                <w:tcPr>
                  <w:tcW w:w="1316" w:type="dxa"/>
                  <w:tcBorders>
                    <w:top w:val="nil"/>
                    <w:left w:val="nil"/>
                    <w:bottom w:val="single" w:color="auto" w:sz="8" w:space="0"/>
                    <w:right w:val="single" w:color="auto" w:sz="8" w:space="0"/>
                  </w:tcBorders>
                  <w:shd w:val="clear" w:color="auto" w:fill="FFFFFF"/>
                  <w:noWrap w:val="0"/>
                  <w:tcMar>
                    <w:top w:w="0" w:type="dxa"/>
                    <w:left w:w="108" w:type="dxa"/>
                    <w:bottom w:w="0" w:type="dxa"/>
                    <w:right w:w="108" w:type="dxa"/>
                  </w:tcMar>
                  <w:vAlign w:val="center"/>
                </w:tcPr>
                <w:p>
                  <w:pPr>
                    <w:pageBreakBefore w:val="0"/>
                    <w:widowControl/>
                    <w:kinsoku/>
                    <w:overflowPunct/>
                    <w:bidi w:val="0"/>
                    <w:spacing w:line="360" w:lineRule="auto"/>
                    <w:jc w:val="center"/>
                    <w:textAlignment w:val="baseline"/>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照明设备</w:t>
                  </w:r>
                </w:p>
              </w:tc>
              <w:tc>
                <w:tcPr>
                  <w:tcW w:w="1117" w:type="dxa"/>
                  <w:tcBorders>
                    <w:top w:val="nil"/>
                    <w:left w:val="nil"/>
                    <w:bottom w:val="single" w:color="auto" w:sz="8" w:space="0"/>
                    <w:right w:val="single" w:color="auto" w:sz="8" w:space="0"/>
                  </w:tcBorders>
                  <w:shd w:val="clear" w:color="auto" w:fill="FFFFFF"/>
                  <w:noWrap w:val="0"/>
                  <w:tcMar>
                    <w:top w:w="0" w:type="dxa"/>
                    <w:left w:w="108" w:type="dxa"/>
                    <w:bottom w:w="0" w:type="dxa"/>
                    <w:right w:w="108" w:type="dxa"/>
                  </w:tcMar>
                  <w:vAlign w:val="center"/>
                </w:tcPr>
                <w:p>
                  <w:pPr>
                    <w:pageBreakBefore w:val="0"/>
                    <w:widowControl/>
                    <w:kinsoku/>
                    <w:overflowPunct/>
                    <w:bidi w:val="0"/>
                    <w:spacing w:line="360" w:lineRule="auto"/>
                    <w:jc w:val="center"/>
                    <w:textAlignment w:val="baseline"/>
                    <w:rPr>
                      <w:rFonts w:hint="eastAsia" w:ascii="宋体" w:hAnsi="宋体" w:eastAsia="宋体" w:cs="宋体"/>
                      <w:color w:val="auto"/>
                      <w:kern w:val="0"/>
                      <w:szCs w:val="21"/>
                      <w:highlight w:val="none"/>
                    </w:rPr>
                  </w:pPr>
                </w:p>
              </w:tc>
              <w:tc>
                <w:tcPr>
                  <w:tcW w:w="1732" w:type="dxa"/>
                  <w:tcBorders>
                    <w:top w:val="nil"/>
                    <w:left w:val="nil"/>
                    <w:bottom w:val="single" w:color="auto" w:sz="8" w:space="0"/>
                    <w:right w:val="single" w:color="auto" w:sz="8" w:space="0"/>
                  </w:tcBorders>
                  <w:shd w:val="clear" w:color="auto" w:fill="FFFFFF"/>
                  <w:noWrap w:val="0"/>
                  <w:tcMar>
                    <w:top w:w="0" w:type="dxa"/>
                    <w:left w:w="108" w:type="dxa"/>
                    <w:bottom w:w="0" w:type="dxa"/>
                    <w:right w:w="108" w:type="dxa"/>
                  </w:tcMar>
                  <w:vAlign w:val="center"/>
                </w:tcPr>
                <w:p>
                  <w:pPr>
                    <w:pageBreakBefore w:val="0"/>
                    <w:widowControl/>
                    <w:kinsoku/>
                    <w:overflowPunct/>
                    <w:bidi w:val="0"/>
                    <w:spacing w:line="360" w:lineRule="auto"/>
                    <w:jc w:val="center"/>
                    <w:textAlignment w:val="baseline"/>
                    <w:rPr>
                      <w:rFonts w:hint="eastAsia" w:ascii="宋体" w:hAnsi="宋体" w:eastAsia="宋体" w:cs="宋体"/>
                      <w:color w:val="auto"/>
                      <w:kern w:val="0"/>
                      <w:szCs w:val="21"/>
                      <w:highlight w:val="none"/>
                    </w:rPr>
                  </w:pPr>
                </w:p>
              </w:tc>
              <w:tc>
                <w:tcPr>
                  <w:tcW w:w="3182" w:type="dxa"/>
                  <w:tcBorders>
                    <w:top w:val="nil"/>
                    <w:left w:val="nil"/>
                    <w:bottom w:val="single" w:color="auto" w:sz="8" w:space="0"/>
                    <w:right w:val="single" w:color="auto" w:sz="8" w:space="0"/>
                  </w:tcBorders>
                  <w:shd w:val="clear" w:color="auto" w:fill="FFFFFF"/>
                  <w:noWrap w:val="0"/>
                  <w:tcMar>
                    <w:top w:w="0" w:type="dxa"/>
                    <w:left w:w="108" w:type="dxa"/>
                    <w:bottom w:w="0" w:type="dxa"/>
                    <w:right w:w="108" w:type="dxa"/>
                  </w:tcMar>
                  <w:vAlign w:val="center"/>
                </w:tcPr>
                <w:p>
                  <w:pPr>
                    <w:pageBreakBefore w:val="0"/>
                    <w:widowControl/>
                    <w:kinsoku/>
                    <w:overflowPunct/>
                    <w:bidi w:val="0"/>
                    <w:spacing w:line="360" w:lineRule="auto"/>
                    <w:jc w:val="center"/>
                    <w:textAlignment w:val="baseline"/>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中国质量认证中心</w:t>
                  </w:r>
                </w:p>
                <w:p>
                  <w:pPr>
                    <w:pageBreakBefore w:val="0"/>
                    <w:widowControl/>
                    <w:kinsoku/>
                    <w:overflowPunct/>
                    <w:bidi w:val="0"/>
                    <w:spacing w:line="360" w:lineRule="auto"/>
                    <w:jc w:val="center"/>
                    <w:textAlignment w:val="baseline"/>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深圳市计量质量检测研究院</w:t>
                  </w:r>
                </w:p>
                <w:p>
                  <w:pPr>
                    <w:pageBreakBefore w:val="0"/>
                    <w:widowControl/>
                    <w:kinsoku/>
                    <w:overflowPunct/>
                    <w:bidi w:val="0"/>
                    <w:spacing w:line="360" w:lineRule="auto"/>
                    <w:jc w:val="center"/>
                    <w:textAlignment w:val="baseline"/>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中标合信（北京）认证有限公司</w:t>
                  </w:r>
                </w:p>
              </w:tc>
            </w:tr>
            <w:tr>
              <w:tblPrEx>
                <w:shd w:val="clear" w:color="auto" w:fill="FFFFFF"/>
                <w:tblCellMar>
                  <w:top w:w="30" w:type="dxa"/>
                  <w:left w:w="30" w:type="dxa"/>
                  <w:bottom w:w="30" w:type="dxa"/>
                  <w:right w:w="30" w:type="dxa"/>
                </w:tblCellMar>
              </w:tblPrEx>
              <w:trPr>
                <w:trHeight w:val="633" w:hRule="atLeast"/>
                <w:jc w:val="center"/>
              </w:trPr>
              <w:tc>
                <w:tcPr>
                  <w:tcW w:w="586" w:type="dxa"/>
                  <w:tcBorders>
                    <w:top w:val="nil"/>
                    <w:left w:val="single" w:color="auto" w:sz="8" w:space="0"/>
                    <w:bottom w:val="single" w:color="auto" w:sz="8" w:space="0"/>
                    <w:right w:val="single" w:color="auto" w:sz="8" w:space="0"/>
                  </w:tcBorders>
                  <w:shd w:val="clear" w:color="auto" w:fill="FFFFFF"/>
                  <w:noWrap w:val="0"/>
                  <w:tcMar>
                    <w:top w:w="0" w:type="dxa"/>
                    <w:left w:w="108" w:type="dxa"/>
                    <w:bottom w:w="0" w:type="dxa"/>
                    <w:right w:w="108" w:type="dxa"/>
                  </w:tcMar>
                  <w:vAlign w:val="center"/>
                </w:tcPr>
                <w:p>
                  <w:pPr>
                    <w:pageBreakBefore w:val="0"/>
                    <w:widowControl/>
                    <w:kinsoku/>
                    <w:overflowPunct/>
                    <w:bidi w:val="0"/>
                    <w:spacing w:line="360" w:lineRule="auto"/>
                    <w:jc w:val="center"/>
                    <w:textAlignment w:val="baseline"/>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12</w:t>
                  </w:r>
                </w:p>
              </w:tc>
              <w:tc>
                <w:tcPr>
                  <w:tcW w:w="1065" w:type="dxa"/>
                  <w:tcBorders>
                    <w:top w:val="nil"/>
                    <w:left w:val="nil"/>
                    <w:bottom w:val="single" w:color="auto" w:sz="8" w:space="0"/>
                    <w:right w:val="single" w:color="auto" w:sz="8" w:space="0"/>
                  </w:tcBorders>
                  <w:shd w:val="clear" w:color="auto" w:fill="FFFFFF"/>
                  <w:noWrap w:val="0"/>
                  <w:tcMar>
                    <w:top w:w="0" w:type="dxa"/>
                    <w:left w:w="108" w:type="dxa"/>
                    <w:bottom w:w="0" w:type="dxa"/>
                    <w:right w:w="108" w:type="dxa"/>
                  </w:tcMar>
                  <w:vAlign w:val="center"/>
                </w:tcPr>
                <w:p>
                  <w:pPr>
                    <w:pageBreakBefore w:val="0"/>
                    <w:widowControl/>
                    <w:kinsoku/>
                    <w:overflowPunct/>
                    <w:bidi w:val="0"/>
                    <w:spacing w:line="360" w:lineRule="auto"/>
                    <w:jc w:val="center"/>
                    <w:textAlignment w:val="baseline"/>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A020910</w:t>
                  </w:r>
                </w:p>
              </w:tc>
              <w:tc>
                <w:tcPr>
                  <w:tcW w:w="1316" w:type="dxa"/>
                  <w:tcBorders>
                    <w:top w:val="nil"/>
                    <w:left w:val="nil"/>
                    <w:bottom w:val="single" w:color="auto" w:sz="8" w:space="0"/>
                    <w:right w:val="single" w:color="auto" w:sz="8" w:space="0"/>
                  </w:tcBorders>
                  <w:shd w:val="clear" w:color="auto" w:fill="FFFFFF"/>
                  <w:noWrap w:val="0"/>
                  <w:tcMar>
                    <w:top w:w="0" w:type="dxa"/>
                    <w:left w:w="108" w:type="dxa"/>
                    <w:bottom w:w="0" w:type="dxa"/>
                    <w:right w:w="108" w:type="dxa"/>
                  </w:tcMar>
                  <w:vAlign w:val="center"/>
                </w:tcPr>
                <w:p>
                  <w:pPr>
                    <w:pageBreakBefore w:val="0"/>
                    <w:widowControl/>
                    <w:kinsoku/>
                    <w:overflowPunct/>
                    <w:bidi w:val="0"/>
                    <w:spacing w:line="360" w:lineRule="auto"/>
                    <w:jc w:val="center"/>
                    <w:textAlignment w:val="baseline"/>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电视设备</w:t>
                  </w:r>
                </w:p>
              </w:tc>
              <w:tc>
                <w:tcPr>
                  <w:tcW w:w="1117" w:type="dxa"/>
                  <w:tcBorders>
                    <w:top w:val="nil"/>
                    <w:left w:val="nil"/>
                    <w:bottom w:val="single" w:color="auto" w:sz="8" w:space="0"/>
                    <w:right w:val="single" w:color="auto" w:sz="8" w:space="0"/>
                  </w:tcBorders>
                  <w:shd w:val="clear" w:color="auto" w:fill="FFFFFF"/>
                  <w:noWrap w:val="0"/>
                  <w:tcMar>
                    <w:top w:w="0" w:type="dxa"/>
                    <w:left w:w="108" w:type="dxa"/>
                    <w:bottom w:w="0" w:type="dxa"/>
                    <w:right w:w="108" w:type="dxa"/>
                  </w:tcMar>
                  <w:vAlign w:val="center"/>
                </w:tcPr>
                <w:p>
                  <w:pPr>
                    <w:pageBreakBefore w:val="0"/>
                    <w:widowControl/>
                    <w:kinsoku/>
                    <w:overflowPunct/>
                    <w:bidi w:val="0"/>
                    <w:spacing w:line="360" w:lineRule="auto"/>
                    <w:jc w:val="center"/>
                    <w:textAlignment w:val="baseline"/>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A02091001</w:t>
                  </w:r>
                </w:p>
              </w:tc>
              <w:tc>
                <w:tcPr>
                  <w:tcW w:w="1732" w:type="dxa"/>
                  <w:tcBorders>
                    <w:top w:val="nil"/>
                    <w:left w:val="nil"/>
                    <w:bottom w:val="single" w:color="auto" w:sz="8" w:space="0"/>
                    <w:right w:val="single" w:color="auto" w:sz="8" w:space="0"/>
                  </w:tcBorders>
                  <w:shd w:val="clear" w:color="auto" w:fill="FFFFFF"/>
                  <w:noWrap w:val="0"/>
                  <w:tcMar>
                    <w:top w:w="0" w:type="dxa"/>
                    <w:left w:w="108" w:type="dxa"/>
                    <w:bottom w:w="0" w:type="dxa"/>
                    <w:right w:w="108" w:type="dxa"/>
                  </w:tcMar>
                  <w:vAlign w:val="center"/>
                </w:tcPr>
                <w:p>
                  <w:pPr>
                    <w:pageBreakBefore w:val="0"/>
                    <w:widowControl/>
                    <w:kinsoku/>
                    <w:overflowPunct/>
                    <w:bidi w:val="0"/>
                    <w:spacing w:line="360" w:lineRule="auto"/>
                    <w:jc w:val="center"/>
                    <w:textAlignment w:val="baseline"/>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普通电视设备（电视机）</w:t>
                  </w:r>
                </w:p>
              </w:tc>
              <w:tc>
                <w:tcPr>
                  <w:tcW w:w="3182" w:type="dxa"/>
                  <w:vMerge w:val="restart"/>
                  <w:tcBorders>
                    <w:top w:val="nil"/>
                    <w:left w:val="nil"/>
                    <w:bottom w:val="single" w:color="auto" w:sz="8" w:space="0"/>
                    <w:right w:val="single" w:color="auto" w:sz="8" w:space="0"/>
                  </w:tcBorders>
                  <w:shd w:val="clear" w:color="auto" w:fill="FFFFFF"/>
                  <w:noWrap w:val="0"/>
                  <w:tcMar>
                    <w:top w:w="0" w:type="dxa"/>
                    <w:left w:w="108" w:type="dxa"/>
                    <w:bottom w:w="0" w:type="dxa"/>
                    <w:right w:w="108" w:type="dxa"/>
                  </w:tcMar>
                  <w:vAlign w:val="center"/>
                </w:tcPr>
                <w:p>
                  <w:pPr>
                    <w:pageBreakBefore w:val="0"/>
                    <w:widowControl/>
                    <w:kinsoku/>
                    <w:overflowPunct/>
                    <w:bidi w:val="0"/>
                    <w:spacing w:line="360" w:lineRule="auto"/>
                    <w:jc w:val="center"/>
                    <w:textAlignment w:val="baseline"/>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中国质量认证中心</w:t>
                  </w:r>
                </w:p>
                <w:p>
                  <w:pPr>
                    <w:pageBreakBefore w:val="0"/>
                    <w:widowControl/>
                    <w:kinsoku/>
                    <w:overflowPunct/>
                    <w:bidi w:val="0"/>
                    <w:spacing w:line="360" w:lineRule="auto"/>
                    <w:jc w:val="center"/>
                    <w:textAlignment w:val="baseline"/>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北京泰瑞特认证有限责任公司</w:t>
                  </w:r>
                </w:p>
                <w:p>
                  <w:pPr>
                    <w:pageBreakBefore w:val="0"/>
                    <w:widowControl/>
                    <w:kinsoku/>
                    <w:overflowPunct/>
                    <w:bidi w:val="0"/>
                    <w:spacing w:line="360" w:lineRule="auto"/>
                    <w:jc w:val="center"/>
                    <w:textAlignment w:val="baseline"/>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广州赛宝认证中心服务有限公司</w:t>
                  </w:r>
                </w:p>
              </w:tc>
            </w:tr>
            <w:tr>
              <w:tblPrEx>
                <w:shd w:val="clear" w:color="auto" w:fill="FFFFFF"/>
              </w:tblPrEx>
              <w:trPr>
                <w:trHeight w:val="597" w:hRule="atLeast"/>
                <w:jc w:val="center"/>
              </w:trPr>
              <w:tc>
                <w:tcPr>
                  <w:tcW w:w="586" w:type="dxa"/>
                  <w:tcBorders>
                    <w:top w:val="nil"/>
                    <w:left w:val="single" w:color="auto" w:sz="8" w:space="0"/>
                    <w:bottom w:val="single" w:color="auto" w:sz="8" w:space="0"/>
                    <w:right w:val="single" w:color="auto" w:sz="8" w:space="0"/>
                  </w:tcBorders>
                  <w:shd w:val="clear" w:color="auto" w:fill="FFFFFF"/>
                  <w:noWrap w:val="0"/>
                  <w:tcMar>
                    <w:top w:w="0" w:type="dxa"/>
                    <w:left w:w="108" w:type="dxa"/>
                    <w:bottom w:w="0" w:type="dxa"/>
                    <w:right w:w="108" w:type="dxa"/>
                  </w:tcMar>
                  <w:vAlign w:val="center"/>
                </w:tcPr>
                <w:p>
                  <w:pPr>
                    <w:pageBreakBefore w:val="0"/>
                    <w:widowControl/>
                    <w:kinsoku/>
                    <w:overflowPunct/>
                    <w:bidi w:val="0"/>
                    <w:spacing w:line="360" w:lineRule="auto"/>
                    <w:jc w:val="center"/>
                    <w:textAlignment w:val="baseline"/>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13</w:t>
                  </w:r>
                </w:p>
              </w:tc>
              <w:tc>
                <w:tcPr>
                  <w:tcW w:w="1065" w:type="dxa"/>
                  <w:tcBorders>
                    <w:top w:val="nil"/>
                    <w:left w:val="nil"/>
                    <w:bottom w:val="single" w:color="auto" w:sz="8" w:space="0"/>
                    <w:right w:val="single" w:color="auto" w:sz="8" w:space="0"/>
                  </w:tcBorders>
                  <w:shd w:val="clear" w:color="auto" w:fill="FFFFFF"/>
                  <w:noWrap w:val="0"/>
                  <w:tcMar>
                    <w:top w:w="0" w:type="dxa"/>
                    <w:left w:w="108" w:type="dxa"/>
                    <w:bottom w:w="0" w:type="dxa"/>
                    <w:right w:w="108" w:type="dxa"/>
                  </w:tcMar>
                  <w:vAlign w:val="center"/>
                </w:tcPr>
                <w:p>
                  <w:pPr>
                    <w:pageBreakBefore w:val="0"/>
                    <w:widowControl/>
                    <w:kinsoku/>
                    <w:overflowPunct/>
                    <w:bidi w:val="0"/>
                    <w:spacing w:line="360" w:lineRule="auto"/>
                    <w:jc w:val="center"/>
                    <w:textAlignment w:val="baseline"/>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A020911</w:t>
                  </w:r>
                </w:p>
              </w:tc>
              <w:tc>
                <w:tcPr>
                  <w:tcW w:w="1316" w:type="dxa"/>
                  <w:tcBorders>
                    <w:top w:val="nil"/>
                    <w:left w:val="nil"/>
                    <w:bottom w:val="single" w:color="auto" w:sz="8" w:space="0"/>
                    <w:right w:val="single" w:color="auto" w:sz="8" w:space="0"/>
                  </w:tcBorders>
                  <w:shd w:val="clear" w:color="auto" w:fill="FFFFFF"/>
                  <w:noWrap w:val="0"/>
                  <w:tcMar>
                    <w:top w:w="0" w:type="dxa"/>
                    <w:left w:w="108" w:type="dxa"/>
                    <w:bottom w:w="0" w:type="dxa"/>
                    <w:right w:w="108" w:type="dxa"/>
                  </w:tcMar>
                  <w:vAlign w:val="center"/>
                </w:tcPr>
                <w:p>
                  <w:pPr>
                    <w:pageBreakBefore w:val="0"/>
                    <w:widowControl/>
                    <w:kinsoku/>
                    <w:overflowPunct/>
                    <w:bidi w:val="0"/>
                    <w:spacing w:line="360" w:lineRule="auto"/>
                    <w:jc w:val="center"/>
                    <w:textAlignment w:val="baseline"/>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视频设备</w:t>
                  </w:r>
                </w:p>
              </w:tc>
              <w:tc>
                <w:tcPr>
                  <w:tcW w:w="1117" w:type="dxa"/>
                  <w:tcBorders>
                    <w:top w:val="nil"/>
                    <w:left w:val="nil"/>
                    <w:bottom w:val="single" w:color="auto" w:sz="8" w:space="0"/>
                    <w:right w:val="single" w:color="auto" w:sz="8" w:space="0"/>
                  </w:tcBorders>
                  <w:shd w:val="clear" w:color="auto" w:fill="FFFFFF"/>
                  <w:noWrap w:val="0"/>
                  <w:tcMar>
                    <w:top w:w="0" w:type="dxa"/>
                    <w:left w:w="108" w:type="dxa"/>
                    <w:bottom w:w="0" w:type="dxa"/>
                    <w:right w:w="108" w:type="dxa"/>
                  </w:tcMar>
                  <w:vAlign w:val="center"/>
                </w:tcPr>
                <w:p>
                  <w:pPr>
                    <w:pageBreakBefore w:val="0"/>
                    <w:widowControl/>
                    <w:kinsoku/>
                    <w:overflowPunct/>
                    <w:bidi w:val="0"/>
                    <w:spacing w:line="360" w:lineRule="auto"/>
                    <w:jc w:val="center"/>
                    <w:textAlignment w:val="baseline"/>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A02091107</w:t>
                  </w:r>
                </w:p>
              </w:tc>
              <w:tc>
                <w:tcPr>
                  <w:tcW w:w="1732" w:type="dxa"/>
                  <w:tcBorders>
                    <w:top w:val="nil"/>
                    <w:left w:val="nil"/>
                    <w:bottom w:val="single" w:color="auto" w:sz="8" w:space="0"/>
                    <w:right w:val="single" w:color="auto" w:sz="8" w:space="0"/>
                  </w:tcBorders>
                  <w:shd w:val="clear" w:color="auto" w:fill="FFFFFF"/>
                  <w:noWrap w:val="0"/>
                  <w:tcMar>
                    <w:top w:w="0" w:type="dxa"/>
                    <w:left w:w="108" w:type="dxa"/>
                    <w:bottom w:w="0" w:type="dxa"/>
                    <w:right w:w="108" w:type="dxa"/>
                  </w:tcMar>
                  <w:vAlign w:val="center"/>
                </w:tcPr>
                <w:p>
                  <w:pPr>
                    <w:pageBreakBefore w:val="0"/>
                    <w:widowControl/>
                    <w:kinsoku/>
                    <w:overflowPunct/>
                    <w:bidi w:val="0"/>
                    <w:spacing w:line="360" w:lineRule="auto"/>
                    <w:jc w:val="center"/>
                    <w:textAlignment w:val="baseline"/>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视频监控设备</w:t>
                  </w:r>
                </w:p>
              </w:tc>
              <w:tc>
                <w:tcPr>
                  <w:tcW w:w="3182" w:type="dxa"/>
                  <w:vMerge w:val="continue"/>
                  <w:tcBorders>
                    <w:top w:val="nil"/>
                    <w:left w:val="nil"/>
                    <w:bottom w:val="single" w:color="auto" w:sz="8" w:space="0"/>
                    <w:right w:val="single" w:color="auto" w:sz="8" w:space="0"/>
                  </w:tcBorders>
                  <w:shd w:val="clear" w:color="auto" w:fill="FFFFFF"/>
                  <w:noWrap w:val="0"/>
                  <w:tcMar>
                    <w:top w:w="0" w:type="dxa"/>
                    <w:left w:w="0" w:type="dxa"/>
                    <w:bottom w:w="0" w:type="dxa"/>
                    <w:right w:w="0" w:type="dxa"/>
                  </w:tcMar>
                  <w:vAlign w:val="center"/>
                </w:tcPr>
                <w:p>
                  <w:pPr>
                    <w:pageBreakBefore w:val="0"/>
                    <w:widowControl/>
                    <w:kinsoku/>
                    <w:overflowPunct/>
                    <w:bidi w:val="0"/>
                    <w:spacing w:line="360" w:lineRule="auto"/>
                    <w:jc w:val="center"/>
                    <w:rPr>
                      <w:rFonts w:hint="eastAsia" w:ascii="宋体" w:hAnsi="宋体" w:eastAsia="宋体" w:cs="宋体"/>
                      <w:color w:val="auto"/>
                      <w:kern w:val="0"/>
                      <w:szCs w:val="21"/>
                      <w:highlight w:val="none"/>
                    </w:rPr>
                  </w:pPr>
                </w:p>
              </w:tc>
            </w:tr>
            <w:tr>
              <w:tblPrEx>
                <w:shd w:val="clear" w:color="auto" w:fill="FFFFFF"/>
              </w:tblPrEx>
              <w:trPr>
                <w:trHeight w:val="1224" w:hRule="atLeast"/>
                <w:jc w:val="center"/>
              </w:trPr>
              <w:tc>
                <w:tcPr>
                  <w:tcW w:w="586" w:type="dxa"/>
                  <w:tcBorders>
                    <w:top w:val="nil"/>
                    <w:left w:val="single" w:color="auto" w:sz="8" w:space="0"/>
                    <w:bottom w:val="single" w:color="auto" w:sz="8" w:space="0"/>
                    <w:right w:val="single" w:color="auto" w:sz="8" w:space="0"/>
                  </w:tcBorders>
                  <w:shd w:val="clear" w:color="auto" w:fill="FFFFFF"/>
                  <w:noWrap w:val="0"/>
                  <w:tcMar>
                    <w:top w:w="0" w:type="dxa"/>
                    <w:left w:w="108" w:type="dxa"/>
                    <w:bottom w:w="0" w:type="dxa"/>
                    <w:right w:w="108" w:type="dxa"/>
                  </w:tcMar>
                  <w:vAlign w:val="center"/>
                </w:tcPr>
                <w:p>
                  <w:pPr>
                    <w:pageBreakBefore w:val="0"/>
                    <w:widowControl/>
                    <w:kinsoku/>
                    <w:overflowPunct/>
                    <w:bidi w:val="0"/>
                    <w:spacing w:line="360" w:lineRule="auto"/>
                    <w:jc w:val="center"/>
                    <w:textAlignment w:val="baseline"/>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14</w:t>
                  </w:r>
                </w:p>
              </w:tc>
              <w:tc>
                <w:tcPr>
                  <w:tcW w:w="1065" w:type="dxa"/>
                  <w:tcBorders>
                    <w:top w:val="nil"/>
                    <w:left w:val="nil"/>
                    <w:bottom w:val="single" w:color="auto" w:sz="8" w:space="0"/>
                    <w:right w:val="single" w:color="auto" w:sz="8" w:space="0"/>
                  </w:tcBorders>
                  <w:shd w:val="clear" w:color="auto" w:fill="FFFFFF"/>
                  <w:noWrap w:val="0"/>
                  <w:tcMar>
                    <w:top w:w="0" w:type="dxa"/>
                    <w:left w:w="108" w:type="dxa"/>
                    <w:bottom w:w="0" w:type="dxa"/>
                    <w:right w:w="108" w:type="dxa"/>
                  </w:tcMar>
                  <w:vAlign w:val="center"/>
                </w:tcPr>
                <w:p>
                  <w:pPr>
                    <w:pageBreakBefore w:val="0"/>
                    <w:widowControl/>
                    <w:kinsoku/>
                    <w:overflowPunct/>
                    <w:bidi w:val="0"/>
                    <w:spacing w:line="360" w:lineRule="auto"/>
                    <w:jc w:val="center"/>
                    <w:textAlignment w:val="baseline"/>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A031210</w:t>
                  </w:r>
                </w:p>
              </w:tc>
              <w:tc>
                <w:tcPr>
                  <w:tcW w:w="1316" w:type="dxa"/>
                  <w:tcBorders>
                    <w:top w:val="nil"/>
                    <w:left w:val="nil"/>
                    <w:bottom w:val="single" w:color="auto" w:sz="8" w:space="0"/>
                    <w:right w:val="single" w:color="auto" w:sz="8" w:space="0"/>
                  </w:tcBorders>
                  <w:shd w:val="clear" w:color="auto" w:fill="FFFFFF"/>
                  <w:noWrap w:val="0"/>
                  <w:tcMar>
                    <w:top w:w="0" w:type="dxa"/>
                    <w:left w:w="108" w:type="dxa"/>
                    <w:bottom w:w="0" w:type="dxa"/>
                    <w:right w:w="108" w:type="dxa"/>
                  </w:tcMar>
                  <w:vAlign w:val="center"/>
                </w:tcPr>
                <w:p>
                  <w:pPr>
                    <w:pageBreakBefore w:val="0"/>
                    <w:widowControl/>
                    <w:kinsoku/>
                    <w:overflowPunct/>
                    <w:bidi w:val="0"/>
                    <w:spacing w:line="360" w:lineRule="auto"/>
                    <w:jc w:val="center"/>
                    <w:textAlignment w:val="baseline"/>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饮食炊事机械</w:t>
                  </w:r>
                </w:p>
              </w:tc>
              <w:tc>
                <w:tcPr>
                  <w:tcW w:w="1117" w:type="dxa"/>
                  <w:tcBorders>
                    <w:top w:val="nil"/>
                    <w:left w:val="nil"/>
                    <w:bottom w:val="single" w:color="auto" w:sz="8" w:space="0"/>
                    <w:right w:val="single" w:color="auto" w:sz="8" w:space="0"/>
                  </w:tcBorders>
                  <w:shd w:val="clear" w:color="auto" w:fill="FFFFFF"/>
                  <w:noWrap w:val="0"/>
                  <w:tcMar>
                    <w:top w:w="0" w:type="dxa"/>
                    <w:left w:w="108" w:type="dxa"/>
                    <w:bottom w:w="0" w:type="dxa"/>
                    <w:right w:w="108" w:type="dxa"/>
                  </w:tcMar>
                  <w:vAlign w:val="center"/>
                </w:tcPr>
                <w:p>
                  <w:pPr>
                    <w:pageBreakBefore w:val="0"/>
                    <w:widowControl/>
                    <w:kinsoku/>
                    <w:overflowPunct/>
                    <w:bidi w:val="0"/>
                    <w:spacing w:line="360" w:lineRule="auto"/>
                    <w:jc w:val="center"/>
                    <w:textAlignment w:val="baseline"/>
                    <w:rPr>
                      <w:rFonts w:hint="eastAsia" w:ascii="宋体" w:hAnsi="宋体" w:eastAsia="宋体" w:cs="宋体"/>
                      <w:color w:val="auto"/>
                      <w:kern w:val="0"/>
                      <w:szCs w:val="21"/>
                      <w:highlight w:val="none"/>
                    </w:rPr>
                  </w:pPr>
                </w:p>
              </w:tc>
              <w:tc>
                <w:tcPr>
                  <w:tcW w:w="1732" w:type="dxa"/>
                  <w:tcBorders>
                    <w:top w:val="nil"/>
                    <w:left w:val="nil"/>
                    <w:bottom w:val="single" w:color="auto" w:sz="8" w:space="0"/>
                    <w:right w:val="single" w:color="auto" w:sz="8" w:space="0"/>
                  </w:tcBorders>
                  <w:shd w:val="clear" w:color="auto" w:fill="FFFFFF"/>
                  <w:noWrap w:val="0"/>
                  <w:tcMar>
                    <w:top w:w="0" w:type="dxa"/>
                    <w:left w:w="108" w:type="dxa"/>
                    <w:bottom w:w="0" w:type="dxa"/>
                    <w:right w:w="108" w:type="dxa"/>
                  </w:tcMar>
                  <w:vAlign w:val="center"/>
                </w:tcPr>
                <w:p>
                  <w:pPr>
                    <w:pageBreakBefore w:val="0"/>
                    <w:widowControl/>
                    <w:kinsoku/>
                    <w:overflowPunct/>
                    <w:bidi w:val="0"/>
                    <w:spacing w:line="360" w:lineRule="auto"/>
                    <w:jc w:val="center"/>
                    <w:textAlignment w:val="baseline"/>
                    <w:rPr>
                      <w:rFonts w:hint="eastAsia" w:ascii="宋体" w:hAnsi="宋体" w:eastAsia="宋体" w:cs="宋体"/>
                      <w:color w:val="auto"/>
                      <w:kern w:val="0"/>
                      <w:szCs w:val="21"/>
                      <w:highlight w:val="none"/>
                    </w:rPr>
                  </w:pPr>
                </w:p>
              </w:tc>
              <w:tc>
                <w:tcPr>
                  <w:tcW w:w="3182" w:type="dxa"/>
                  <w:tcBorders>
                    <w:top w:val="nil"/>
                    <w:left w:val="nil"/>
                    <w:bottom w:val="single" w:color="auto" w:sz="8" w:space="0"/>
                    <w:right w:val="single" w:color="auto" w:sz="8" w:space="0"/>
                  </w:tcBorders>
                  <w:shd w:val="clear" w:color="auto" w:fill="FFFFFF"/>
                  <w:noWrap w:val="0"/>
                  <w:tcMar>
                    <w:top w:w="0" w:type="dxa"/>
                    <w:left w:w="108" w:type="dxa"/>
                    <w:bottom w:w="0" w:type="dxa"/>
                    <w:right w:w="108" w:type="dxa"/>
                  </w:tcMar>
                  <w:vAlign w:val="center"/>
                </w:tcPr>
                <w:p>
                  <w:pPr>
                    <w:pageBreakBefore w:val="0"/>
                    <w:widowControl/>
                    <w:kinsoku/>
                    <w:overflowPunct/>
                    <w:bidi w:val="0"/>
                    <w:spacing w:line="360" w:lineRule="auto"/>
                    <w:jc w:val="center"/>
                    <w:textAlignment w:val="baseline"/>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中国质量认证中心</w:t>
                  </w:r>
                </w:p>
                <w:p>
                  <w:pPr>
                    <w:pageBreakBefore w:val="0"/>
                    <w:widowControl/>
                    <w:kinsoku/>
                    <w:overflowPunct/>
                    <w:bidi w:val="0"/>
                    <w:spacing w:line="360" w:lineRule="auto"/>
                    <w:jc w:val="center"/>
                    <w:textAlignment w:val="baseline"/>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北京鉴衡认证中心</w:t>
                  </w:r>
                </w:p>
                <w:p>
                  <w:pPr>
                    <w:pageBreakBefore w:val="0"/>
                    <w:widowControl/>
                    <w:kinsoku/>
                    <w:overflowPunct/>
                    <w:bidi w:val="0"/>
                    <w:spacing w:line="360" w:lineRule="auto"/>
                    <w:jc w:val="center"/>
                    <w:textAlignment w:val="baseline"/>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中国市政工程华北设计研究总院有限公司</w:t>
                  </w:r>
                </w:p>
              </w:tc>
            </w:tr>
            <w:tr>
              <w:tblPrEx>
                <w:shd w:val="clear" w:color="auto" w:fill="FFFFFF"/>
                <w:tblCellMar>
                  <w:top w:w="30" w:type="dxa"/>
                  <w:left w:w="30" w:type="dxa"/>
                  <w:bottom w:w="30" w:type="dxa"/>
                  <w:right w:w="30" w:type="dxa"/>
                </w:tblCellMar>
              </w:tblPrEx>
              <w:trPr>
                <w:trHeight w:val="346" w:hRule="atLeast"/>
                <w:jc w:val="center"/>
              </w:trPr>
              <w:tc>
                <w:tcPr>
                  <w:tcW w:w="586" w:type="dxa"/>
                  <w:tcBorders>
                    <w:top w:val="nil"/>
                    <w:left w:val="single" w:color="auto" w:sz="8" w:space="0"/>
                    <w:bottom w:val="single" w:color="auto" w:sz="8" w:space="0"/>
                    <w:right w:val="single" w:color="auto" w:sz="8" w:space="0"/>
                  </w:tcBorders>
                  <w:shd w:val="clear" w:color="auto" w:fill="FFFFFF"/>
                  <w:noWrap w:val="0"/>
                  <w:tcMar>
                    <w:top w:w="0" w:type="dxa"/>
                    <w:left w:w="108" w:type="dxa"/>
                    <w:bottom w:w="0" w:type="dxa"/>
                    <w:right w:w="108" w:type="dxa"/>
                  </w:tcMar>
                  <w:vAlign w:val="center"/>
                </w:tcPr>
                <w:p>
                  <w:pPr>
                    <w:pageBreakBefore w:val="0"/>
                    <w:widowControl/>
                    <w:kinsoku/>
                    <w:overflowPunct/>
                    <w:bidi w:val="0"/>
                    <w:spacing w:line="360" w:lineRule="auto"/>
                    <w:jc w:val="center"/>
                    <w:textAlignment w:val="baseline"/>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15</w:t>
                  </w:r>
                </w:p>
              </w:tc>
              <w:tc>
                <w:tcPr>
                  <w:tcW w:w="1065" w:type="dxa"/>
                  <w:tcBorders>
                    <w:top w:val="nil"/>
                    <w:left w:val="nil"/>
                    <w:bottom w:val="single" w:color="auto" w:sz="8" w:space="0"/>
                    <w:right w:val="single" w:color="auto" w:sz="8" w:space="0"/>
                  </w:tcBorders>
                  <w:shd w:val="clear" w:color="auto" w:fill="FFFFFF"/>
                  <w:noWrap w:val="0"/>
                  <w:tcMar>
                    <w:top w:w="0" w:type="dxa"/>
                    <w:left w:w="108" w:type="dxa"/>
                    <w:bottom w:w="0" w:type="dxa"/>
                    <w:right w:w="108" w:type="dxa"/>
                  </w:tcMar>
                  <w:vAlign w:val="center"/>
                </w:tcPr>
                <w:p>
                  <w:pPr>
                    <w:pageBreakBefore w:val="0"/>
                    <w:widowControl/>
                    <w:kinsoku/>
                    <w:overflowPunct/>
                    <w:bidi w:val="0"/>
                    <w:spacing w:line="360" w:lineRule="auto"/>
                    <w:jc w:val="center"/>
                    <w:textAlignment w:val="baseline"/>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A060805</w:t>
                  </w:r>
                </w:p>
              </w:tc>
              <w:tc>
                <w:tcPr>
                  <w:tcW w:w="1316" w:type="dxa"/>
                  <w:tcBorders>
                    <w:top w:val="nil"/>
                    <w:left w:val="nil"/>
                    <w:bottom w:val="single" w:color="auto" w:sz="8" w:space="0"/>
                    <w:right w:val="single" w:color="auto" w:sz="8" w:space="0"/>
                  </w:tcBorders>
                  <w:shd w:val="clear" w:color="auto" w:fill="FFFFFF"/>
                  <w:noWrap w:val="0"/>
                  <w:tcMar>
                    <w:top w:w="0" w:type="dxa"/>
                    <w:left w:w="108" w:type="dxa"/>
                    <w:bottom w:w="0" w:type="dxa"/>
                    <w:right w:w="108" w:type="dxa"/>
                  </w:tcMar>
                  <w:vAlign w:val="center"/>
                </w:tcPr>
                <w:p>
                  <w:pPr>
                    <w:pageBreakBefore w:val="0"/>
                    <w:widowControl/>
                    <w:kinsoku/>
                    <w:overflowPunct/>
                    <w:bidi w:val="0"/>
                    <w:spacing w:line="360" w:lineRule="auto"/>
                    <w:jc w:val="center"/>
                    <w:textAlignment w:val="baseline"/>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便器</w:t>
                  </w:r>
                </w:p>
              </w:tc>
              <w:tc>
                <w:tcPr>
                  <w:tcW w:w="1117" w:type="dxa"/>
                  <w:tcBorders>
                    <w:top w:val="nil"/>
                    <w:left w:val="nil"/>
                    <w:bottom w:val="single" w:color="auto" w:sz="8" w:space="0"/>
                    <w:right w:val="single" w:color="auto" w:sz="8" w:space="0"/>
                  </w:tcBorders>
                  <w:shd w:val="clear" w:color="auto" w:fill="FFFFFF"/>
                  <w:noWrap w:val="0"/>
                  <w:tcMar>
                    <w:top w:w="0" w:type="dxa"/>
                    <w:left w:w="108" w:type="dxa"/>
                    <w:bottom w:w="0" w:type="dxa"/>
                    <w:right w:w="108" w:type="dxa"/>
                  </w:tcMar>
                  <w:vAlign w:val="center"/>
                </w:tcPr>
                <w:p>
                  <w:pPr>
                    <w:pageBreakBefore w:val="0"/>
                    <w:widowControl/>
                    <w:kinsoku/>
                    <w:overflowPunct/>
                    <w:bidi w:val="0"/>
                    <w:spacing w:line="360" w:lineRule="auto"/>
                    <w:jc w:val="center"/>
                    <w:textAlignment w:val="baseline"/>
                    <w:rPr>
                      <w:rFonts w:hint="eastAsia" w:ascii="宋体" w:hAnsi="宋体" w:eastAsia="宋体" w:cs="宋体"/>
                      <w:color w:val="auto"/>
                      <w:kern w:val="0"/>
                      <w:szCs w:val="21"/>
                      <w:highlight w:val="none"/>
                    </w:rPr>
                  </w:pPr>
                </w:p>
              </w:tc>
              <w:tc>
                <w:tcPr>
                  <w:tcW w:w="1732" w:type="dxa"/>
                  <w:tcBorders>
                    <w:top w:val="nil"/>
                    <w:left w:val="nil"/>
                    <w:bottom w:val="single" w:color="auto" w:sz="8" w:space="0"/>
                    <w:right w:val="single" w:color="auto" w:sz="8" w:space="0"/>
                  </w:tcBorders>
                  <w:shd w:val="clear" w:color="auto" w:fill="FFFFFF"/>
                  <w:noWrap w:val="0"/>
                  <w:tcMar>
                    <w:top w:w="0" w:type="dxa"/>
                    <w:left w:w="108" w:type="dxa"/>
                    <w:bottom w:w="0" w:type="dxa"/>
                    <w:right w:w="108" w:type="dxa"/>
                  </w:tcMar>
                  <w:vAlign w:val="center"/>
                </w:tcPr>
                <w:p>
                  <w:pPr>
                    <w:pageBreakBefore w:val="0"/>
                    <w:widowControl/>
                    <w:kinsoku/>
                    <w:overflowPunct/>
                    <w:bidi w:val="0"/>
                    <w:spacing w:line="360" w:lineRule="auto"/>
                    <w:jc w:val="center"/>
                    <w:textAlignment w:val="baseline"/>
                    <w:rPr>
                      <w:rFonts w:hint="eastAsia" w:ascii="宋体" w:hAnsi="宋体" w:eastAsia="宋体" w:cs="宋体"/>
                      <w:color w:val="auto"/>
                      <w:kern w:val="0"/>
                      <w:szCs w:val="21"/>
                      <w:highlight w:val="none"/>
                    </w:rPr>
                  </w:pPr>
                </w:p>
              </w:tc>
              <w:tc>
                <w:tcPr>
                  <w:tcW w:w="3182" w:type="dxa"/>
                  <w:vMerge w:val="restart"/>
                  <w:tcBorders>
                    <w:top w:val="nil"/>
                    <w:left w:val="nil"/>
                    <w:bottom w:val="single" w:color="auto" w:sz="8" w:space="0"/>
                    <w:right w:val="single" w:color="auto" w:sz="8" w:space="0"/>
                  </w:tcBorders>
                  <w:shd w:val="clear" w:color="auto" w:fill="FFFFFF"/>
                  <w:noWrap w:val="0"/>
                  <w:tcMar>
                    <w:top w:w="0" w:type="dxa"/>
                    <w:left w:w="108" w:type="dxa"/>
                    <w:bottom w:w="0" w:type="dxa"/>
                    <w:right w:w="108" w:type="dxa"/>
                  </w:tcMar>
                  <w:vAlign w:val="center"/>
                </w:tcPr>
                <w:p>
                  <w:pPr>
                    <w:pageBreakBefore w:val="0"/>
                    <w:widowControl/>
                    <w:kinsoku/>
                    <w:overflowPunct/>
                    <w:bidi w:val="0"/>
                    <w:spacing w:line="360" w:lineRule="auto"/>
                    <w:jc w:val="center"/>
                    <w:textAlignment w:val="baseline"/>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中国质量认证中心</w:t>
                  </w:r>
                </w:p>
                <w:p>
                  <w:pPr>
                    <w:pageBreakBefore w:val="0"/>
                    <w:widowControl/>
                    <w:kinsoku/>
                    <w:overflowPunct/>
                    <w:bidi w:val="0"/>
                    <w:spacing w:line="360" w:lineRule="auto"/>
                    <w:jc w:val="center"/>
                    <w:textAlignment w:val="baseline"/>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北京新华节水产品认证有限公司</w:t>
                  </w:r>
                </w:p>
                <w:p>
                  <w:pPr>
                    <w:pageBreakBefore w:val="0"/>
                    <w:widowControl/>
                    <w:kinsoku/>
                    <w:overflowPunct/>
                    <w:bidi w:val="0"/>
                    <w:spacing w:line="360" w:lineRule="auto"/>
                    <w:jc w:val="center"/>
                    <w:textAlignment w:val="baseline"/>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方圆标志认证集团有限公司</w:t>
                  </w:r>
                </w:p>
              </w:tc>
            </w:tr>
            <w:tr>
              <w:tblPrEx>
                <w:shd w:val="clear" w:color="auto" w:fill="FFFFFF"/>
                <w:tblCellMar>
                  <w:top w:w="30" w:type="dxa"/>
                  <w:left w:w="30" w:type="dxa"/>
                  <w:bottom w:w="30" w:type="dxa"/>
                  <w:right w:w="30" w:type="dxa"/>
                </w:tblCellMar>
              </w:tblPrEx>
              <w:trPr>
                <w:trHeight w:val="346" w:hRule="atLeast"/>
                <w:jc w:val="center"/>
              </w:trPr>
              <w:tc>
                <w:tcPr>
                  <w:tcW w:w="586" w:type="dxa"/>
                  <w:tcBorders>
                    <w:top w:val="nil"/>
                    <w:left w:val="single" w:color="auto" w:sz="8" w:space="0"/>
                    <w:bottom w:val="single" w:color="auto" w:sz="8" w:space="0"/>
                    <w:right w:val="single" w:color="auto" w:sz="8" w:space="0"/>
                  </w:tcBorders>
                  <w:shd w:val="clear" w:color="auto" w:fill="FFFFFF"/>
                  <w:noWrap w:val="0"/>
                  <w:tcMar>
                    <w:top w:w="0" w:type="dxa"/>
                    <w:left w:w="108" w:type="dxa"/>
                    <w:bottom w:w="0" w:type="dxa"/>
                    <w:right w:w="108" w:type="dxa"/>
                  </w:tcMar>
                  <w:vAlign w:val="center"/>
                </w:tcPr>
                <w:p>
                  <w:pPr>
                    <w:pageBreakBefore w:val="0"/>
                    <w:widowControl/>
                    <w:kinsoku/>
                    <w:overflowPunct/>
                    <w:bidi w:val="0"/>
                    <w:spacing w:line="360" w:lineRule="auto"/>
                    <w:jc w:val="center"/>
                    <w:textAlignment w:val="baseline"/>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16</w:t>
                  </w:r>
                </w:p>
              </w:tc>
              <w:tc>
                <w:tcPr>
                  <w:tcW w:w="1065" w:type="dxa"/>
                  <w:tcBorders>
                    <w:top w:val="nil"/>
                    <w:left w:val="nil"/>
                    <w:bottom w:val="single" w:color="auto" w:sz="8" w:space="0"/>
                    <w:right w:val="single" w:color="auto" w:sz="8" w:space="0"/>
                  </w:tcBorders>
                  <w:shd w:val="clear" w:color="auto" w:fill="FFFFFF"/>
                  <w:noWrap w:val="0"/>
                  <w:tcMar>
                    <w:top w:w="0" w:type="dxa"/>
                    <w:left w:w="108" w:type="dxa"/>
                    <w:bottom w:w="0" w:type="dxa"/>
                    <w:right w:w="108" w:type="dxa"/>
                  </w:tcMar>
                  <w:vAlign w:val="center"/>
                </w:tcPr>
                <w:p>
                  <w:pPr>
                    <w:pageBreakBefore w:val="0"/>
                    <w:widowControl/>
                    <w:kinsoku/>
                    <w:overflowPunct/>
                    <w:bidi w:val="0"/>
                    <w:spacing w:line="360" w:lineRule="auto"/>
                    <w:jc w:val="center"/>
                    <w:textAlignment w:val="baseline"/>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A060806</w:t>
                  </w:r>
                </w:p>
              </w:tc>
              <w:tc>
                <w:tcPr>
                  <w:tcW w:w="1316" w:type="dxa"/>
                  <w:tcBorders>
                    <w:top w:val="nil"/>
                    <w:left w:val="nil"/>
                    <w:bottom w:val="single" w:color="auto" w:sz="8" w:space="0"/>
                    <w:right w:val="single" w:color="auto" w:sz="8" w:space="0"/>
                  </w:tcBorders>
                  <w:shd w:val="clear" w:color="auto" w:fill="FFFFFF"/>
                  <w:noWrap w:val="0"/>
                  <w:tcMar>
                    <w:top w:w="0" w:type="dxa"/>
                    <w:left w:w="108" w:type="dxa"/>
                    <w:bottom w:w="0" w:type="dxa"/>
                    <w:right w:w="108" w:type="dxa"/>
                  </w:tcMar>
                  <w:vAlign w:val="center"/>
                </w:tcPr>
                <w:p>
                  <w:pPr>
                    <w:pageBreakBefore w:val="0"/>
                    <w:widowControl/>
                    <w:kinsoku/>
                    <w:overflowPunct/>
                    <w:bidi w:val="0"/>
                    <w:spacing w:line="360" w:lineRule="auto"/>
                    <w:jc w:val="center"/>
                    <w:textAlignment w:val="baseline"/>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水嘴</w:t>
                  </w:r>
                </w:p>
              </w:tc>
              <w:tc>
                <w:tcPr>
                  <w:tcW w:w="1117" w:type="dxa"/>
                  <w:tcBorders>
                    <w:top w:val="nil"/>
                    <w:left w:val="nil"/>
                    <w:bottom w:val="single" w:color="auto" w:sz="8" w:space="0"/>
                    <w:right w:val="single" w:color="auto" w:sz="8" w:space="0"/>
                  </w:tcBorders>
                  <w:shd w:val="clear" w:color="auto" w:fill="FFFFFF"/>
                  <w:noWrap w:val="0"/>
                  <w:tcMar>
                    <w:top w:w="0" w:type="dxa"/>
                    <w:left w:w="108" w:type="dxa"/>
                    <w:bottom w:w="0" w:type="dxa"/>
                    <w:right w:w="108" w:type="dxa"/>
                  </w:tcMar>
                  <w:vAlign w:val="center"/>
                </w:tcPr>
                <w:p>
                  <w:pPr>
                    <w:pageBreakBefore w:val="0"/>
                    <w:widowControl/>
                    <w:kinsoku/>
                    <w:overflowPunct/>
                    <w:bidi w:val="0"/>
                    <w:spacing w:line="360" w:lineRule="auto"/>
                    <w:jc w:val="center"/>
                    <w:textAlignment w:val="baseline"/>
                    <w:rPr>
                      <w:rFonts w:hint="eastAsia" w:ascii="宋体" w:hAnsi="宋体" w:eastAsia="宋体" w:cs="宋体"/>
                      <w:color w:val="auto"/>
                      <w:kern w:val="0"/>
                      <w:szCs w:val="21"/>
                      <w:highlight w:val="none"/>
                    </w:rPr>
                  </w:pPr>
                </w:p>
              </w:tc>
              <w:tc>
                <w:tcPr>
                  <w:tcW w:w="1732" w:type="dxa"/>
                  <w:tcBorders>
                    <w:top w:val="nil"/>
                    <w:left w:val="nil"/>
                    <w:bottom w:val="single" w:color="auto" w:sz="8" w:space="0"/>
                    <w:right w:val="single" w:color="auto" w:sz="8" w:space="0"/>
                  </w:tcBorders>
                  <w:shd w:val="clear" w:color="auto" w:fill="FFFFFF"/>
                  <w:noWrap w:val="0"/>
                  <w:tcMar>
                    <w:top w:w="0" w:type="dxa"/>
                    <w:left w:w="108" w:type="dxa"/>
                    <w:bottom w:w="0" w:type="dxa"/>
                    <w:right w:w="108" w:type="dxa"/>
                  </w:tcMar>
                  <w:vAlign w:val="center"/>
                </w:tcPr>
                <w:p>
                  <w:pPr>
                    <w:pageBreakBefore w:val="0"/>
                    <w:widowControl/>
                    <w:kinsoku/>
                    <w:overflowPunct/>
                    <w:bidi w:val="0"/>
                    <w:spacing w:line="360" w:lineRule="auto"/>
                    <w:jc w:val="center"/>
                    <w:textAlignment w:val="baseline"/>
                    <w:rPr>
                      <w:rFonts w:hint="eastAsia" w:ascii="宋体" w:hAnsi="宋体" w:eastAsia="宋体" w:cs="宋体"/>
                      <w:color w:val="auto"/>
                      <w:kern w:val="0"/>
                      <w:szCs w:val="21"/>
                      <w:highlight w:val="none"/>
                    </w:rPr>
                  </w:pPr>
                </w:p>
              </w:tc>
              <w:tc>
                <w:tcPr>
                  <w:tcW w:w="3182" w:type="dxa"/>
                  <w:vMerge w:val="continue"/>
                  <w:tcBorders>
                    <w:top w:val="nil"/>
                    <w:left w:val="nil"/>
                    <w:bottom w:val="single" w:color="auto" w:sz="8" w:space="0"/>
                    <w:right w:val="single" w:color="auto" w:sz="8" w:space="0"/>
                  </w:tcBorders>
                  <w:shd w:val="clear" w:color="auto" w:fill="FFFFFF"/>
                  <w:noWrap w:val="0"/>
                  <w:tcMar>
                    <w:top w:w="0" w:type="dxa"/>
                    <w:left w:w="0" w:type="dxa"/>
                    <w:bottom w:w="0" w:type="dxa"/>
                    <w:right w:w="0" w:type="dxa"/>
                  </w:tcMar>
                  <w:vAlign w:val="center"/>
                </w:tcPr>
                <w:p>
                  <w:pPr>
                    <w:pageBreakBefore w:val="0"/>
                    <w:widowControl/>
                    <w:kinsoku/>
                    <w:overflowPunct/>
                    <w:bidi w:val="0"/>
                    <w:spacing w:line="360" w:lineRule="auto"/>
                    <w:jc w:val="center"/>
                    <w:rPr>
                      <w:rFonts w:hint="eastAsia" w:ascii="宋体" w:hAnsi="宋体" w:eastAsia="宋体" w:cs="宋体"/>
                      <w:color w:val="auto"/>
                      <w:kern w:val="0"/>
                      <w:szCs w:val="21"/>
                      <w:highlight w:val="none"/>
                    </w:rPr>
                  </w:pPr>
                </w:p>
              </w:tc>
            </w:tr>
            <w:tr>
              <w:tblPrEx>
                <w:shd w:val="clear" w:color="auto" w:fill="FFFFFF"/>
                <w:tblCellMar>
                  <w:top w:w="30" w:type="dxa"/>
                  <w:left w:w="30" w:type="dxa"/>
                  <w:bottom w:w="30" w:type="dxa"/>
                  <w:right w:w="30" w:type="dxa"/>
                </w:tblCellMar>
              </w:tblPrEx>
              <w:trPr>
                <w:trHeight w:val="346" w:hRule="atLeast"/>
                <w:jc w:val="center"/>
              </w:trPr>
              <w:tc>
                <w:tcPr>
                  <w:tcW w:w="586" w:type="dxa"/>
                  <w:tcBorders>
                    <w:top w:val="nil"/>
                    <w:left w:val="single" w:color="auto" w:sz="8" w:space="0"/>
                    <w:bottom w:val="single" w:color="auto" w:sz="8" w:space="0"/>
                    <w:right w:val="single" w:color="auto" w:sz="8" w:space="0"/>
                  </w:tcBorders>
                  <w:shd w:val="clear" w:color="auto" w:fill="FFFFFF"/>
                  <w:noWrap w:val="0"/>
                  <w:tcMar>
                    <w:top w:w="0" w:type="dxa"/>
                    <w:left w:w="108" w:type="dxa"/>
                    <w:bottom w:w="0" w:type="dxa"/>
                    <w:right w:w="108" w:type="dxa"/>
                  </w:tcMar>
                  <w:vAlign w:val="center"/>
                </w:tcPr>
                <w:p>
                  <w:pPr>
                    <w:pageBreakBefore w:val="0"/>
                    <w:widowControl/>
                    <w:kinsoku/>
                    <w:overflowPunct/>
                    <w:bidi w:val="0"/>
                    <w:spacing w:line="360" w:lineRule="auto"/>
                    <w:jc w:val="center"/>
                    <w:textAlignment w:val="baseline"/>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17</w:t>
                  </w:r>
                </w:p>
              </w:tc>
              <w:tc>
                <w:tcPr>
                  <w:tcW w:w="1065" w:type="dxa"/>
                  <w:tcBorders>
                    <w:top w:val="nil"/>
                    <w:left w:val="nil"/>
                    <w:bottom w:val="single" w:color="auto" w:sz="8" w:space="0"/>
                    <w:right w:val="single" w:color="auto" w:sz="8" w:space="0"/>
                  </w:tcBorders>
                  <w:shd w:val="clear" w:color="auto" w:fill="FFFFFF"/>
                  <w:noWrap w:val="0"/>
                  <w:tcMar>
                    <w:top w:w="0" w:type="dxa"/>
                    <w:left w:w="108" w:type="dxa"/>
                    <w:bottom w:w="0" w:type="dxa"/>
                    <w:right w:w="108" w:type="dxa"/>
                  </w:tcMar>
                  <w:vAlign w:val="center"/>
                </w:tcPr>
                <w:p>
                  <w:pPr>
                    <w:pageBreakBefore w:val="0"/>
                    <w:widowControl/>
                    <w:kinsoku/>
                    <w:overflowPunct/>
                    <w:bidi w:val="0"/>
                    <w:spacing w:line="360" w:lineRule="auto"/>
                    <w:jc w:val="center"/>
                    <w:textAlignment w:val="baseline"/>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A060807</w:t>
                  </w:r>
                </w:p>
              </w:tc>
              <w:tc>
                <w:tcPr>
                  <w:tcW w:w="1316" w:type="dxa"/>
                  <w:tcBorders>
                    <w:top w:val="nil"/>
                    <w:left w:val="nil"/>
                    <w:bottom w:val="single" w:color="auto" w:sz="8" w:space="0"/>
                    <w:right w:val="single" w:color="auto" w:sz="8" w:space="0"/>
                  </w:tcBorders>
                  <w:shd w:val="clear" w:color="auto" w:fill="FFFFFF"/>
                  <w:noWrap w:val="0"/>
                  <w:tcMar>
                    <w:top w:w="0" w:type="dxa"/>
                    <w:left w:w="108" w:type="dxa"/>
                    <w:bottom w:w="0" w:type="dxa"/>
                    <w:right w:w="108" w:type="dxa"/>
                  </w:tcMar>
                  <w:vAlign w:val="center"/>
                </w:tcPr>
                <w:p>
                  <w:pPr>
                    <w:pageBreakBefore w:val="0"/>
                    <w:widowControl/>
                    <w:kinsoku/>
                    <w:overflowPunct/>
                    <w:bidi w:val="0"/>
                    <w:spacing w:line="360" w:lineRule="auto"/>
                    <w:jc w:val="center"/>
                    <w:textAlignment w:val="baseline"/>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便器冲洗阀</w:t>
                  </w:r>
                </w:p>
              </w:tc>
              <w:tc>
                <w:tcPr>
                  <w:tcW w:w="1117" w:type="dxa"/>
                  <w:tcBorders>
                    <w:top w:val="nil"/>
                    <w:left w:val="nil"/>
                    <w:bottom w:val="single" w:color="auto" w:sz="8" w:space="0"/>
                    <w:right w:val="single" w:color="auto" w:sz="8" w:space="0"/>
                  </w:tcBorders>
                  <w:shd w:val="clear" w:color="auto" w:fill="FFFFFF"/>
                  <w:noWrap w:val="0"/>
                  <w:tcMar>
                    <w:top w:w="0" w:type="dxa"/>
                    <w:left w:w="108" w:type="dxa"/>
                    <w:bottom w:w="0" w:type="dxa"/>
                    <w:right w:w="108" w:type="dxa"/>
                  </w:tcMar>
                  <w:vAlign w:val="center"/>
                </w:tcPr>
                <w:p>
                  <w:pPr>
                    <w:pageBreakBefore w:val="0"/>
                    <w:widowControl/>
                    <w:kinsoku/>
                    <w:overflowPunct/>
                    <w:bidi w:val="0"/>
                    <w:spacing w:line="360" w:lineRule="auto"/>
                    <w:jc w:val="center"/>
                    <w:textAlignment w:val="baseline"/>
                    <w:rPr>
                      <w:rFonts w:hint="eastAsia" w:ascii="宋体" w:hAnsi="宋体" w:eastAsia="宋体" w:cs="宋体"/>
                      <w:color w:val="auto"/>
                      <w:kern w:val="0"/>
                      <w:szCs w:val="21"/>
                      <w:highlight w:val="none"/>
                    </w:rPr>
                  </w:pPr>
                </w:p>
              </w:tc>
              <w:tc>
                <w:tcPr>
                  <w:tcW w:w="1732" w:type="dxa"/>
                  <w:tcBorders>
                    <w:top w:val="nil"/>
                    <w:left w:val="nil"/>
                    <w:bottom w:val="single" w:color="auto" w:sz="8" w:space="0"/>
                    <w:right w:val="single" w:color="auto" w:sz="8" w:space="0"/>
                  </w:tcBorders>
                  <w:shd w:val="clear" w:color="auto" w:fill="FFFFFF"/>
                  <w:noWrap w:val="0"/>
                  <w:tcMar>
                    <w:top w:w="0" w:type="dxa"/>
                    <w:left w:w="108" w:type="dxa"/>
                    <w:bottom w:w="0" w:type="dxa"/>
                    <w:right w:w="108" w:type="dxa"/>
                  </w:tcMar>
                  <w:vAlign w:val="center"/>
                </w:tcPr>
                <w:p>
                  <w:pPr>
                    <w:pageBreakBefore w:val="0"/>
                    <w:widowControl/>
                    <w:kinsoku/>
                    <w:overflowPunct/>
                    <w:bidi w:val="0"/>
                    <w:spacing w:line="360" w:lineRule="auto"/>
                    <w:jc w:val="center"/>
                    <w:textAlignment w:val="baseline"/>
                    <w:rPr>
                      <w:rFonts w:hint="eastAsia" w:ascii="宋体" w:hAnsi="宋体" w:eastAsia="宋体" w:cs="宋体"/>
                      <w:color w:val="auto"/>
                      <w:kern w:val="0"/>
                      <w:szCs w:val="21"/>
                      <w:highlight w:val="none"/>
                    </w:rPr>
                  </w:pPr>
                </w:p>
              </w:tc>
              <w:tc>
                <w:tcPr>
                  <w:tcW w:w="3182" w:type="dxa"/>
                  <w:vMerge w:val="continue"/>
                  <w:tcBorders>
                    <w:top w:val="nil"/>
                    <w:left w:val="nil"/>
                    <w:bottom w:val="single" w:color="auto" w:sz="8" w:space="0"/>
                    <w:right w:val="single" w:color="auto" w:sz="8" w:space="0"/>
                  </w:tcBorders>
                  <w:shd w:val="clear" w:color="auto" w:fill="FFFFFF"/>
                  <w:noWrap w:val="0"/>
                  <w:tcMar>
                    <w:top w:w="0" w:type="dxa"/>
                    <w:left w:w="0" w:type="dxa"/>
                    <w:bottom w:w="0" w:type="dxa"/>
                    <w:right w:w="0" w:type="dxa"/>
                  </w:tcMar>
                  <w:vAlign w:val="center"/>
                </w:tcPr>
                <w:p>
                  <w:pPr>
                    <w:pageBreakBefore w:val="0"/>
                    <w:widowControl/>
                    <w:kinsoku/>
                    <w:overflowPunct/>
                    <w:bidi w:val="0"/>
                    <w:spacing w:line="360" w:lineRule="auto"/>
                    <w:jc w:val="center"/>
                    <w:rPr>
                      <w:rFonts w:hint="eastAsia" w:ascii="宋体" w:hAnsi="宋体" w:eastAsia="宋体" w:cs="宋体"/>
                      <w:color w:val="auto"/>
                      <w:kern w:val="0"/>
                      <w:szCs w:val="21"/>
                      <w:highlight w:val="none"/>
                    </w:rPr>
                  </w:pPr>
                </w:p>
              </w:tc>
            </w:tr>
            <w:tr>
              <w:tblPrEx>
                <w:shd w:val="clear" w:color="auto" w:fill="FFFFFF"/>
              </w:tblPrEx>
              <w:trPr>
                <w:trHeight w:val="401" w:hRule="atLeast"/>
                <w:jc w:val="center"/>
              </w:trPr>
              <w:tc>
                <w:tcPr>
                  <w:tcW w:w="586" w:type="dxa"/>
                  <w:tcBorders>
                    <w:top w:val="nil"/>
                    <w:left w:val="single" w:color="auto" w:sz="8" w:space="0"/>
                    <w:bottom w:val="single" w:color="auto" w:sz="8" w:space="0"/>
                    <w:right w:val="single" w:color="auto" w:sz="8" w:space="0"/>
                  </w:tcBorders>
                  <w:shd w:val="clear" w:color="auto" w:fill="FFFFFF"/>
                  <w:noWrap w:val="0"/>
                  <w:tcMar>
                    <w:top w:w="0" w:type="dxa"/>
                    <w:left w:w="108" w:type="dxa"/>
                    <w:bottom w:w="0" w:type="dxa"/>
                    <w:right w:w="108" w:type="dxa"/>
                  </w:tcMar>
                  <w:vAlign w:val="center"/>
                </w:tcPr>
                <w:p>
                  <w:pPr>
                    <w:pageBreakBefore w:val="0"/>
                    <w:widowControl/>
                    <w:kinsoku/>
                    <w:overflowPunct/>
                    <w:bidi w:val="0"/>
                    <w:spacing w:line="360" w:lineRule="auto"/>
                    <w:jc w:val="center"/>
                    <w:textAlignment w:val="baseline"/>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18</w:t>
                  </w:r>
                </w:p>
              </w:tc>
              <w:tc>
                <w:tcPr>
                  <w:tcW w:w="1065" w:type="dxa"/>
                  <w:tcBorders>
                    <w:top w:val="nil"/>
                    <w:left w:val="nil"/>
                    <w:bottom w:val="single" w:color="auto" w:sz="8" w:space="0"/>
                    <w:right w:val="single" w:color="auto" w:sz="8" w:space="0"/>
                  </w:tcBorders>
                  <w:shd w:val="clear" w:color="auto" w:fill="FFFFFF"/>
                  <w:noWrap w:val="0"/>
                  <w:tcMar>
                    <w:top w:w="0" w:type="dxa"/>
                    <w:left w:w="108" w:type="dxa"/>
                    <w:bottom w:w="0" w:type="dxa"/>
                    <w:right w:w="108" w:type="dxa"/>
                  </w:tcMar>
                  <w:vAlign w:val="center"/>
                </w:tcPr>
                <w:p>
                  <w:pPr>
                    <w:pageBreakBefore w:val="0"/>
                    <w:widowControl/>
                    <w:kinsoku/>
                    <w:overflowPunct/>
                    <w:bidi w:val="0"/>
                    <w:spacing w:line="360" w:lineRule="auto"/>
                    <w:jc w:val="center"/>
                    <w:textAlignment w:val="baseline"/>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A060810</w:t>
                  </w:r>
                </w:p>
              </w:tc>
              <w:tc>
                <w:tcPr>
                  <w:tcW w:w="1316" w:type="dxa"/>
                  <w:tcBorders>
                    <w:top w:val="nil"/>
                    <w:left w:val="nil"/>
                    <w:bottom w:val="single" w:color="auto" w:sz="8" w:space="0"/>
                    <w:right w:val="single" w:color="auto" w:sz="8" w:space="0"/>
                  </w:tcBorders>
                  <w:shd w:val="clear" w:color="auto" w:fill="FFFFFF"/>
                  <w:noWrap w:val="0"/>
                  <w:tcMar>
                    <w:top w:w="0" w:type="dxa"/>
                    <w:left w:w="108" w:type="dxa"/>
                    <w:bottom w:w="0" w:type="dxa"/>
                    <w:right w:w="108" w:type="dxa"/>
                  </w:tcMar>
                  <w:vAlign w:val="center"/>
                </w:tcPr>
                <w:p>
                  <w:pPr>
                    <w:pageBreakBefore w:val="0"/>
                    <w:widowControl/>
                    <w:kinsoku/>
                    <w:overflowPunct/>
                    <w:bidi w:val="0"/>
                    <w:spacing w:line="360" w:lineRule="auto"/>
                    <w:jc w:val="center"/>
                    <w:textAlignment w:val="baseline"/>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淋浴器</w:t>
                  </w:r>
                </w:p>
              </w:tc>
              <w:tc>
                <w:tcPr>
                  <w:tcW w:w="1117" w:type="dxa"/>
                  <w:tcBorders>
                    <w:top w:val="nil"/>
                    <w:left w:val="nil"/>
                    <w:bottom w:val="single" w:color="auto" w:sz="8" w:space="0"/>
                    <w:right w:val="single" w:color="auto" w:sz="8" w:space="0"/>
                  </w:tcBorders>
                  <w:shd w:val="clear" w:color="auto" w:fill="FFFFFF"/>
                  <w:noWrap w:val="0"/>
                  <w:tcMar>
                    <w:top w:w="0" w:type="dxa"/>
                    <w:left w:w="108" w:type="dxa"/>
                    <w:bottom w:w="0" w:type="dxa"/>
                    <w:right w:w="108" w:type="dxa"/>
                  </w:tcMar>
                  <w:vAlign w:val="center"/>
                </w:tcPr>
                <w:p>
                  <w:pPr>
                    <w:pageBreakBefore w:val="0"/>
                    <w:widowControl/>
                    <w:kinsoku/>
                    <w:overflowPunct/>
                    <w:bidi w:val="0"/>
                    <w:spacing w:line="360" w:lineRule="auto"/>
                    <w:jc w:val="center"/>
                    <w:textAlignment w:val="baseline"/>
                    <w:rPr>
                      <w:rFonts w:hint="eastAsia" w:ascii="宋体" w:hAnsi="宋体" w:eastAsia="宋体" w:cs="宋体"/>
                      <w:color w:val="auto"/>
                      <w:kern w:val="0"/>
                      <w:szCs w:val="21"/>
                      <w:highlight w:val="none"/>
                    </w:rPr>
                  </w:pPr>
                </w:p>
              </w:tc>
              <w:tc>
                <w:tcPr>
                  <w:tcW w:w="1732" w:type="dxa"/>
                  <w:tcBorders>
                    <w:top w:val="nil"/>
                    <w:left w:val="nil"/>
                    <w:bottom w:val="single" w:color="auto" w:sz="8" w:space="0"/>
                    <w:right w:val="single" w:color="auto" w:sz="8" w:space="0"/>
                  </w:tcBorders>
                  <w:shd w:val="clear" w:color="auto" w:fill="FFFFFF"/>
                  <w:noWrap w:val="0"/>
                  <w:tcMar>
                    <w:top w:w="0" w:type="dxa"/>
                    <w:left w:w="108" w:type="dxa"/>
                    <w:bottom w:w="0" w:type="dxa"/>
                    <w:right w:w="108" w:type="dxa"/>
                  </w:tcMar>
                  <w:vAlign w:val="center"/>
                </w:tcPr>
                <w:p>
                  <w:pPr>
                    <w:pageBreakBefore w:val="0"/>
                    <w:widowControl/>
                    <w:kinsoku/>
                    <w:overflowPunct/>
                    <w:bidi w:val="0"/>
                    <w:spacing w:line="360" w:lineRule="auto"/>
                    <w:jc w:val="center"/>
                    <w:textAlignment w:val="baseline"/>
                    <w:rPr>
                      <w:rFonts w:hint="eastAsia" w:ascii="宋体" w:hAnsi="宋体" w:eastAsia="宋体" w:cs="宋体"/>
                      <w:color w:val="auto"/>
                      <w:kern w:val="0"/>
                      <w:szCs w:val="21"/>
                      <w:highlight w:val="none"/>
                    </w:rPr>
                  </w:pPr>
                </w:p>
              </w:tc>
              <w:tc>
                <w:tcPr>
                  <w:tcW w:w="3182" w:type="dxa"/>
                  <w:vMerge w:val="continue"/>
                  <w:tcBorders>
                    <w:top w:val="nil"/>
                    <w:left w:val="nil"/>
                    <w:bottom w:val="single" w:color="auto" w:sz="8" w:space="0"/>
                    <w:right w:val="single" w:color="auto" w:sz="8" w:space="0"/>
                  </w:tcBorders>
                  <w:shd w:val="clear" w:color="auto" w:fill="FFFFFF"/>
                  <w:noWrap w:val="0"/>
                  <w:tcMar>
                    <w:top w:w="0" w:type="dxa"/>
                    <w:left w:w="0" w:type="dxa"/>
                    <w:bottom w:w="0" w:type="dxa"/>
                    <w:right w:w="0" w:type="dxa"/>
                  </w:tcMar>
                  <w:vAlign w:val="center"/>
                </w:tcPr>
                <w:p>
                  <w:pPr>
                    <w:pageBreakBefore w:val="0"/>
                    <w:widowControl/>
                    <w:kinsoku/>
                    <w:overflowPunct/>
                    <w:bidi w:val="0"/>
                    <w:spacing w:line="360" w:lineRule="auto"/>
                    <w:jc w:val="center"/>
                    <w:rPr>
                      <w:rFonts w:hint="eastAsia" w:ascii="宋体" w:hAnsi="宋体" w:eastAsia="宋体" w:cs="宋体"/>
                      <w:color w:val="auto"/>
                      <w:kern w:val="0"/>
                      <w:szCs w:val="21"/>
                      <w:highlight w:val="none"/>
                    </w:rPr>
                  </w:pPr>
                </w:p>
              </w:tc>
            </w:tr>
          </w:tbl>
          <w:p>
            <w:pPr>
              <w:pageBreakBefore w:val="0"/>
              <w:tabs>
                <w:tab w:val="left" w:pos="105"/>
                <w:tab w:val="left" w:pos="945"/>
                <w:tab w:val="left" w:pos="3360"/>
              </w:tabs>
              <w:kinsoku/>
              <w:overflowPunct/>
              <w:bidi w:val="0"/>
              <w:snapToGrid w:val="0"/>
              <w:spacing w:line="360" w:lineRule="auto"/>
              <w:ind w:firstLine="420"/>
              <w:rPr>
                <w:rFonts w:hint="eastAsia" w:ascii="宋体" w:hAnsi="宋体" w:cs="宋体"/>
                <w:b/>
                <w:bCs/>
                <w:color w:val="000000" w:themeColor="text1"/>
                <w:sz w:val="24"/>
                <w:szCs w:val="24"/>
                <w:highlight w:val="none"/>
                <w14:textFill>
                  <w14:solidFill>
                    <w14:schemeClr w14:val="tx1"/>
                  </w14:solidFill>
                </w14:textFill>
              </w:rPr>
            </w:pPr>
            <w:r>
              <w:rPr>
                <w:rFonts w:hint="eastAsia" w:ascii="宋体" w:hAnsi="宋体" w:cs="宋体"/>
                <w:b/>
                <w:bCs/>
                <w:color w:val="000000" w:themeColor="text1"/>
                <w:sz w:val="24"/>
                <w:szCs w:val="24"/>
                <w:highlight w:val="none"/>
                <w:lang w:val="en-US" w:eastAsia="zh-CN"/>
                <w14:textFill>
                  <w14:solidFill>
                    <w14:schemeClr w14:val="tx1"/>
                  </w14:solidFill>
                </w14:textFill>
              </w:rPr>
              <w:t>2</w:t>
            </w:r>
            <w:r>
              <w:rPr>
                <w:rFonts w:hint="eastAsia" w:ascii="宋体" w:hAnsi="宋体" w:cs="宋体"/>
                <w:b/>
                <w:bCs/>
                <w:color w:val="000000" w:themeColor="text1"/>
                <w:sz w:val="24"/>
                <w:szCs w:val="24"/>
                <w:highlight w:val="none"/>
                <w14:textFill>
                  <w14:solidFill>
                    <w14:schemeClr w14:val="tx1"/>
                  </w14:solidFill>
                </w14:textFill>
              </w:rPr>
              <w:t>.7参与实施政府采购环境标志产品认证机构名录 </w:t>
            </w:r>
          </w:p>
          <w:tbl>
            <w:tblPr>
              <w:tblStyle w:val="23"/>
              <w:tblW w:w="8858" w:type="dxa"/>
              <w:jc w:val="center"/>
              <w:shd w:val="clear" w:color="auto" w:fill="FFFFFF"/>
              <w:tblLayout w:type="fixed"/>
              <w:tblCellMar>
                <w:top w:w="30" w:type="dxa"/>
                <w:left w:w="30" w:type="dxa"/>
                <w:bottom w:w="30" w:type="dxa"/>
                <w:right w:w="30" w:type="dxa"/>
              </w:tblCellMar>
            </w:tblPr>
            <w:tblGrid>
              <w:gridCol w:w="644"/>
              <w:gridCol w:w="2114"/>
              <w:gridCol w:w="6100"/>
            </w:tblGrid>
            <w:tr>
              <w:tblPrEx>
                <w:shd w:val="clear" w:color="auto" w:fill="FFFFFF"/>
                <w:tblCellMar>
                  <w:top w:w="30" w:type="dxa"/>
                  <w:left w:w="30" w:type="dxa"/>
                  <w:bottom w:w="30" w:type="dxa"/>
                  <w:right w:w="30" w:type="dxa"/>
                </w:tblCellMar>
              </w:tblPrEx>
              <w:trPr>
                <w:trHeight w:val="459" w:hRule="atLeast"/>
                <w:jc w:val="center"/>
              </w:trPr>
              <w:tc>
                <w:tcPr>
                  <w:tcW w:w="644" w:type="dxa"/>
                  <w:tcBorders>
                    <w:top w:val="single" w:color="auto" w:sz="8" w:space="0"/>
                    <w:left w:val="single" w:color="auto" w:sz="8" w:space="0"/>
                    <w:bottom w:val="single" w:color="auto" w:sz="8" w:space="0"/>
                    <w:right w:val="single" w:color="auto" w:sz="8" w:space="0"/>
                  </w:tcBorders>
                  <w:shd w:val="clear" w:color="auto" w:fill="FFFFFF"/>
                  <w:noWrap w:val="0"/>
                  <w:tcMar>
                    <w:top w:w="0" w:type="dxa"/>
                    <w:left w:w="108" w:type="dxa"/>
                    <w:bottom w:w="0" w:type="dxa"/>
                    <w:right w:w="108" w:type="dxa"/>
                  </w:tcMar>
                  <w:vAlign w:val="bottom"/>
                </w:tcPr>
                <w:p>
                  <w:pPr>
                    <w:pageBreakBefore w:val="0"/>
                    <w:widowControl/>
                    <w:kinsoku/>
                    <w:overflowPunct/>
                    <w:bidi w:val="0"/>
                    <w:spacing w:line="360" w:lineRule="auto"/>
                    <w:jc w:val="center"/>
                    <w:textAlignment w:val="baseline"/>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序号</w:t>
                  </w:r>
                </w:p>
              </w:tc>
              <w:tc>
                <w:tcPr>
                  <w:tcW w:w="2114" w:type="dxa"/>
                  <w:tcBorders>
                    <w:top w:val="single" w:color="auto" w:sz="8" w:space="0"/>
                    <w:left w:val="nil"/>
                    <w:bottom w:val="single" w:color="auto" w:sz="8" w:space="0"/>
                    <w:right w:val="single" w:color="auto" w:sz="8" w:space="0"/>
                  </w:tcBorders>
                  <w:shd w:val="clear" w:color="auto" w:fill="FFFFFF"/>
                  <w:noWrap w:val="0"/>
                  <w:tcMar>
                    <w:top w:w="0" w:type="dxa"/>
                    <w:left w:w="108" w:type="dxa"/>
                    <w:bottom w:w="0" w:type="dxa"/>
                    <w:right w:w="108" w:type="dxa"/>
                  </w:tcMar>
                  <w:vAlign w:val="bottom"/>
                </w:tcPr>
                <w:p>
                  <w:pPr>
                    <w:pageBreakBefore w:val="0"/>
                    <w:widowControl/>
                    <w:kinsoku/>
                    <w:overflowPunct/>
                    <w:bidi w:val="0"/>
                    <w:spacing w:line="360" w:lineRule="auto"/>
                    <w:jc w:val="center"/>
                    <w:textAlignment w:val="baseline"/>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目录</w:t>
                  </w:r>
                </w:p>
              </w:tc>
              <w:tc>
                <w:tcPr>
                  <w:tcW w:w="6100" w:type="dxa"/>
                  <w:tcBorders>
                    <w:top w:val="single" w:color="auto" w:sz="8" w:space="0"/>
                    <w:left w:val="nil"/>
                    <w:bottom w:val="single" w:color="auto" w:sz="8" w:space="0"/>
                    <w:right w:val="single" w:color="auto" w:sz="8" w:space="0"/>
                  </w:tcBorders>
                  <w:shd w:val="clear" w:color="auto" w:fill="FFFFFF"/>
                  <w:noWrap w:val="0"/>
                  <w:tcMar>
                    <w:top w:w="0" w:type="dxa"/>
                    <w:left w:w="108" w:type="dxa"/>
                    <w:bottom w:w="0" w:type="dxa"/>
                    <w:right w:w="108" w:type="dxa"/>
                  </w:tcMar>
                  <w:vAlign w:val="bottom"/>
                </w:tcPr>
                <w:p>
                  <w:pPr>
                    <w:pageBreakBefore w:val="0"/>
                    <w:widowControl/>
                    <w:kinsoku/>
                    <w:overflowPunct/>
                    <w:bidi w:val="0"/>
                    <w:spacing w:line="360" w:lineRule="auto"/>
                    <w:jc w:val="center"/>
                    <w:textAlignment w:val="baseline"/>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认证机构名录</w:t>
                  </w:r>
                </w:p>
              </w:tc>
            </w:tr>
            <w:tr>
              <w:tblPrEx>
                <w:shd w:val="clear" w:color="auto" w:fill="FFFFFF"/>
                <w:tblCellMar>
                  <w:top w:w="30" w:type="dxa"/>
                  <w:left w:w="30" w:type="dxa"/>
                  <w:bottom w:w="30" w:type="dxa"/>
                  <w:right w:w="30" w:type="dxa"/>
                </w:tblCellMar>
              </w:tblPrEx>
              <w:trPr>
                <w:trHeight w:val="1304" w:hRule="atLeast"/>
                <w:jc w:val="center"/>
              </w:trPr>
              <w:tc>
                <w:tcPr>
                  <w:tcW w:w="644" w:type="dxa"/>
                  <w:tcBorders>
                    <w:top w:val="nil"/>
                    <w:left w:val="single" w:color="auto" w:sz="8" w:space="0"/>
                    <w:bottom w:val="single" w:color="auto" w:sz="8" w:space="0"/>
                    <w:right w:val="single" w:color="auto" w:sz="8" w:space="0"/>
                  </w:tcBorders>
                  <w:shd w:val="clear" w:color="auto" w:fill="FFFFFF"/>
                  <w:noWrap w:val="0"/>
                  <w:tcMar>
                    <w:top w:w="0" w:type="dxa"/>
                    <w:left w:w="108" w:type="dxa"/>
                    <w:bottom w:w="0" w:type="dxa"/>
                    <w:right w:w="108" w:type="dxa"/>
                  </w:tcMar>
                  <w:vAlign w:val="center"/>
                </w:tcPr>
                <w:p>
                  <w:pPr>
                    <w:pageBreakBefore w:val="0"/>
                    <w:widowControl/>
                    <w:kinsoku/>
                    <w:overflowPunct/>
                    <w:bidi w:val="0"/>
                    <w:spacing w:line="360" w:lineRule="auto"/>
                    <w:jc w:val="center"/>
                    <w:textAlignment w:val="baseline"/>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w:t>
                  </w:r>
                </w:p>
              </w:tc>
              <w:tc>
                <w:tcPr>
                  <w:tcW w:w="2114" w:type="dxa"/>
                  <w:tcBorders>
                    <w:top w:val="nil"/>
                    <w:left w:val="nil"/>
                    <w:bottom w:val="single" w:color="auto" w:sz="8" w:space="0"/>
                    <w:right w:val="single" w:color="auto" w:sz="8" w:space="0"/>
                  </w:tcBorders>
                  <w:shd w:val="clear" w:color="auto" w:fill="FFFFFF"/>
                  <w:noWrap w:val="0"/>
                  <w:tcMar>
                    <w:top w:w="0" w:type="dxa"/>
                    <w:left w:w="108" w:type="dxa"/>
                    <w:bottom w:w="0" w:type="dxa"/>
                    <w:right w:w="108" w:type="dxa"/>
                  </w:tcMar>
                  <w:vAlign w:val="center"/>
                </w:tcPr>
                <w:p>
                  <w:pPr>
                    <w:pageBreakBefore w:val="0"/>
                    <w:widowControl/>
                    <w:kinsoku/>
                    <w:overflowPunct/>
                    <w:bidi w:val="0"/>
                    <w:spacing w:line="360" w:lineRule="auto"/>
                    <w:jc w:val="center"/>
                    <w:textAlignment w:val="baseline"/>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环境标志产品</w:t>
                  </w:r>
                </w:p>
              </w:tc>
              <w:tc>
                <w:tcPr>
                  <w:tcW w:w="6100" w:type="dxa"/>
                  <w:tcBorders>
                    <w:top w:val="nil"/>
                    <w:left w:val="nil"/>
                    <w:bottom w:val="single" w:color="auto" w:sz="8" w:space="0"/>
                    <w:right w:val="single" w:color="auto" w:sz="8" w:space="0"/>
                  </w:tcBorders>
                  <w:shd w:val="clear" w:color="auto" w:fill="FFFFFF"/>
                  <w:noWrap w:val="0"/>
                  <w:tcMar>
                    <w:top w:w="0" w:type="dxa"/>
                    <w:left w:w="108" w:type="dxa"/>
                    <w:bottom w:w="0" w:type="dxa"/>
                    <w:right w:w="108" w:type="dxa"/>
                  </w:tcMar>
                  <w:vAlign w:val="center"/>
                </w:tcPr>
                <w:p>
                  <w:pPr>
                    <w:pageBreakBefore w:val="0"/>
                    <w:widowControl/>
                    <w:kinsoku/>
                    <w:overflowPunct/>
                    <w:bidi w:val="0"/>
                    <w:spacing w:line="360" w:lineRule="auto"/>
                    <w:jc w:val="center"/>
                    <w:textAlignment w:val="baseline"/>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中环联合（北京）认证中心有限公司</w:t>
                  </w:r>
                </w:p>
                <w:p>
                  <w:pPr>
                    <w:pageBreakBefore w:val="0"/>
                    <w:widowControl/>
                    <w:kinsoku/>
                    <w:overflowPunct/>
                    <w:bidi w:val="0"/>
                    <w:spacing w:line="360" w:lineRule="auto"/>
                    <w:jc w:val="center"/>
                    <w:textAlignment w:val="baseline"/>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中标合信（北京）认证有限公司</w:t>
                  </w:r>
                </w:p>
                <w:p>
                  <w:pPr>
                    <w:pageBreakBefore w:val="0"/>
                    <w:widowControl/>
                    <w:kinsoku/>
                    <w:overflowPunct/>
                    <w:bidi w:val="0"/>
                    <w:spacing w:line="360" w:lineRule="auto"/>
                    <w:jc w:val="center"/>
                    <w:textAlignment w:val="baseline"/>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中环协（北京）认证中心</w:t>
                  </w:r>
                </w:p>
                <w:p>
                  <w:pPr>
                    <w:pageBreakBefore w:val="0"/>
                    <w:widowControl/>
                    <w:kinsoku/>
                    <w:overflowPunct/>
                    <w:bidi w:val="0"/>
                    <w:spacing w:line="360" w:lineRule="auto"/>
                    <w:jc w:val="center"/>
                    <w:textAlignment w:val="baseline"/>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天津华诚认证有限公司</w:t>
                  </w:r>
                </w:p>
              </w:tc>
            </w:tr>
          </w:tbl>
          <w:p>
            <w:pPr>
              <w:keepNext w:val="0"/>
              <w:keepLines w:val="0"/>
              <w:pageBreakBefore w:val="0"/>
              <w:widowControl w:val="0"/>
              <w:numPr>
                <w:ilvl w:val="0"/>
                <w:numId w:val="0"/>
              </w:numPr>
              <w:kinsoku/>
              <w:wordWrap/>
              <w:overflowPunct/>
              <w:topLinePunct w:val="0"/>
              <w:autoSpaceDE w:val="0"/>
              <w:autoSpaceDN w:val="0"/>
              <w:bidi w:val="0"/>
              <w:spacing w:line="360" w:lineRule="auto"/>
              <w:ind w:left="0" w:leftChars="0" w:right="0" w:rightChars="0" w:firstLine="0" w:firstLineChars="0"/>
              <w:jc w:val="left"/>
              <w:textAlignment w:val="auto"/>
              <w:outlineLvl w:val="9"/>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kern w:val="2"/>
                <w:sz w:val="24"/>
                <w:szCs w:val="24"/>
                <w:highlight w:val="none"/>
                <w:lang w:val="en-US" w:eastAsia="zh-CN" w:bidi="ar-SA"/>
              </w:rPr>
              <w:t>三、</w:t>
            </w:r>
            <w:r>
              <w:rPr>
                <w:rFonts w:hint="eastAsia" w:ascii="宋体" w:hAnsi="宋体" w:eastAsia="宋体" w:cs="宋体"/>
                <w:b/>
                <w:bCs/>
                <w:color w:val="auto"/>
                <w:sz w:val="24"/>
                <w:szCs w:val="24"/>
                <w:highlight w:val="none"/>
                <w:lang w:val="en-US" w:eastAsia="zh-CN"/>
              </w:rPr>
              <w:t>关于对本国产品的支持政策</w:t>
            </w:r>
          </w:p>
          <w:p>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80" w:firstLineChars="200"/>
              <w:jc w:val="both"/>
              <w:textAlignment w:val="auto"/>
              <w:outlineLvl w:val="9"/>
              <w:rPr>
                <w:rFonts w:hint="eastAsia" w:ascii="宋体" w:hAnsi="宋体" w:eastAsia="宋体" w:cs="宋体"/>
                <w:b w:val="0"/>
                <w:color w:val="auto"/>
                <w:kern w:val="2"/>
                <w:sz w:val="24"/>
                <w:szCs w:val="24"/>
                <w:highlight w:val="none"/>
                <w:lang w:val="en-US" w:eastAsia="zh-CN" w:bidi="ar-SA"/>
              </w:rPr>
            </w:pPr>
            <w:r>
              <w:rPr>
                <w:rFonts w:hint="eastAsia" w:ascii="宋体" w:hAnsi="宋体" w:eastAsia="宋体" w:cs="宋体"/>
                <w:b w:val="0"/>
                <w:color w:val="auto"/>
                <w:kern w:val="2"/>
                <w:sz w:val="24"/>
                <w:szCs w:val="24"/>
                <w:highlight w:val="none"/>
                <w:lang w:val="en-US" w:eastAsia="zh-CN" w:bidi="ar-SA"/>
              </w:rPr>
              <w:t>3.1根据《国务院办公厅关于在政府采购中实施本国产品标准及相关政策的通知》（国办发〔2025〕34号）的规定，对在本国产品标准的适用范围：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color w:val="auto"/>
                <w:kern w:val="2"/>
                <w:sz w:val="24"/>
                <w:szCs w:val="24"/>
                <w:highlight w:val="none"/>
                <w:lang w:val="en-US" w:eastAsia="zh-CN" w:bidi="ar-SA"/>
              </w:rPr>
            </w:pPr>
            <w:r>
              <w:rPr>
                <w:rFonts w:hint="eastAsia" w:ascii="宋体" w:hAnsi="宋体" w:eastAsia="宋体" w:cs="宋体"/>
                <w:b w:val="0"/>
                <w:color w:val="auto"/>
                <w:kern w:val="2"/>
                <w:sz w:val="24"/>
                <w:szCs w:val="24"/>
                <w:highlight w:val="none"/>
                <w:lang w:val="en-US" w:eastAsia="zh-CN" w:bidi="ar-SA"/>
              </w:rPr>
              <w:t>3.2政府采购活动中既有本国产品又有非本国产品参与竞争的，依法对本国产品给予价格评审优惠，对本国产品的报价给予20%的价格扣除，用扣除后的价格参与评审。</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color w:val="auto"/>
                <w:kern w:val="2"/>
                <w:sz w:val="24"/>
                <w:szCs w:val="24"/>
                <w:highlight w:val="none"/>
                <w:lang w:val="en-US" w:eastAsia="zh-CN" w:bidi="ar-SA"/>
              </w:rPr>
            </w:pPr>
            <w:r>
              <w:rPr>
                <w:rFonts w:hint="eastAsia" w:ascii="宋体" w:hAnsi="宋体" w:eastAsia="宋体" w:cs="宋体"/>
                <w:b w:val="0"/>
                <w:color w:val="auto"/>
                <w:kern w:val="2"/>
                <w:sz w:val="24"/>
                <w:szCs w:val="24"/>
                <w:highlight w:val="none"/>
                <w:lang w:val="en-US" w:eastAsia="zh-CN" w:bidi="ar-SA"/>
              </w:rPr>
              <w:t>3.3当采购项目或者采购包中含有多种产品，投标人为该采购项目或者采购包提供的符合本国产品标准的产品成本之和占该投标人提供的全部产品成本之和的比例达到80%以上时，依法对该投标人提供的全部产品给予价格评审优惠，即对该投标人提供的全部产品的总报价给予20%的价格扣除，用扣除后的价格参与评审。</w:t>
            </w:r>
          </w:p>
          <w:p>
            <w:pPr>
              <w:pStyle w:val="19"/>
              <w:pageBreakBefore w:val="0"/>
              <w:numPr>
                <w:ilvl w:val="0"/>
                <w:numId w:val="0"/>
              </w:numPr>
              <w:kinsoku/>
              <w:overflowPunct/>
              <w:bidi w:val="0"/>
              <w:spacing w:line="360" w:lineRule="auto"/>
              <w:ind w:leftChars="0"/>
              <w:rPr>
                <w:rFonts w:hint="eastAsia"/>
                <w:highlight w:val="none"/>
                <w:lang w:val="en-US" w:eastAsia="zh-CN"/>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23" w:hRule="atLeast"/>
          <w:jc w:val="center"/>
        </w:trPr>
        <w:tc>
          <w:tcPr>
            <w:tcW w:w="423" w:type="dxa"/>
            <w:tcBorders>
              <w:top w:val="single" w:color="000000" w:sz="6" w:space="0"/>
              <w:bottom w:val="single" w:color="000000" w:sz="6" w:space="0"/>
            </w:tcBorders>
            <w:shd w:val="solid" w:color="FFFFFF" w:fill="auto"/>
            <w:noWrap w:val="0"/>
            <w:tcMar>
              <w:top w:w="0" w:type="dxa"/>
              <w:left w:w="0" w:type="dxa"/>
              <w:bottom w:w="0" w:type="dxa"/>
              <w:right w:w="0" w:type="dxa"/>
            </w:tcMar>
            <w:vAlign w:val="center"/>
          </w:tcPr>
          <w:p>
            <w:pPr>
              <w:keepNext w:val="0"/>
              <w:keepLines w:val="0"/>
              <w:pageBreakBefore w:val="0"/>
              <w:widowControl w:val="0"/>
              <w:kinsoku/>
              <w:wordWrap/>
              <w:overflowPunct/>
              <w:topLinePunct w:val="0"/>
              <w:bidi w:val="0"/>
              <w:spacing w:line="360" w:lineRule="auto"/>
              <w:ind w:left="0" w:leftChars="0" w:right="0" w:rightChars="0"/>
              <w:jc w:val="center"/>
              <w:textAlignment w:val="auto"/>
              <w:outlineLvl w:val="9"/>
              <w:rPr>
                <w:rFonts w:hint="default" w:ascii="宋体" w:hAnsi="宋体" w:eastAsia="宋体" w:cs="宋体"/>
                <w:color w:val="auto"/>
                <w:sz w:val="24"/>
                <w:highlight w:val="none"/>
                <w:shd w:val="clear" w:color="auto" w:fill="auto"/>
                <w:lang w:val="en-US" w:eastAsia="zh-CN"/>
              </w:rPr>
            </w:pPr>
            <w:r>
              <w:rPr>
                <w:rFonts w:hint="eastAsia" w:ascii="宋体" w:hAnsi="宋体" w:cs="宋体"/>
                <w:color w:val="auto"/>
                <w:sz w:val="24"/>
                <w:highlight w:val="none"/>
                <w:shd w:val="clear" w:color="auto" w:fill="auto"/>
                <w:lang w:val="en-US" w:eastAsia="zh-CN"/>
              </w:rPr>
              <w:t>30</w:t>
            </w:r>
          </w:p>
        </w:tc>
        <w:tc>
          <w:tcPr>
            <w:tcW w:w="1824" w:type="dxa"/>
            <w:tcBorders>
              <w:top w:val="single" w:color="000000" w:sz="6" w:space="0"/>
              <w:left w:val="single" w:color="000000" w:sz="6" w:space="0"/>
              <w:bottom w:val="single" w:color="000000" w:sz="6" w:space="0"/>
            </w:tcBorders>
            <w:shd w:val="solid" w:color="FFFFFF" w:fill="auto"/>
            <w:noWrap w:val="0"/>
            <w:tcMar>
              <w:top w:w="0" w:type="dxa"/>
              <w:left w:w="0" w:type="dxa"/>
              <w:bottom w:w="0" w:type="dxa"/>
              <w:right w:w="0" w:type="dxa"/>
            </w:tcMar>
            <w:vAlign w:val="center"/>
          </w:tcPr>
          <w:p>
            <w:pPr>
              <w:keepNext w:val="0"/>
              <w:keepLines w:val="0"/>
              <w:pageBreakBefore w:val="0"/>
              <w:widowControl w:val="0"/>
              <w:kinsoku/>
              <w:wordWrap/>
              <w:overflowPunct/>
              <w:topLinePunct w:val="0"/>
              <w:autoSpaceDE w:val="0"/>
              <w:autoSpaceDN w:val="0"/>
              <w:bidi w:val="0"/>
              <w:spacing w:line="360" w:lineRule="auto"/>
              <w:ind w:left="0" w:leftChars="0" w:right="0" w:rightChars="0"/>
              <w:jc w:val="center"/>
              <w:textAlignment w:val="auto"/>
              <w:outlineLvl w:val="9"/>
              <w:rPr>
                <w:rFonts w:hint="eastAsia" w:ascii="宋体" w:hAnsi="宋体" w:eastAsia="宋体" w:cs="宋体"/>
                <w:b/>
                <w:bCs/>
                <w:color w:val="auto"/>
                <w:sz w:val="24"/>
                <w:highlight w:val="none"/>
                <w:shd w:val="clear" w:color="auto" w:fill="auto"/>
                <w:lang w:val="en-US" w:eastAsia="zh-CN"/>
              </w:rPr>
            </w:pPr>
            <w:r>
              <w:rPr>
                <w:rFonts w:hint="eastAsia" w:ascii="宋体" w:hAnsi="宋体" w:eastAsia="宋体" w:cs="宋体"/>
                <w:b/>
                <w:bCs/>
                <w:color w:val="auto"/>
                <w:sz w:val="24"/>
                <w:highlight w:val="none"/>
                <w:shd w:val="clear" w:color="auto" w:fill="auto"/>
                <w:lang w:val="en-US" w:eastAsia="zh-CN"/>
              </w:rPr>
              <w:t>付款方式</w:t>
            </w:r>
          </w:p>
        </w:tc>
        <w:tc>
          <w:tcPr>
            <w:tcW w:w="7838" w:type="dxa"/>
            <w:gridSpan w:val="2"/>
            <w:tcBorders>
              <w:top w:val="single" w:color="000000" w:sz="6" w:space="0"/>
              <w:left w:val="single" w:color="000000" w:sz="6" w:space="0"/>
              <w:bottom w:val="single" w:color="000000" w:sz="6" w:space="0"/>
            </w:tcBorders>
            <w:shd w:val="solid" w:color="FFFFFF" w:fill="auto"/>
            <w:noWrap w:val="0"/>
            <w:tcMar>
              <w:top w:w="0" w:type="dxa"/>
              <w:left w:w="0" w:type="dxa"/>
              <w:bottom w:w="0" w:type="dxa"/>
              <w:right w:w="0" w:type="dxa"/>
            </w:tcMar>
            <w:vAlign w:val="center"/>
          </w:tcPr>
          <w:p>
            <w:pPr>
              <w:keepNext w:val="0"/>
              <w:keepLines w:val="0"/>
              <w:pageBreakBefore w:val="0"/>
              <w:widowControl w:val="0"/>
              <w:kinsoku/>
              <w:wordWrap/>
              <w:overflowPunct/>
              <w:topLinePunct w:val="0"/>
              <w:autoSpaceDE w:val="0"/>
              <w:autoSpaceDN w:val="0"/>
              <w:bidi w:val="0"/>
              <w:spacing w:line="360" w:lineRule="auto"/>
              <w:ind w:left="0" w:leftChars="0" w:right="0" w:rightChars="0"/>
              <w:jc w:val="left"/>
              <w:textAlignment w:val="auto"/>
              <w:outlineLvl w:val="9"/>
              <w:rPr>
                <w:rFonts w:hint="eastAsia" w:ascii="宋体" w:hAnsi="宋体" w:eastAsia="宋体" w:cs="宋体"/>
                <w:b/>
                <w:bCs/>
                <w:color w:val="auto"/>
                <w:sz w:val="24"/>
                <w:highlight w:val="none"/>
                <w:shd w:val="clear" w:color="auto" w:fill="auto"/>
                <w:lang w:val="en-US" w:eastAsia="zh-CN"/>
              </w:rPr>
            </w:pPr>
            <w:r>
              <w:rPr>
                <w:rFonts w:hint="eastAsia" w:ascii="宋体" w:hAnsi="宋体" w:eastAsia="宋体" w:cs="宋体"/>
                <w:b/>
                <w:color w:val="auto"/>
                <w:kern w:val="0"/>
                <w:sz w:val="24"/>
                <w:highlight w:val="none"/>
                <w:lang w:eastAsia="zh-CN"/>
              </w:rPr>
              <w:t>合同签订后甲方自收到发票后10个工作日内</w:t>
            </w:r>
            <w:r>
              <w:rPr>
                <w:rFonts w:hint="eastAsia" w:ascii="宋体" w:hAnsi="宋体" w:eastAsia="宋体" w:cs="宋体"/>
                <w:b/>
                <w:color w:val="auto"/>
                <w:kern w:val="0"/>
                <w:sz w:val="24"/>
                <w:highlight w:val="none"/>
              </w:rPr>
              <w:t>，甲方向乙方支付合同价款的</w:t>
            </w:r>
            <w:r>
              <w:rPr>
                <w:rFonts w:hint="eastAsia" w:ascii="宋体" w:hAnsi="宋体" w:eastAsia="宋体" w:cs="宋体"/>
                <w:b/>
                <w:color w:val="auto"/>
                <w:kern w:val="0"/>
                <w:sz w:val="24"/>
                <w:highlight w:val="none"/>
                <w:u w:val="single"/>
                <w:lang w:val="en-US" w:eastAsia="zh-CN"/>
              </w:rPr>
              <w:t>30</w:t>
            </w:r>
            <w:r>
              <w:rPr>
                <w:rFonts w:hint="eastAsia" w:ascii="宋体" w:hAnsi="宋体" w:eastAsia="宋体" w:cs="宋体"/>
                <w:b/>
                <w:color w:val="auto"/>
                <w:kern w:val="0"/>
                <w:sz w:val="24"/>
                <w:highlight w:val="none"/>
                <w:u w:val="single"/>
              </w:rPr>
              <w:t>％</w:t>
            </w:r>
            <w:r>
              <w:rPr>
                <w:rFonts w:hint="eastAsia" w:ascii="宋体" w:hAnsi="宋体" w:eastAsia="宋体" w:cs="宋体"/>
                <w:b/>
                <w:color w:val="auto"/>
                <w:kern w:val="0"/>
                <w:sz w:val="24"/>
                <w:highlight w:val="none"/>
              </w:rPr>
              <w:t>；项目验收合格，收到发票后10个工作日内甲方向乙方支付合同价款的</w:t>
            </w:r>
            <w:r>
              <w:rPr>
                <w:rFonts w:hint="eastAsia" w:ascii="宋体" w:hAnsi="宋体" w:eastAsia="宋体" w:cs="宋体"/>
                <w:b/>
                <w:color w:val="auto"/>
                <w:kern w:val="0"/>
                <w:sz w:val="24"/>
                <w:highlight w:val="none"/>
                <w:u w:val="single"/>
                <w:lang w:val="en-US" w:eastAsia="zh-CN"/>
              </w:rPr>
              <w:t>70</w:t>
            </w:r>
            <w:r>
              <w:rPr>
                <w:rFonts w:hint="eastAsia" w:ascii="宋体" w:hAnsi="宋体" w:eastAsia="宋体" w:cs="宋体"/>
                <w:b/>
                <w:color w:val="auto"/>
                <w:kern w:val="0"/>
                <w:sz w:val="24"/>
                <w:highlight w:val="none"/>
                <w:u w:val="single"/>
              </w:rPr>
              <w:t>％</w:t>
            </w:r>
            <w:r>
              <w:rPr>
                <w:rFonts w:hint="eastAsia" w:ascii="宋体" w:hAnsi="宋体" w:eastAsia="宋体" w:cs="宋体"/>
                <w:b/>
                <w:color w:val="auto"/>
                <w:kern w:val="0"/>
                <w:sz w:val="24"/>
                <w:highlight w:val="none"/>
              </w:rPr>
              <w:t>。甲方付款以乙方已经开具符合甲方要求的合法等额增值税发票/普通发票为前提，若乙方没有提供同等金额的发票，甲方有权拒绝付款，造成的延迟付款不视为违约。</w:t>
            </w:r>
          </w:p>
        </w:tc>
      </w:tr>
    </w:tbl>
    <w:p>
      <w:pPr>
        <w:pStyle w:val="7"/>
        <w:pageBreakBefore w:val="0"/>
        <w:kinsoku/>
        <w:overflowPunct/>
        <w:bidi w:val="0"/>
        <w:spacing w:line="360" w:lineRule="auto"/>
        <w:rPr>
          <w:rFonts w:hint="eastAsia" w:ascii="宋体" w:hAnsi="宋体" w:eastAsia="宋体" w:cs="宋体"/>
          <w:b/>
          <w:bCs/>
          <w:color w:val="auto"/>
          <w:sz w:val="28"/>
          <w:szCs w:val="28"/>
          <w:highlight w:val="none"/>
          <w:lang w:val="en-US" w:eastAsia="zh-CN"/>
        </w:rPr>
      </w:pPr>
      <w:r>
        <w:rPr>
          <w:rFonts w:hint="eastAsia" w:ascii="宋体" w:hAnsi="宋体" w:eastAsia="宋体" w:cs="宋体"/>
          <w:b/>
          <w:bCs/>
          <w:color w:val="auto"/>
          <w:sz w:val="28"/>
          <w:szCs w:val="28"/>
          <w:highlight w:val="none"/>
          <w:lang w:val="en-US" w:eastAsia="zh-CN"/>
        </w:rPr>
        <w:t>一、总  则</w:t>
      </w:r>
    </w:p>
    <w:p>
      <w:pPr>
        <w:pageBreakBefore w:val="0"/>
        <w:kinsoku/>
        <w:overflowPunct/>
        <w:bidi w:val="0"/>
        <w:spacing w:line="360" w:lineRule="auto"/>
        <w:jc w:val="left"/>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1.</w:t>
      </w:r>
      <w:r>
        <w:rPr>
          <w:rFonts w:hint="eastAsia" w:ascii="宋体" w:hAnsi="宋体" w:eastAsia="宋体" w:cs="宋体"/>
          <w:b/>
          <w:color w:val="auto"/>
          <w:sz w:val="24"/>
          <w:szCs w:val="24"/>
          <w:highlight w:val="none"/>
          <w:lang w:val="en-US" w:eastAsia="zh-CN"/>
        </w:rPr>
        <w:t>1</w:t>
      </w:r>
      <w:r>
        <w:rPr>
          <w:rFonts w:hint="eastAsia" w:ascii="宋体" w:hAnsi="宋体" w:eastAsia="宋体" w:cs="宋体"/>
          <w:b/>
          <w:color w:val="auto"/>
          <w:sz w:val="24"/>
          <w:szCs w:val="24"/>
          <w:highlight w:val="none"/>
        </w:rPr>
        <w:t>采购方式</w:t>
      </w:r>
    </w:p>
    <w:p>
      <w:pPr>
        <w:pageBreakBefore w:val="0"/>
        <w:kinsoku/>
        <w:overflowPunct/>
        <w:bidi w:val="0"/>
        <w:spacing w:line="360" w:lineRule="auto"/>
        <w:ind w:firstLine="425"/>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本项目按《中华人民共和国政府采购法</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中华人民共和国政府采购法实施条例</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政府采购货物和服务招标投标管理办法》等规定执行，以公开招标采购方式进行采购。</w:t>
      </w:r>
    </w:p>
    <w:p>
      <w:pPr>
        <w:pageBreakBefore w:val="0"/>
        <w:kinsoku/>
        <w:overflowPunct/>
        <w:bidi w:val="0"/>
        <w:spacing w:line="360" w:lineRule="auto"/>
        <w:ind w:firstLine="425"/>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1.2</w:t>
      </w:r>
      <w:r>
        <w:rPr>
          <w:rFonts w:hint="eastAsia" w:ascii="宋体" w:hAnsi="宋体" w:eastAsia="宋体" w:cs="宋体"/>
          <w:color w:val="auto"/>
          <w:sz w:val="24"/>
          <w:szCs w:val="24"/>
          <w:highlight w:val="none"/>
        </w:rPr>
        <w:t>公开招标，是指采购人依法以招标公告的方式邀请非特定的投标人参加投标的采购方式。</w:t>
      </w:r>
    </w:p>
    <w:p>
      <w:pPr>
        <w:pStyle w:val="12"/>
        <w:pageBreakBefore w:val="0"/>
        <w:kinsoku/>
        <w:overflowPunct/>
        <w:bidi w:val="0"/>
        <w:spacing w:line="360" w:lineRule="auto"/>
        <w:ind w:left="243" w:hanging="243" w:hangingChars="101"/>
        <w:jc w:val="left"/>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val="en-US" w:eastAsia="zh-CN"/>
        </w:rPr>
        <w:t>1.2采购项目概况</w:t>
      </w:r>
    </w:p>
    <w:p>
      <w:pPr>
        <w:pStyle w:val="12"/>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left"/>
        <w:textAlignment w:val="auto"/>
        <w:outlineLvl w:val="9"/>
        <w:rPr>
          <w:rFonts w:hint="eastAsia" w:ascii="宋体" w:hAnsi="宋体" w:eastAsia="宋体" w:cs="宋体"/>
          <w:b w:val="0"/>
          <w:bCs/>
          <w:color w:val="auto"/>
          <w:highlight w:val="none"/>
        </w:rPr>
      </w:pPr>
      <w:r>
        <w:rPr>
          <w:rFonts w:hint="eastAsia" w:ascii="宋体" w:hAnsi="宋体" w:eastAsia="宋体" w:cs="宋体"/>
          <w:b w:val="0"/>
          <w:bCs/>
          <w:color w:val="auto"/>
          <w:sz w:val="24"/>
          <w:szCs w:val="24"/>
          <w:highlight w:val="none"/>
          <w:lang w:val="en-US" w:eastAsia="zh-CN"/>
        </w:rPr>
        <w:t>1.2.1</w:t>
      </w:r>
      <w:r>
        <w:rPr>
          <w:rFonts w:hint="eastAsia" w:ascii="宋体" w:hAnsi="宋体" w:eastAsia="宋体" w:cs="宋体"/>
          <w:b w:val="0"/>
          <w:bCs/>
          <w:color w:val="auto"/>
          <w:sz w:val="24"/>
          <w:szCs w:val="24"/>
          <w:highlight w:val="none"/>
        </w:rPr>
        <w:t>采购人、项目名称及项目编号，详见“投标人须知前附表”。</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left"/>
        <w:textAlignment w:val="auto"/>
        <w:outlineLvl w:val="9"/>
        <w:rPr>
          <w:rFonts w:hint="eastAsia" w:ascii="宋体" w:hAnsi="宋体" w:eastAsia="宋体" w:cs="宋体"/>
          <w:b w:val="0"/>
          <w:bCs/>
          <w:color w:val="auto"/>
          <w:sz w:val="24"/>
          <w:highlight w:val="none"/>
        </w:rPr>
      </w:pPr>
      <w:r>
        <w:rPr>
          <w:rFonts w:hint="eastAsia" w:ascii="宋体" w:hAnsi="宋体" w:eastAsia="宋体" w:cs="宋体"/>
          <w:b w:val="0"/>
          <w:bCs/>
          <w:color w:val="auto"/>
          <w:sz w:val="24"/>
          <w:highlight w:val="none"/>
          <w:lang w:val="en-US" w:eastAsia="zh-CN"/>
        </w:rPr>
        <w:t>1.</w:t>
      </w:r>
      <w:r>
        <w:rPr>
          <w:rFonts w:hint="eastAsia" w:ascii="宋体" w:hAnsi="宋体" w:eastAsia="宋体" w:cs="宋体"/>
          <w:b w:val="0"/>
          <w:bCs/>
          <w:color w:val="auto"/>
          <w:sz w:val="24"/>
          <w:highlight w:val="none"/>
        </w:rPr>
        <w:t>2.</w:t>
      </w:r>
      <w:r>
        <w:rPr>
          <w:rFonts w:hint="eastAsia" w:ascii="宋体" w:hAnsi="宋体" w:eastAsia="宋体" w:cs="宋体"/>
          <w:b w:val="0"/>
          <w:bCs/>
          <w:color w:val="auto"/>
          <w:sz w:val="24"/>
          <w:highlight w:val="none"/>
          <w:lang w:val="en-US" w:eastAsia="zh-CN"/>
        </w:rPr>
        <w:t>2</w:t>
      </w:r>
      <w:r>
        <w:rPr>
          <w:rFonts w:hint="eastAsia" w:ascii="宋体" w:hAnsi="宋体" w:eastAsia="宋体" w:cs="宋体"/>
          <w:b w:val="0"/>
          <w:bCs/>
          <w:color w:val="auto"/>
          <w:sz w:val="24"/>
          <w:highlight w:val="none"/>
        </w:rPr>
        <w:t>资金来源情况</w:t>
      </w:r>
      <w:r>
        <w:rPr>
          <w:rFonts w:hint="eastAsia" w:ascii="宋体" w:hAnsi="宋体" w:eastAsia="宋体" w:cs="宋体"/>
          <w:b w:val="0"/>
          <w:bCs/>
          <w:color w:val="auto"/>
          <w:sz w:val="24"/>
          <w:highlight w:val="none"/>
          <w:lang w:eastAsia="zh-CN"/>
        </w:rPr>
        <w:t>：</w:t>
      </w:r>
      <w:r>
        <w:rPr>
          <w:rFonts w:hint="eastAsia" w:ascii="宋体" w:hAnsi="宋体" w:eastAsia="宋体" w:cs="宋体"/>
          <w:b w:val="0"/>
          <w:bCs/>
          <w:color w:val="auto"/>
          <w:sz w:val="24"/>
          <w:highlight w:val="none"/>
          <w:lang w:val="en-US" w:eastAsia="zh-CN"/>
        </w:rPr>
        <w:t>已落实</w:t>
      </w:r>
      <w:r>
        <w:rPr>
          <w:rFonts w:hint="eastAsia" w:ascii="宋体" w:hAnsi="宋体" w:eastAsia="宋体" w:cs="宋体"/>
          <w:b w:val="0"/>
          <w:bCs/>
          <w:color w:val="auto"/>
          <w:sz w:val="24"/>
          <w:highlight w:val="none"/>
        </w:rPr>
        <w:t>，用于采购“</w:t>
      </w:r>
      <w:r>
        <w:rPr>
          <w:rFonts w:hint="eastAsia" w:ascii="宋体" w:hAnsi="宋体" w:eastAsia="宋体" w:cs="宋体"/>
          <w:b w:val="0"/>
          <w:bCs/>
          <w:color w:val="auto"/>
          <w:sz w:val="24"/>
          <w:highlight w:val="none"/>
          <w:lang w:eastAsia="zh-CN"/>
        </w:rPr>
        <w:t>采购需求及技术参数要求</w:t>
      </w:r>
      <w:r>
        <w:rPr>
          <w:rFonts w:hint="eastAsia" w:ascii="宋体" w:hAnsi="宋体" w:eastAsia="宋体" w:cs="宋体"/>
          <w:b w:val="0"/>
          <w:bCs/>
          <w:color w:val="auto"/>
          <w:sz w:val="24"/>
          <w:highlight w:val="none"/>
        </w:rPr>
        <w:t>”所列货物。</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left"/>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1.2.3</w:t>
      </w:r>
      <w:r>
        <w:rPr>
          <w:rFonts w:hint="eastAsia" w:ascii="宋体" w:hAnsi="宋体" w:eastAsia="宋体" w:cs="宋体"/>
          <w:color w:val="auto"/>
          <w:sz w:val="24"/>
          <w:highlight w:val="none"/>
        </w:rPr>
        <w:t>本项目</w:t>
      </w:r>
      <w:r>
        <w:rPr>
          <w:rFonts w:hint="eastAsia" w:ascii="宋体" w:hAnsi="宋体" w:eastAsia="宋体" w:cs="宋体"/>
          <w:color w:val="auto"/>
          <w:sz w:val="24"/>
          <w:highlight w:val="none"/>
          <w:lang w:val="en-US" w:eastAsia="zh-CN"/>
        </w:rPr>
        <w:t>采购</w:t>
      </w:r>
      <w:r>
        <w:rPr>
          <w:rFonts w:hint="eastAsia" w:ascii="宋体" w:hAnsi="宋体" w:eastAsia="宋体" w:cs="宋体"/>
          <w:color w:val="auto"/>
          <w:sz w:val="24"/>
          <w:highlight w:val="none"/>
        </w:rPr>
        <w:t>范围：见“投标人须知前附表”。</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left"/>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1.2.4</w:t>
      </w:r>
      <w:r>
        <w:rPr>
          <w:rFonts w:hint="eastAsia" w:ascii="宋体" w:hAnsi="宋体" w:eastAsia="宋体" w:cs="宋体"/>
          <w:color w:val="auto"/>
          <w:sz w:val="24"/>
          <w:highlight w:val="none"/>
        </w:rPr>
        <w:t>本项目</w:t>
      </w:r>
      <w:r>
        <w:rPr>
          <w:rFonts w:hint="eastAsia" w:ascii="宋体" w:hAnsi="宋体" w:eastAsia="宋体" w:cs="宋体"/>
          <w:color w:val="auto"/>
          <w:sz w:val="24"/>
          <w:highlight w:val="none"/>
          <w:lang w:eastAsia="zh-CN"/>
        </w:rPr>
        <w:t>交货期</w:t>
      </w:r>
      <w:r>
        <w:rPr>
          <w:rFonts w:hint="eastAsia" w:ascii="宋体" w:hAnsi="宋体" w:eastAsia="宋体" w:cs="宋体"/>
          <w:color w:val="auto"/>
          <w:sz w:val="24"/>
          <w:highlight w:val="none"/>
        </w:rPr>
        <w:t>和</w:t>
      </w:r>
      <w:r>
        <w:rPr>
          <w:rFonts w:hint="eastAsia" w:ascii="宋体" w:hAnsi="宋体" w:eastAsia="宋体" w:cs="宋体"/>
          <w:color w:val="auto"/>
          <w:sz w:val="24"/>
          <w:highlight w:val="none"/>
          <w:lang w:eastAsia="zh-CN"/>
        </w:rPr>
        <w:t>交货地点</w:t>
      </w:r>
      <w:r>
        <w:rPr>
          <w:rFonts w:hint="eastAsia" w:ascii="宋体" w:hAnsi="宋体" w:eastAsia="宋体" w:cs="宋体"/>
          <w:color w:val="auto"/>
          <w:sz w:val="24"/>
          <w:highlight w:val="none"/>
        </w:rPr>
        <w:t>：见“投标人须知前附表”。</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left"/>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1.2.5</w:t>
      </w:r>
      <w:r>
        <w:rPr>
          <w:rFonts w:hint="eastAsia" w:ascii="宋体" w:hAnsi="宋体" w:eastAsia="宋体" w:cs="宋体"/>
          <w:color w:val="auto"/>
          <w:sz w:val="24"/>
          <w:highlight w:val="none"/>
        </w:rPr>
        <w:t>本项目</w:t>
      </w:r>
      <w:r>
        <w:rPr>
          <w:rFonts w:hint="eastAsia" w:ascii="宋体" w:hAnsi="宋体" w:eastAsia="宋体" w:cs="宋体"/>
          <w:color w:val="auto"/>
          <w:sz w:val="24"/>
          <w:highlight w:val="none"/>
          <w:lang w:eastAsia="zh-CN"/>
        </w:rPr>
        <w:t>质量标准</w:t>
      </w:r>
      <w:r>
        <w:rPr>
          <w:rFonts w:hint="eastAsia" w:ascii="宋体" w:hAnsi="宋体" w:eastAsia="宋体" w:cs="宋体"/>
          <w:color w:val="auto"/>
          <w:sz w:val="24"/>
          <w:highlight w:val="none"/>
        </w:rPr>
        <w:t>：见“投标人须知前附表”。</w:t>
      </w:r>
    </w:p>
    <w:p>
      <w:pPr>
        <w:pageBreakBefore w:val="0"/>
        <w:kinsoku/>
        <w:overflowPunct/>
        <w:bidi w:val="0"/>
        <w:spacing w:line="360" w:lineRule="auto"/>
        <w:jc w:val="left"/>
        <w:rPr>
          <w:rFonts w:hint="eastAsia" w:ascii="宋体" w:hAnsi="宋体" w:eastAsia="宋体" w:cs="宋体"/>
          <w:b/>
          <w:color w:val="auto"/>
          <w:sz w:val="24"/>
          <w:highlight w:val="none"/>
        </w:rPr>
      </w:pPr>
      <w:r>
        <w:rPr>
          <w:rFonts w:hint="eastAsia" w:ascii="宋体" w:hAnsi="宋体" w:eastAsia="宋体" w:cs="宋体"/>
          <w:b/>
          <w:color w:val="auto"/>
          <w:sz w:val="24"/>
          <w:highlight w:val="none"/>
          <w:lang w:val="en-US" w:eastAsia="zh-CN"/>
        </w:rPr>
        <w:t>1.3</w:t>
      </w:r>
      <w:r>
        <w:rPr>
          <w:rFonts w:hint="eastAsia" w:ascii="宋体" w:hAnsi="宋体" w:eastAsia="宋体" w:cs="宋体"/>
          <w:b/>
          <w:color w:val="auto"/>
          <w:sz w:val="24"/>
          <w:highlight w:val="none"/>
        </w:rPr>
        <w:t>合格的投标人</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left"/>
        <w:textAlignment w:val="auto"/>
        <w:outlineLvl w:val="9"/>
        <w:rPr>
          <w:rFonts w:hint="eastAsia" w:ascii="宋体" w:hAnsi="宋体" w:eastAsia="宋体" w:cs="宋体"/>
          <w:b w:val="0"/>
          <w:bCs/>
          <w:color w:val="auto"/>
          <w:sz w:val="24"/>
          <w:highlight w:val="none"/>
          <w:lang w:val="en-US" w:eastAsia="zh-CN"/>
        </w:rPr>
      </w:pPr>
      <w:r>
        <w:rPr>
          <w:rFonts w:hint="eastAsia" w:ascii="宋体" w:hAnsi="宋体" w:eastAsia="宋体" w:cs="宋体"/>
          <w:b w:val="0"/>
          <w:bCs/>
          <w:color w:val="auto"/>
          <w:sz w:val="24"/>
          <w:highlight w:val="none"/>
          <w:lang w:val="en-US" w:eastAsia="zh-CN"/>
        </w:rPr>
        <w:t>1.3.1投标人应符合招标文件“投标人须知前附表”中规定的资格条件。</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left"/>
        <w:textAlignment w:val="auto"/>
        <w:outlineLvl w:val="9"/>
        <w:rPr>
          <w:rFonts w:hint="eastAsia" w:ascii="宋体" w:hAnsi="宋体" w:eastAsia="宋体" w:cs="宋体"/>
          <w:b w:val="0"/>
          <w:bCs/>
          <w:color w:val="auto"/>
          <w:sz w:val="24"/>
          <w:highlight w:val="none"/>
          <w:lang w:val="en-US" w:eastAsia="zh-CN"/>
        </w:rPr>
      </w:pPr>
      <w:r>
        <w:rPr>
          <w:rFonts w:hint="eastAsia" w:ascii="宋体" w:hAnsi="宋体" w:eastAsia="宋体" w:cs="宋体"/>
          <w:b w:val="0"/>
          <w:bCs/>
          <w:color w:val="auto"/>
          <w:sz w:val="24"/>
          <w:highlight w:val="none"/>
          <w:lang w:val="en-US" w:eastAsia="zh-CN"/>
        </w:rPr>
        <w:t>1.3.2 单位负责人为同一人或者存在直接控股、管理关系的不同投标单位，不得参加同一合同项下的政府采购活动；为采购项目提供整体设计、规范编制或者项目管理、监理、检测等服务的投标单位，不得再参加该采购项目的其他采购活动；</w:t>
      </w:r>
    </w:p>
    <w:p>
      <w:pPr>
        <w:pageBreakBefore w:val="0"/>
        <w:kinsoku/>
        <w:overflowPunct/>
        <w:bidi w:val="0"/>
        <w:spacing w:line="360" w:lineRule="auto"/>
        <w:jc w:val="left"/>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val="en-US" w:eastAsia="zh-CN"/>
        </w:rPr>
        <w:t>1.4</w:t>
      </w:r>
      <w:r>
        <w:rPr>
          <w:rFonts w:hint="eastAsia" w:ascii="宋体" w:hAnsi="宋体" w:eastAsia="宋体" w:cs="宋体"/>
          <w:b/>
          <w:color w:val="auto"/>
          <w:sz w:val="24"/>
          <w:szCs w:val="24"/>
          <w:highlight w:val="none"/>
        </w:rPr>
        <w:t>保密</w:t>
      </w:r>
    </w:p>
    <w:p>
      <w:pPr>
        <w:pageBreakBefore w:val="0"/>
        <w:kinsoku/>
        <w:overflowPunct/>
        <w:bidi w:val="0"/>
        <w:spacing w:line="360" w:lineRule="auto"/>
        <w:ind w:firstLine="425"/>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参加公开招标采购活动的各方应对招标文件和投标文件中的商业和技术等秘密保密，否则应承担相应的法律责任。</w:t>
      </w:r>
    </w:p>
    <w:p>
      <w:pPr>
        <w:pageBreakBefore w:val="0"/>
        <w:kinsoku/>
        <w:overflowPunct/>
        <w:bidi w:val="0"/>
        <w:spacing w:line="360" w:lineRule="auto"/>
        <w:jc w:val="left"/>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1.5语言文字</w:t>
      </w:r>
    </w:p>
    <w:p>
      <w:pPr>
        <w:pageBreakBefore w:val="0"/>
        <w:kinsoku/>
        <w:overflowPunct/>
        <w:bidi w:val="0"/>
        <w:spacing w:line="360" w:lineRule="auto"/>
        <w:ind w:firstLine="425"/>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招标文件和投标文件使用的语言文字为中文。专用术语使用外文的，应附有中文注释。</w:t>
      </w:r>
    </w:p>
    <w:p>
      <w:pPr>
        <w:pageBreakBefore w:val="0"/>
        <w:kinsoku/>
        <w:overflowPunct/>
        <w:bidi w:val="0"/>
        <w:spacing w:line="360" w:lineRule="auto"/>
        <w:jc w:val="left"/>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1.6 计量单位</w:t>
      </w:r>
    </w:p>
    <w:p>
      <w:pPr>
        <w:pageBreakBefore w:val="0"/>
        <w:kinsoku/>
        <w:overflowPunct/>
        <w:bidi w:val="0"/>
        <w:spacing w:line="360" w:lineRule="auto"/>
        <w:ind w:firstLine="425"/>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所有计量均采用中华人民共和国法定计量单位。</w:t>
      </w:r>
    </w:p>
    <w:p>
      <w:pPr>
        <w:pageBreakBefore w:val="0"/>
        <w:kinsoku/>
        <w:overflowPunct/>
        <w:bidi w:val="0"/>
        <w:spacing w:line="360" w:lineRule="auto"/>
        <w:jc w:val="left"/>
        <w:rPr>
          <w:rFonts w:hint="eastAsia" w:ascii="宋体" w:hAnsi="宋体" w:eastAsia="宋体" w:cs="宋体"/>
          <w:b/>
          <w:color w:val="auto"/>
          <w:sz w:val="24"/>
          <w:highlight w:val="none"/>
        </w:rPr>
      </w:pPr>
      <w:r>
        <w:rPr>
          <w:rFonts w:hint="eastAsia" w:ascii="宋体" w:hAnsi="宋体" w:eastAsia="宋体" w:cs="宋体"/>
          <w:b/>
          <w:color w:val="auto"/>
          <w:sz w:val="24"/>
          <w:highlight w:val="none"/>
          <w:lang w:val="en-US" w:eastAsia="zh-CN"/>
        </w:rPr>
        <w:t>1.7</w:t>
      </w:r>
      <w:r>
        <w:rPr>
          <w:rFonts w:hint="eastAsia" w:ascii="宋体" w:hAnsi="宋体" w:eastAsia="宋体" w:cs="宋体"/>
          <w:b/>
          <w:color w:val="auto"/>
          <w:sz w:val="24"/>
          <w:highlight w:val="none"/>
        </w:rPr>
        <w:t>投标费用</w:t>
      </w:r>
    </w:p>
    <w:p>
      <w:pPr>
        <w:pStyle w:val="12"/>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1.7.1</w:t>
      </w:r>
      <w:r>
        <w:rPr>
          <w:rFonts w:hint="eastAsia" w:ascii="宋体" w:hAnsi="宋体" w:eastAsia="宋体" w:cs="宋体"/>
          <w:color w:val="auto"/>
          <w:sz w:val="24"/>
          <w:szCs w:val="24"/>
          <w:highlight w:val="none"/>
        </w:rPr>
        <w:t>不论投标结果如何，投标人均应自行承担所有与编写和提交投标文件有关的全部费用。</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left"/>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1.7.2</w:t>
      </w:r>
      <w:r>
        <w:rPr>
          <w:rFonts w:hint="eastAsia" w:ascii="宋体" w:hAnsi="宋体" w:eastAsia="宋体" w:cs="宋体"/>
          <w:color w:val="auto"/>
          <w:sz w:val="24"/>
          <w:highlight w:val="none"/>
          <w:lang w:eastAsia="zh-CN"/>
        </w:rPr>
        <w:t>中标服务费</w:t>
      </w:r>
      <w:r>
        <w:rPr>
          <w:rFonts w:hint="eastAsia" w:ascii="宋体" w:hAnsi="宋体" w:eastAsia="宋体" w:cs="宋体"/>
          <w:color w:val="auto"/>
          <w:sz w:val="24"/>
          <w:highlight w:val="none"/>
        </w:rPr>
        <w:t>：详见“投标人须知前附表”。</w:t>
      </w:r>
    </w:p>
    <w:p>
      <w:pPr>
        <w:pStyle w:val="3"/>
        <w:pageBreakBefore w:val="0"/>
        <w:kinsoku/>
        <w:overflowPunct/>
        <w:bidi w:val="0"/>
        <w:spacing w:before="158" w:beforeLines="50" w:after="158" w:afterLines="50" w:line="360" w:lineRule="auto"/>
        <w:ind w:left="0" w:firstLine="0"/>
        <w:jc w:val="both"/>
        <w:rPr>
          <w:rFonts w:hint="eastAsia" w:ascii="宋体" w:hAnsi="宋体" w:eastAsia="宋体" w:cs="宋体"/>
          <w:color w:val="auto"/>
          <w:szCs w:val="28"/>
          <w:highlight w:val="none"/>
        </w:rPr>
      </w:pPr>
      <w:bookmarkStart w:id="69" w:name="_Toc25063"/>
      <w:bookmarkStart w:id="70" w:name="_Toc26240"/>
      <w:bookmarkStart w:id="71" w:name="_Toc5114"/>
      <w:bookmarkStart w:id="72" w:name="_Toc20414"/>
      <w:r>
        <w:rPr>
          <w:rFonts w:hint="eastAsia" w:ascii="宋体" w:hAnsi="宋体" w:eastAsia="宋体" w:cs="宋体"/>
          <w:color w:val="auto"/>
          <w:szCs w:val="28"/>
          <w:highlight w:val="none"/>
        </w:rPr>
        <w:t>二、招标文件</w:t>
      </w:r>
      <w:bookmarkEnd w:id="69"/>
      <w:bookmarkEnd w:id="70"/>
      <w:bookmarkEnd w:id="71"/>
      <w:bookmarkEnd w:id="72"/>
    </w:p>
    <w:p>
      <w:pPr>
        <w:pStyle w:val="12"/>
        <w:pageBreakBefore w:val="0"/>
        <w:kinsoku/>
        <w:overflowPunct/>
        <w:bidi w:val="0"/>
        <w:spacing w:line="360" w:lineRule="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2.1</w:t>
      </w:r>
      <w:r>
        <w:rPr>
          <w:rFonts w:hint="eastAsia" w:ascii="宋体" w:hAnsi="宋体" w:eastAsia="宋体" w:cs="宋体"/>
          <w:b/>
          <w:bCs/>
          <w:color w:val="auto"/>
          <w:sz w:val="24"/>
          <w:szCs w:val="24"/>
          <w:highlight w:val="none"/>
        </w:rPr>
        <w:t xml:space="preserve"> 招标文件构成</w:t>
      </w:r>
    </w:p>
    <w:p>
      <w:pPr>
        <w:pageBreakBefore w:val="0"/>
        <w:kinsoku/>
        <w:overflowPunct/>
        <w:bidi w:val="0"/>
        <w:spacing w:line="360" w:lineRule="auto"/>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 xml:space="preserve">    2.1.1</w:t>
      </w:r>
      <w:r>
        <w:rPr>
          <w:rFonts w:hint="eastAsia" w:ascii="宋体" w:hAnsi="宋体" w:eastAsia="宋体" w:cs="宋体"/>
          <w:color w:val="auto"/>
          <w:sz w:val="24"/>
          <w:highlight w:val="none"/>
        </w:rPr>
        <w:t>要求提供的货物、采购过程及合同条款在招标文件中均有说明，招标文件共六章，各章的内容如下：</w:t>
      </w:r>
    </w:p>
    <w:p>
      <w:pPr>
        <w:pStyle w:val="12"/>
        <w:pageBreakBefore w:val="0"/>
        <w:kinsoku/>
        <w:overflowPunct/>
        <w:bidi w:val="0"/>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b/>
          <w:bCs/>
          <w:color w:val="auto"/>
          <w:sz w:val="24"/>
          <w:szCs w:val="24"/>
          <w:highlight w:val="none"/>
        </w:rPr>
        <w:t xml:space="preserve">    </w:t>
      </w: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en-US" w:eastAsia="zh-CN"/>
        </w:rPr>
        <w:fldChar w:fldCharType="begin"/>
      </w:r>
      <w:r>
        <w:rPr>
          <w:rFonts w:hint="eastAsia" w:ascii="宋体" w:hAnsi="宋体" w:eastAsia="宋体" w:cs="宋体"/>
          <w:color w:val="auto"/>
          <w:sz w:val="24"/>
          <w:szCs w:val="24"/>
          <w:highlight w:val="none"/>
          <w:lang w:val="en-US" w:eastAsia="zh-CN"/>
        </w:rPr>
        <w:instrText xml:space="preserve"> HYPERLINK \l _Toc10815 </w:instrText>
      </w:r>
      <w:r>
        <w:rPr>
          <w:rFonts w:hint="eastAsia" w:ascii="宋体" w:hAnsi="宋体" w:eastAsia="宋体" w:cs="宋体"/>
          <w:color w:val="auto"/>
          <w:sz w:val="24"/>
          <w:szCs w:val="24"/>
          <w:highlight w:val="none"/>
          <w:lang w:val="en-US" w:eastAsia="zh-CN"/>
        </w:rPr>
        <w:fldChar w:fldCharType="separate"/>
      </w:r>
      <w:r>
        <w:rPr>
          <w:rFonts w:hint="eastAsia" w:ascii="宋体" w:hAnsi="宋体" w:eastAsia="宋体" w:cs="宋体"/>
          <w:color w:val="auto"/>
          <w:sz w:val="24"/>
          <w:szCs w:val="24"/>
          <w:highlight w:val="none"/>
          <w:lang w:val="en-US" w:eastAsia="zh-CN"/>
        </w:rPr>
        <w:t>第一章 招标公告</w:t>
      </w:r>
      <w:r>
        <w:rPr>
          <w:rFonts w:hint="eastAsia" w:ascii="宋体" w:hAnsi="宋体" w:eastAsia="宋体" w:cs="宋体"/>
          <w:color w:val="auto"/>
          <w:sz w:val="24"/>
          <w:szCs w:val="24"/>
          <w:highlight w:val="none"/>
          <w:lang w:val="en-US" w:eastAsia="zh-CN"/>
        </w:rPr>
        <w:fldChar w:fldCharType="end"/>
      </w:r>
    </w:p>
    <w:p>
      <w:pPr>
        <w:pStyle w:val="12"/>
        <w:pageBreakBefore w:val="0"/>
        <w:kinsoku/>
        <w:overflowPunct/>
        <w:bidi w:val="0"/>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lang w:val="en-US" w:eastAsia="zh-CN"/>
        </w:rPr>
        <w:fldChar w:fldCharType="begin"/>
      </w:r>
      <w:r>
        <w:rPr>
          <w:rFonts w:hint="eastAsia" w:ascii="宋体" w:hAnsi="宋体" w:eastAsia="宋体" w:cs="宋体"/>
          <w:color w:val="auto"/>
          <w:sz w:val="24"/>
          <w:szCs w:val="24"/>
          <w:highlight w:val="none"/>
          <w:lang w:val="en-US" w:eastAsia="zh-CN"/>
        </w:rPr>
        <w:instrText xml:space="preserve"> HYPERLINK \l _Toc18036 </w:instrText>
      </w:r>
      <w:r>
        <w:rPr>
          <w:rFonts w:hint="eastAsia" w:ascii="宋体" w:hAnsi="宋体" w:eastAsia="宋体" w:cs="宋体"/>
          <w:color w:val="auto"/>
          <w:sz w:val="24"/>
          <w:szCs w:val="24"/>
          <w:highlight w:val="none"/>
          <w:lang w:val="en-US" w:eastAsia="zh-CN"/>
        </w:rPr>
        <w:fldChar w:fldCharType="separate"/>
      </w:r>
      <w:r>
        <w:rPr>
          <w:rFonts w:hint="eastAsia" w:ascii="宋体" w:hAnsi="宋体" w:eastAsia="宋体" w:cs="宋体"/>
          <w:color w:val="auto"/>
          <w:sz w:val="24"/>
          <w:szCs w:val="24"/>
          <w:highlight w:val="none"/>
          <w:lang w:val="en-US" w:eastAsia="zh-CN"/>
        </w:rPr>
        <w:t>第二章 投标人须知</w:t>
      </w:r>
      <w:r>
        <w:rPr>
          <w:rFonts w:hint="eastAsia" w:ascii="宋体" w:hAnsi="宋体" w:eastAsia="宋体" w:cs="宋体"/>
          <w:color w:val="auto"/>
          <w:sz w:val="24"/>
          <w:szCs w:val="24"/>
          <w:highlight w:val="none"/>
          <w:lang w:val="en-US" w:eastAsia="zh-CN"/>
        </w:rPr>
        <w:fldChar w:fldCharType="end"/>
      </w:r>
    </w:p>
    <w:p>
      <w:pPr>
        <w:pStyle w:val="12"/>
        <w:pageBreakBefore w:val="0"/>
        <w:kinsoku/>
        <w:overflowPunct/>
        <w:bidi w:val="0"/>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lang w:val="en-US" w:eastAsia="zh-CN"/>
        </w:rPr>
        <w:fldChar w:fldCharType="begin"/>
      </w:r>
      <w:r>
        <w:rPr>
          <w:rFonts w:hint="eastAsia" w:ascii="宋体" w:hAnsi="宋体" w:eastAsia="宋体" w:cs="宋体"/>
          <w:color w:val="auto"/>
          <w:sz w:val="24"/>
          <w:szCs w:val="24"/>
          <w:highlight w:val="none"/>
          <w:lang w:val="en-US" w:eastAsia="zh-CN"/>
        </w:rPr>
        <w:instrText xml:space="preserve"> HYPERLINK \l _Toc31338 </w:instrText>
      </w:r>
      <w:r>
        <w:rPr>
          <w:rFonts w:hint="eastAsia" w:ascii="宋体" w:hAnsi="宋体" w:eastAsia="宋体" w:cs="宋体"/>
          <w:color w:val="auto"/>
          <w:sz w:val="24"/>
          <w:szCs w:val="24"/>
          <w:highlight w:val="none"/>
          <w:lang w:val="en-US" w:eastAsia="zh-CN"/>
        </w:rPr>
        <w:fldChar w:fldCharType="separate"/>
      </w:r>
      <w:r>
        <w:rPr>
          <w:rFonts w:hint="eastAsia" w:ascii="宋体" w:hAnsi="宋体" w:eastAsia="宋体" w:cs="宋体"/>
          <w:color w:val="auto"/>
          <w:sz w:val="24"/>
          <w:szCs w:val="24"/>
          <w:highlight w:val="none"/>
          <w:lang w:val="en-US" w:eastAsia="zh-CN"/>
        </w:rPr>
        <w:t>第三章 合同书样式及主要条款（草案）</w:t>
      </w:r>
      <w:r>
        <w:rPr>
          <w:rFonts w:hint="eastAsia" w:ascii="宋体" w:hAnsi="宋体" w:eastAsia="宋体" w:cs="宋体"/>
          <w:color w:val="auto"/>
          <w:sz w:val="24"/>
          <w:szCs w:val="24"/>
          <w:highlight w:val="none"/>
          <w:lang w:val="en-US" w:eastAsia="zh-CN"/>
        </w:rPr>
        <w:fldChar w:fldCharType="end"/>
      </w:r>
    </w:p>
    <w:p>
      <w:pPr>
        <w:pStyle w:val="12"/>
        <w:pageBreakBefore w:val="0"/>
        <w:kinsoku/>
        <w:overflowPunct/>
        <w:bidi w:val="0"/>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lang w:val="en-US" w:eastAsia="zh-CN"/>
        </w:rPr>
        <w:fldChar w:fldCharType="begin"/>
      </w:r>
      <w:r>
        <w:rPr>
          <w:rFonts w:hint="eastAsia" w:ascii="宋体" w:hAnsi="宋体" w:eastAsia="宋体" w:cs="宋体"/>
          <w:color w:val="auto"/>
          <w:sz w:val="24"/>
          <w:szCs w:val="24"/>
          <w:highlight w:val="none"/>
          <w:lang w:val="en-US" w:eastAsia="zh-CN"/>
        </w:rPr>
        <w:instrText xml:space="preserve"> HYPERLINK \l _Toc30130 </w:instrText>
      </w:r>
      <w:r>
        <w:rPr>
          <w:rFonts w:hint="eastAsia" w:ascii="宋体" w:hAnsi="宋体" w:eastAsia="宋体" w:cs="宋体"/>
          <w:color w:val="auto"/>
          <w:sz w:val="24"/>
          <w:szCs w:val="24"/>
          <w:highlight w:val="none"/>
          <w:lang w:val="en-US" w:eastAsia="zh-CN"/>
        </w:rPr>
        <w:fldChar w:fldCharType="separate"/>
      </w:r>
      <w:r>
        <w:rPr>
          <w:rFonts w:hint="eastAsia" w:ascii="宋体" w:hAnsi="宋体" w:eastAsia="宋体" w:cs="宋体"/>
          <w:color w:val="auto"/>
          <w:sz w:val="24"/>
          <w:szCs w:val="24"/>
          <w:highlight w:val="none"/>
          <w:lang w:val="en-US" w:eastAsia="zh-CN"/>
        </w:rPr>
        <w:t>第四章 采购需求及技术参数要求</w:t>
      </w:r>
      <w:r>
        <w:rPr>
          <w:rFonts w:hint="eastAsia" w:ascii="宋体" w:hAnsi="宋体" w:eastAsia="宋体" w:cs="宋体"/>
          <w:color w:val="auto"/>
          <w:sz w:val="24"/>
          <w:szCs w:val="24"/>
          <w:highlight w:val="none"/>
          <w:lang w:val="en-US" w:eastAsia="zh-CN"/>
        </w:rPr>
        <w:fldChar w:fldCharType="end"/>
      </w:r>
    </w:p>
    <w:p>
      <w:pPr>
        <w:pStyle w:val="12"/>
        <w:pageBreakBefore w:val="0"/>
        <w:kinsoku/>
        <w:overflowPunct/>
        <w:bidi w:val="0"/>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lang w:val="en-US" w:eastAsia="zh-CN"/>
        </w:rPr>
        <w:fldChar w:fldCharType="begin"/>
      </w:r>
      <w:r>
        <w:rPr>
          <w:rFonts w:hint="eastAsia" w:ascii="宋体" w:hAnsi="宋体" w:eastAsia="宋体" w:cs="宋体"/>
          <w:color w:val="auto"/>
          <w:sz w:val="24"/>
          <w:szCs w:val="24"/>
          <w:highlight w:val="none"/>
          <w:lang w:val="en-US" w:eastAsia="zh-CN"/>
        </w:rPr>
        <w:instrText xml:space="preserve"> HYPERLINK \l _Toc25105 </w:instrText>
      </w:r>
      <w:r>
        <w:rPr>
          <w:rFonts w:hint="eastAsia" w:ascii="宋体" w:hAnsi="宋体" w:eastAsia="宋体" w:cs="宋体"/>
          <w:color w:val="auto"/>
          <w:sz w:val="24"/>
          <w:szCs w:val="24"/>
          <w:highlight w:val="none"/>
          <w:lang w:val="en-US" w:eastAsia="zh-CN"/>
        </w:rPr>
        <w:fldChar w:fldCharType="separate"/>
      </w:r>
      <w:r>
        <w:rPr>
          <w:rFonts w:hint="eastAsia" w:ascii="宋体" w:hAnsi="宋体" w:eastAsia="宋体" w:cs="宋体"/>
          <w:color w:val="auto"/>
          <w:sz w:val="24"/>
          <w:szCs w:val="24"/>
          <w:highlight w:val="none"/>
          <w:lang w:val="en-US" w:eastAsia="zh-CN"/>
        </w:rPr>
        <w:t>第五章 评标方法（综合评分法）</w:t>
      </w:r>
      <w:r>
        <w:rPr>
          <w:rFonts w:hint="eastAsia" w:ascii="宋体" w:hAnsi="宋体" w:eastAsia="宋体" w:cs="宋体"/>
          <w:color w:val="auto"/>
          <w:sz w:val="24"/>
          <w:szCs w:val="24"/>
          <w:highlight w:val="none"/>
          <w:lang w:val="en-US" w:eastAsia="zh-CN"/>
        </w:rPr>
        <w:fldChar w:fldCharType="end"/>
      </w:r>
    </w:p>
    <w:p>
      <w:pPr>
        <w:pStyle w:val="12"/>
        <w:pageBreakBefore w:val="0"/>
        <w:kinsoku/>
        <w:overflowPunct/>
        <w:bidi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lang w:val="en-US" w:eastAsia="zh-CN"/>
        </w:rPr>
        <w:fldChar w:fldCharType="begin"/>
      </w:r>
      <w:r>
        <w:rPr>
          <w:rFonts w:hint="eastAsia" w:ascii="宋体" w:hAnsi="宋体" w:eastAsia="宋体" w:cs="宋体"/>
          <w:color w:val="auto"/>
          <w:sz w:val="24"/>
          <w:szCs w:val="24"/>
          <w:highlight w:val="none"/>
          <w:lang w:val="en-US" w:eastAsia="zh-CN"/>
        </w:rPr>
        <w:instrText xml:space="preserve"> HYPERLINK \l _Toc5080 </w:instrText>
      </w:r>
      <w:r>
        <w:rPr>
          <w:rFonts w:hint="eastAsia" w:ascii="宋体" w:hAnsi="宋体" w:eastAsia="宋体" w:cs="宋体"/>
          <w:color w:val="auto"/>
          <w:sz w:val="24"/>
          <w:szCs w:val="24"/>
          <w:highlight w:val="none"/>
          <w:lang w:val="en-US" w:eastAsia="zh-CN"/>
        </w:rPr>
        <w:fldChar w:fldCharType="separate"/>
      </w:r>
      <w:r>
        <w:rPr>
          <w:rFonts w:hint="eastAsia" w:ascii="宋体" w:hAnsi="宋体" w:eastAsia="宋体" w:cs="宋体"/>
          <w:color w:val="auto"/>
          <w:sz w:val="24"/>
          <w:szCs w:val="24"/>
          <w:highlight w:val="none"/>
          <w:lang w:val="en-US" w:eastAsia="zh-CN"/>
        </w:rPr>
        <w:t>第六章 投标文件格式</w:t>
      </w:r>
      <w:r>
        <w:rPr>
          <w:rFonts w:hint="eastAsia" w:ascii="宋体" w:hAnsi="宋体" w:eastAsia="宋体" w:cs="宋体"/>
          <w:color w:val="auto"/>
          <w:sz w:val="24"/>
          <w:szCs w:val="24"/>
          <w:highlight w:val="none"/>
          <w:lang w:val="en-US" w:eastAsia="zh-CN"/>
        </w:rPr>
        <w:fldChar w:fldCharType="end"/>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left"/>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2.1.2</w:t>
      </w:r>
      <w:r>
        <w:rPr>
          <w:rFonts w:hint="eastAsia" w:ascii="宋体" w:hAnsi="宋体" w:eastAsia="宋体" w:cs="宋体"/>
          <w:color w:val="auto"/>
          <w:sz w:val="24"/>
          <w:highlight w:val="none"/>
        </w:rPr>
        <w:t>除</w:t>
      </w:r>
      <w:r>
        <w:rPr>
          <w:rFonts w:hint="eastAsia" w:ascii="宋体" w:hAnsi="宋体" w:eastAsia="宋体" w:cs="宋体"/>
          <w:color w:val="auto"/>
          <w:sz w:val="24"/>
          <w:highlight w:val="none"/>
          <w:lang w:val="en-US" w:eastAsia="zh-CN"/>
        </w:rPr>
        <w:t>2</w:t>
      </w:r>
      <w:r>
        <w:rPr>
          <w:rFonts w:hint="eastAsia" w:ascii="宋体" w:hAnsi="宋体" w:eastAsia="宋体" w:cs="宋体"/>
          <w:color w:val="auto"/>
          <w:sz w:val="24"/>
          <w:highlight w:val="none"/>
        </w:rPr>
        <w:t>.1内容外，采购人在提交投标文件截止前发出的对招标文件的澄清或修改内容，均为招标文件的组成部分，对采购人、采购代理机构和投标人起约束作用。</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left"/>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2.1.3</w:t>
      </w:r>
      <w:r>
        <w:rPr>
          <w:rFonts w:hint="eastAsia" w:ascii="宋体" w:hAnsi="宋体" w:eastAsia="宋体" w:cs="宋体"/>
          <w:color w:val="auto"/>
          <w:sz w:val="24"/>
          <w:highlight w:val="none"/>
        </w:rPr>
        <w:t>投标人获取招标文件后，应仔细检查招标文件的所有内容，如有残缺等问题应在获得招标文件2日内向采购人提出，否则，由此引起的损失由投标人自己承担。投标人同时应认真审阅招标文件中所有的事项、格式、条款和规范要求等，若投标人的投标文件没有按招标文件要求提交全部资料，或投标文件没有对招标文件做出实质性响应，根据有关条款规定，该投标有可能被拒绝，其风险由投标人自行承担。</w:t>
      </w:r>
    </w:p>
    <w:p>
      <w:pPr>
        <w:pStyle w:val="12"/>
        <w:pageBreakBefore w:val="0"/>
        <w:kinsoku/>
        <w:overflowPunct/>
        <w:bidi w:val="0"/>
        <w:spacing w:line="360" w:lineRule="auto"/>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lang w:val="en-US" w:eastAsia="zh-CN"/>
        </w:rPr>
        <w:t>2.2</w:t>
      </w:r>
      <w:r>
        <w:rPr>
          <w:rFonts w:hint="eastAsia" w:ascii="宋体" w:hAnsi="宋体" w:eastAsia="宋体" w:cs="宋体"/>
          <w:b/>
          <w:bCs/>
          <w:color w:val="auto"/>
          <w:sz w:val="24"/>
          <w:szCs w:val="24"/>
          <w:highlight w:val="none"/>
        </w:rPr>
        <w:t>招标文件的澄清、补充</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left"/>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2.2.1</w:t>
      </w:r>
      <w:r>
        <w:rPr>
          <w:rFonts w:hint="eastAsia" w:ascii="宋体" w:hAnsi="宋体" w:eastAsia="宋体" w:cs="宋体"/>
          <w:color w:val="auto"/>
          <w:sz w:val="24"/>
          <w:highlight w:val="none"/>
        </w:rPr>
        <w:t>投标人若对招标文件有任何疑问，应于投标截止日期前15日内凭企业数字证书（CA）登录政采云平台（http：//www.zcygov.cn），通过网络在线方式向采购人或采购代理进行提问，采购人统一解答后回复所有接收了招标文件的投标人，否则，由此产生的后果由投标人负责。</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left"/>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2.2.2采购</w:t>
      </w:r>
      <w:r>
        <w:rPr>
          <w:rFonts w:hint="eastAsia" w:ascii="宋体" w:hAnsi="宋体" w:eastAsia="宋体" w:cs="宋体"/>
          <w:color w:val="auto"/>
          <w:sz w:val="24"/>
          <w:highlight w:val="none"/>
        </w:rPr>
        <w:t>代理机构将以</w:t>
      </w:r>
      <w:r>
        <w:rPr>
          <w:rFonts w:hint="eastAsia" w:ascii="宋体" w:hAnsi="宋体" w:eastAsia="宋体" w:cs="宋体"/>
          <w:color w:val="auto"/>
          <w:sz w:val="24"/>
          <w:highlight w:val="none"/>
          <w:lang w:val="en-US" w:eastAsia="zh-CN"/>
        </w:rPr>
        <w:t>网上公示形式</w:t>
      </w:r>
      <w:r>
        <w:rPr>
          <w:rFonts w:hint="eastAsia" w:ascii="宋体" w:hAnsi="宋体" w:eastAsia="宋体" w:cs="宋体"/>
          <w:color w:val="auto"/>
          <w:sz w:val="24"/>
          <w:highlight w:val="none"/>
        </w:rPr>
        <w:t>答复所有</w:t>
      </w:r>
      <w:r>
        <w:rPr>
          <w:rFonts w:hint="eastAsia" w:ascii="宋体" w:hAnsi="宋体" w:eastAsia="宋体" w:cs="宋体"/>
          <w:color w:val="auto"/>
          <w:sz w:val="24"/>
          <w:highlight w:val="none"/>
          <w:lang w:val="en-US" w:eastAsia="zh-CN"/>
        </w:rPr>
        <w:t>潜在</w:t>
      </w:r>
      <w:r>
        <w:rPr>
          <w:rFonts w:hint="eastAsia" w:ascii="宋体" w:hAnsi="宋体" w:eastAsia="宋体" w:cs="宋体"/>
          <w:color w:val="auto"/>
          <w:sz w:val="24"/>
          <w:highlight w:val="none"/>
        </w:rPr>
        <w:t>投标人（答复中不包含问题的来源）要求澄清的问题，其他澄清方式为无效。</w:t>
      </w:r>
    </w:p>
    <w:p>
      <w:pPr>
        <w:pStyle w:val="12"/>
        <w:pageBreakBefore w:val="0"/>
        <w:kinsoku/>
        <w:overflowPunct/>
        <w:bidi w:val="0"/>
        <w:spacing w:line="360" w:lineRule="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2.3</w:t>
      </w:r>
      <w:r>
        <w:rPr>
          <w:rFonts w:hint="eastAsia" w:ascii="宋体" w:hAnsi="宋体" w:eastAsia="宋体" w:cs="宋体"/>
          <w:b/>
          <w:bCs/>
          <w:color w:val="auto"/>
          <w:sz w:val="24"/>
          <w:szCs w:val="24"/>
          <w:highlight w:val="none"/>
        </w:rPr>
        <w:t>招标文件的修改</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left"/>
        <w:textAlignment w:val="auto"/>
        <w:outlineLvl w:val="9"/>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2.3.1采购人或者采购代理机构可以对已发出的招标文件进行必要的澄清或者修改。澄清或者修改的内容可能影响投标文件编制的，采购人或者采购代理机构应当在投标截止时间至少15日前，以公告形式通知所有获取招标文件的潜在投标人；不足15日的，采购人或者采购代理机构应当顺延提交投标文件的截止时间。</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left"/>
        <w:textAlignment w:val="auto"/>
        <w:outlineLvl w:val="9"/>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2.3.2采购代理机构和采购单位可以视采购具体情况，延长投标截止时间和开标时间，采购人或代理机构将变更时间以网上公示形式通知所有招标文件收受人，并在云南省政府采购网、政府采购云平台上发布变更公告。</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left"/>
        <w:textAlignment w:val="auto"/>
        <w:outlineLvl w:val="9"/>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2.3.3招标文件、招标文件澄清、招标文件修改文件内容均以网上发布的为准，当招标文件、招标文件澄清、招标文件修改文件内容相互矛盾时，以最后发出的为准。</w:t>
      </w:r>
    </w:p>
    <w:p>
      <w:pPr>
        <w:pStyle w:val="3"/>
        <w:pageBreakBefore w:val="0"/>
        <w:kinsoku/>
        <w:overflowPunct/>
        <w:bidi w:val="0"/>
        <w:spacing w:before="158" w:beforeLines="50" w:after="158" w:afterLines="50" w:line="360" w:lineRule="auto"/>
        <w:ind w:left="0" w:firstLine="0"/>
        <w:jc w:val="both"/>
        <w:rPr>
          <w:rFonts w:hint="eastAsia" w:ascii="宋体" w:hAnsi="宋体" w:eastAsia="宋体" w:cs="宋体"/>
          <w:color w:val="auto"/>
          <w:szCs w:val="28"/>
          <w:highlight w:val="none"/>
        </w:rPr>
      </w:pPr>
      <w:bookmarkStart w:id="73" w:name="_Toc3157"/>
      <w:bookmarkStart w:id="74" w:name="_Toc3923"/>
      <w:bookmarkStart w:id="75" w:name="_Toc21794"/>
      <w:bookmarkStart w:id="76" w:name="_Toc10579"/>
      <w:r>
        <w:rPr>
          <w:rFonts w:hint="eastAsia" w:ascii="宋体" w:hAnsi="宋体" w:eastAsia="宋体" w:cs="宋体"/>
          <w:color w:val="auto"/>
          <w:szCs w:val="28"/>
          <w:highlight w:val="none"/>
        </w:rPr>
        <w:t>三、投标文件</w:t>
      </w:r>
      <w:bookmarkEnd w:id="73"/>
      <w:bookmarkEnd w:id="74"/>
      <w:bookmarkEnd w:id="75"/>
      <w:bookmarkEnd w:id="76"/>
    </w:p>
    <w:p>
      <w:pPr>
        <w:pageBreakBefore w:val="0"/>
        <w:kinsoku/>
        <w:overflowPunct/>
        <w:bidi w:val="0"/>
        <w:spacing w:line="360" w:lineRule="auto"/>
        <w:jc w:val="left"/>
        <w:rPr>
          <w:rFonts w:hint="eastAsia" w:ascii="宋体" w:hAnsi="宋体" w:eastAsia="宋体" w:cs="宋体"/>
          <w:b/>
          <w:color w:val="auto"/>
          <w:sz w:val="24"/>
          <w:highlight w:val="none"/>
          <w:lang w:val="en-US" w:eastAsia="zh-CN"/>
        </w:rPr>
      </w:pPr>
      <w:r>
        <w:rPr>
          <w:rFonts w:hint="eastAsia" w:ascii="宋体" w:hAnsi="宋体" w:eastAsia="宋体" w:cs="宋体"/>
          <w:b/>
          <w:color w:val="auto"/>
          <w:sz w:val="24"/>
          <w:highlight w:val="none"/>
          <w:lang w:val="en-US" w:eastAsia="zh-CN"/>
        </w:rPr>
        <w:t>3.1投标文件的语言及度量衡单位</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left"/>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3.1.1</w:t>
      </w:r>
      <w:r>
        <w:rPr>
          <w:rFonts w:hint="eastAsia" w:ascii="宋体" w:hAnsi="宋体" w:eastAsia="宋体" w:cs="宋体"/>
          <w:color w:val="auto"/>
          <w:sz w:val="24"/>
          <w:highlight w:val="none"/>
        </w:rPr>
        <w:t>投标人提交的投标文件以及投标人与</w:t>
      </w:r>
      <w:r>
        <w:rPr>
          <w:rFonts w:hint="eastAsia" w:ascii="宋体" w:hAnsi="宋体" w:eastAsia="宋体" w:cs="宋体"/>
          <w:color w:val="auto"/>
          <w:sz w:val="24"/>
          <w:highlight w:val="none"/>
          <w:lang w:val="en-US" w:eastAsia="zh-CN"/>
        </w:rPr>
        <w:t>采购代理机构</w:t>
      </w:r>
      <w:r>
        <w:rPr>
          <w:rFonts w:hint="eastAsia" w:ascii="宋体" w:hAnsi="宋体" w:eastAsia="宋体" w:cs="宋体"/>
          <w:color w:val="auto"/>
          <w:sz w:val="24"/>
          <w:highlight w:val="none"/>
        </w:rPr>
        <w:t>就有关投标的所有来往函电均应使用中文。投标人可以提交其他语言打印的资料，但有关的段落必须翻译成中文，在有差异和矛盾时以中文为准。字体要便于辨识。</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left"/>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3.1.2</w:t>
      </w:r>
      <w:r>
        <w:rPr>
          <w:rFonts w:hint="eastAsia" w:ascii="宋体" w:hAnsi="宋体" w:eastAsia="宋体" w:cs="宋体"/>
          <w:color w:val="auto"/>
          <w:sz w:val="24"/>
          <w:highlight w:val="none"/>
        </w:rPr>
        <w:t>若有非中文版印刷的技术资料、资格证书等，投标人应提供符合中国有关法律、法规和规章的中文译本，并以中文译本为准。</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left"/>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3.1.3</w:t>
      </w:r>
      <w:r>
        <w:rPr>
          <w:rFonts w:hint="eastAsia" w:ascii="宋体" w:hAnsi="宋体" w:eastAsia="宋体" w:cs="宋体"/>
          <w:color w:val="auto"/>
          <w:sz w:val="24"/>
          <w:highlight w:val="none"/>
        </w:rPr>
        <w:t>投标文件中所使用的度量衡单位，除招标文件中有特殊要求外，一律采用中华人民共和国公制单位。</w:t>
      </w:r>
    </w:p>
    <w:p>
      <w:pPr>
        <w:pageBreakBefore w:val="0"/>
        <w:kinsoku/>
        <w:overflowPunct/>
        <w:bidi w:val="0"/>
        <w:spacing w:line="360" w:lineRule="auto"/>
        <w:jc w:val="left"/>
        <w:rPr>
          <w:rFonts w:hint="eastAsia" w:ascii="宋体" w:hAnsi="宋体" w:eastAsia="宋体" w:cs="宋体"/>
          <w:b/>
          <w:color w:val="auto"/>
          <w:sz w:val="24"/>
          <w:highlight w:val="none"/>
        </w:rPr>
      </w:pPr>
      <w:r>
        <w:rPr>
          <w:rFonts w:hint="eastAsia" w:ascii="宋体" w:hAnsi="宋体" w:eastAsia="宋体" w:cs="宋体"/>
          <w:b/>
          <w:color w:val="auto"/>
          <w:sz w:val="24"/>
          <w:highlight w:val="none"/>
          <w:lang w:val="en-US" w:eastAsia="zh-CN"/>
        </w:rPr>
        <w:t>3.2</w:t>
      </w:r>
      <w:r>
        <w:rPr>
          <w:rFonts w:hint="eastAsia" w:ascii="宋体" w:hAnsi="宋体" w:eastAsia="宋体" w:cs="宋体"/>
          <w:b/>
          <w:color w:val="auto"/>
          <w:sz w:val="24"/>
          <w:highlight w:val="none"/>
        </w:rPr>
        <w:t>投标文件构成</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left"/>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3.2.1</w:t>
      </w:r>
      <w:r>
        <w:rPr>
          <w:rFonts w:hint="eastAsia" w:ascii="宋体" w:hAnsi="宋体" w:eastAsia="宋体" w:cs="宋体"/>
          <w:color w:val="auto"/>
          <w:sz w:val="24"/>
          <w:highlight w:val="none"/>
        </w:rPr>
        <w:t>投标人编写的投标文件应由第</w:t>
      </w:r>
      <w:r>
        <w:rPr>
          <w:rFonts w:hint="eastAsia" w:ascii="宋体" w:hAnsi="宋体" w:eastAsia="宋体" w:cs="宋体"/>
          <w:color w:val="auto"/>
          <w:sz w:val="24"/>
          <w:highlight w:val="none"/>
          <w:lang w:val="en-US" w:eastAsia="zh-CN"/>
        </w:rPr>
        <w:t>六</w:t>
      </w:r>
      <w:r>
        <w:rPr>
          <w:rFonts w:hint="eastAsia" w:ascii="宋体" w:hAnsi="宋体" w:eastAsia="宋体" w:cs="宋体"/>
          <w:color w:val="auto"/>
          <w:sz w:val="24"/>
          <w:highlight w:val="none"/>
        </w:rPr>
        <w:t>章所列的内容构成。投标人在投标截止时间前和评标过程中作出的符合招标文件要求的澄清、说明和补正，构成投标文件的组成部分。</w:t>
      </w:r>
    </w:p>
    <w:p>
      <w:pPr>
        <w:pageBreakBefore w:val="0"/>
        <w:numPr>
          <w:ilvl w:val="0"/>
          <w:numId w:val="0"/>
        </w:numPr>
        <w:kinsoku/>
        <w:overflowPunct/>
        <w:bidi w:val="0"/>
        <w:spacing w:line="360" w:lineRule="auto"/>
        <w:jc w:val="left"/>
        <w:rPr>
          <w:rFonts w:hint="eastAsia" w:ascii="宋体" w:hAnsi="宋体" w:eastAsia="宋体" w:cs="宋体"/>
          <w:b/>
          <w:color w:val="auto"/>
          <w:sz w:val="24"/>
          <w:highlight w:val="none"/>
        </w:rPr>
      </w:pPr>
      <w:r>
        <w:rPr>
          <w:rFonts w:hint="eastAsia" w:ascii="宋体" w:hAnsi="宋体" w:eastAsia="宋体" w:cs="宋体"/>
          <w:b/>
          <w:color w:val="auto"/>
          <w:sz w:val="24"/>
          <w:highlight w:val="none"/>
          <w:lang w:val="en-US" w:eastAsia="zh-CN"/>
        </w:rPr>
        <w:t>3.3</w:t>
      </w:r>
      <w:r>
        <w:rPr>
          <w:rFonts w:hint="eastAsia" w:ascii="宋体" w:hAnsi="宋体" w:eastAsia="宋体" w:cs="宋体"/>
          <w:b/>
          <w:color w:val="auto"/>
          <w:sz w:val="24"/>
          <w:highlight w:val="none"/>
        </w:rPr>
        <w:t>投标报价</w:t>
      </w:r>
    </w:p>
    <w:p>
      <w:pPr>
        <w:pStyle w:val="12"/>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3.3.1</w:t>
      </w:r>
      <w:r>
        <w:rPr>
          <w:rFonts w:hint="eastAsia" w:ascii="宋体" w:hAnsi="宋体" w:eastAsia="宋体" w:cs="宋体"/>
          <w:color w:val="auto"/>
          <w:sz w:val="24"/>
          <w:szCs w:val="24"/>
          <w:highlight w:val="none"/>
        </w:rPr>
        <w:t>投标人必须就“</w:t>
      </w:r>
      <w:r>
        <w:rPr>
          <w:rFonts w:hint="eastAsia" w:ascii="宋体" w:hAnsi="宋体" w:eastAsia="宋体" w:cs="宋体"/>
          <w:color w:val="auto"/>
          <w:sz w:val="24"/>
          <w:szCs w:val="24"/>
          <w:highlight w:val="none"/>
          <w:lang w:eastAsia="zh-CN"/>
        </w:rPr>
        <w:t>采购需求及技术参数要求</w:t>
      </w:r>
      <w:r>
        <w:rPr>
          <w:rFonts w:hint="eastAsia" w:ascii="宋体" w:hAnsi="宋体" w:eastAsia="宋体" w:cs="宋体"/>
          <w:color w:val="auto"/>
          <w:sz w:val="24"/>
          <w:szCs w:val="24"/>
          <w:highlight w:val="none"/>
        </w:rPr>
        <w:t>”中的货物内容按照要求作完整唯一报价，投标人的投标报价超出最高限价</w:t>
      </w:r>
      <w:r>
        <w:rPr>
          <w:rFonts w:hint="eastAsia" w:ascii="宋体" w:hAnsi="宋体" w:eastAsia="宋体" w:cs="宋体"/>
          <w:color w:val="auto"/>
          <w:sz w:val="24"/>
          <w:szCs w:val="24"/>
          <w:highlight w:val="none"/>
          <w:lang w:val="en-US" w:eastAsia="zh-CN"/>
        </w:rPr>
        <w:t>或采购预算单价或合价的</w:t>
      </w:r>
      <w:r>
        <w:rPr>
          <w:rFonts w:hint="eastAsia" w:ascii="宋体" w:hAnsi="宋体" w:eastAsia="宋体" w:cs="宋体"/>
          <w:color w:val="auto"/>
          <w:sz w:val="24"/>
          <w:szCs w:val="24"/>
          <w:highlight w:val="none"/>
        </w:rPr>
        <w:t>的按无效标处理。</w:t>
      </w:r>
    </w:p>
    <w:p>
      <w:pPr>
        <w:pStyle w:val="12"/>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3.3.2</w:t>
      </w: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应依据项目文件的要求及有关资料，按国家或行业现行技术经济标准、定额及规范，自行测算出满足本项目要求的报价。</w:t>
      </w:r>
      <w:r>
        <w:rPr>
          <w:rFonts w:hint="eastAsia" w:ascii="宋体" w:hAnsi="宋体" w:eastAsia="宋体" w:cs="宋体"/>
          <w:color w:val="auto"/>
          <w:sz w:val="24"/>
          <w:szCs w:val="24"/>
          <w:highlight w:val="none"/>
          <w:lang w:val="en-US" w:eastAsia="zh-CN"/>
        </w:rPr>
        <w:t>报价</w:t>
      </w:r>
      <w:r>
        <w:rPr>
          <w:rFonts w:hint="eastAsia" w:ascii="宋体" w:hAnsi="宋体" w:eastAsia="宋体" w:cs="宋体"/>
          <w:b w:val="0"/>
          <w:bCs w:val="0"/>
          <w:color w:val="auto"/>
          <w:sz w:val="24"/>
          <w:szCs w:val="24"/>
          <w:highlight w:val="none"/>
        </w:rPr>
        <w:t>应是完成本项目的全部费用，</w:t>
      </w:r>
      <w:r>
        <w:rPr>
          <w:rFonts w:hint="eastAsia" w:ascii="宋体" w:hAnsi="宋体" w:eastAsia="宋体" w:cs="宋体"/>
          <w:b w:val="0"/>
          <w:bCs w:val="0"/>
          <w:color w:val="auto"/>
          <w:sz w:val="24"/>
          <w:szCs w:val="24"/>
          <w:highlight w:val="none"/>
          <w:lang w:val="en-US" w:eastAsia="zh-CN"/>
        </w:rPr>
        <w:t>包括但不仅限于设备购置和安装、项目实施、运输、装卸、培训辅导、质保期售后服务、各项税金及此次应向采购代理公司缴纳的中标服务费等费用。合同一旦签订，此价格在合同实施期间将不因市场价格等的变化而调整</w:t>
      </w:r>
      <w:r>
        <w:rPr>
          <w:rFonts w:hint="eastAsia" w:ascii="宋体" w:hAnsi="宋体" w:eastAsia="宋体" w:cs="宋体"/>
          <w:color w:val="auto"/>
          <w:sz w:val="24"/>
          <w:szCs w:val="24"/>
          <w:highlight w:val="none"/>
        </w:rPr>
        <w:t>。该报价应考虑市场风险、政策性风险、汇率风险等因素，并能保证</w:t>
      </w: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完成履行合同所需的全部工作，该报价应符合国内行情并能保证投标人完成履行合同所需的一切工作。合同一旦签订，此合同价格在合同实施期间将不因市场设备材料价格的变化而调整。</w:t>
      </w:r>
    </w:p>
    <w:p>
      <w:pPr>
        <w:pStyle w:val="12"/>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3.3.</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投标人的投标报价也不得明显低于其他通过符合性审查的投标人报价，否则按《政府采购货物和服务招标投标管理办法》（财政部令第87号）第六十条“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执行。</w:t>
      </w:r>
    </w:p>
    <w:p>
      <w:pPr>
        <w:pStyle w:val="12"/>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3.3.4</w:t>
      </w:r>
      <w:r>
        <w:rPr>
          <w:rFonts w:hint="eastAsia" w:ascii="宋体" w:hAnsi="宋体" w:eastAsia="宋体" w:cs="宋体"/>
          <w:color w:val="auto"/>
          <w:sz w:val="24"/>
          <w:szCs w:val="24"/>
          <w:highlight w:val="none"/>
        </w:rPr>
        <w:t>投标文件中的单价、合价、总价全部采用人民币表示。</w:t>
      </w:r>
    </w:p>
    <w:p>
      <w:pPr>
        <w:pStyle w:val="12"/>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2" w:firstLineChars="200"/>
        <w:jc w:val="both"/>
        <w:textAlignment w:val="auto"/>
        <w:outlineLvl w:val="9"/>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注：</w:t>
      </w:r>
      <w:r>
        <w:rPr>
          <w:rFonts w:hint="eastAsia" w:ascii="宋体" w:hAnsi="宋体" w:eastAsia="宋体" w:cs="宋体"/>
          <w:b/>
          <w:bCs/>
          <w:color w:val="auto"/>
          <w:sz w:val="24"/>
          <w:szCs w:val="24"/>
          <w:highlight w:val="none"/>
          <w:lang w:eastAsia="zh-CN"/>
        </w:rPr>
        <w:t>异常低价问题</w:t>
      </w:r>
      <w:r>
        <w:rPr>
          <w:rFonts w:hint="eastAsia" w:ascii="宋体" w:hAnsi="宋体" w:eastAsia="宋体" w:cs="宋体"/>
          <w:b/>
          <w:bCs/>
          <w:color w:val="auto"/>
          <w:sz w:val="24"/>
          <w:szCs w:val="24"/>
          <w:highlight w:val="none"/>
        </w:rPr>
        <w:t>的处理</w:t>
      </w:r>
    </w:p>
    <w:p>
      <w:pPr>
        <w:pStyle w:val="12"/>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2" w:firstLineChars="200"/>
        <w:jc w:val="both"/>
        <w:textAlignment w:val="auto"/>
        <w:outlineLvl w:val="9"/>
        <w:rPr>
          <w:rFonts w:hint="eastAsia" w:ascii="宋体" w:hAnsi="宋体" w:eastAsia="宋体" w:cs="宋体"/>
          <w:b/>
          <w:bCs/>
          <w:color w:val="auto"/>
          <w:sz w:val="24"/>
          <w:szCs w:val="24"/>
          <w:highlight w:val="none"/>
          <w:lang w:eastAsia="zh-CN"/>
        </w:rPr>
      </w:pPr>
      <w:r>
        <w:rPr>
          <w:rFonts w:hint="eastAsia" w:ascii="宋体" w:hAnsi="宋体" w:eastAsia="宋体" w:cs="宋体"/>
          <w:b/>
          <w:bCs/>
          <w:color w:val="auto"/>
          <w:sz w:val="24"/>
          <w:szCs w:val="24"/>
          <w:highlight w:val="none"/>
          <w:lang w:eastAsia="zh-CN"/>
        </w:rPr>
        <w:t xml:space="preserve">评审中出现下列情形之一的，评审委员会应当启动异常低价投标（响应）审查程序： </w:t>
      </w:r>
    </w:p>
    <w:p>
      <w:pPr>
        <w:pStyle w:val="12"/>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2" w:firstLineChars="200"/>
        <w:jc w:val="both"/>
        <w:textAlignment w:val="auto"/>
        <w:outlineLvl w:val="9"/>
        <w:rPr>
          <w:rFonts w:hint="eastAsia" w:ascii="宋体" w:hAnsi="宋体" w:eastAsia="宋体" w:cs="宋体"/>
          <w:b/>
          <w:bCs/>
          <w:color w:val="auto"/>
          <w:sz w:val="24"/>
          <w:szCs w:val="24"/>
          <w:highlight w:val="none"/>
          <w:lang w:eastAsia="zh-CN"/>
        </w:rPr>
      </w:pPr>
      <w:r>
        <w:rPr>
          <w:rFonts w:hint="eastAsia" w:ascii="宋体" w:hAnsi="宋体" w:eastAsia="宋体" w:cs="宋体"/>
          <w:b/>
          <w:bCs/>
          <w:color w:val="auto"/>
          <w:sz w:val="24"/>
          <w:szCs w:val="24"/>
          <w:highlight w:val="none"/>
          <w:lang w:eastAsia="zh-CN"/>
        </w:rPr>
        <w:t>（1）投标（响应）报价低于全部通过符合性审查供应商投标（响应）报价平均值50%的，即投标（响应）报价＜全部通过符合性审查供应商投标（响应）报价平均值×50%；</w:t>
      </w:r>
    </w:p>
    <w:p>
      <w:pPr>
        <w:pStyle w:val="12"/>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2" w:firstLineChars="200"/>
        <w:jc w:val="both"/>
        <w:textAlignment w:val="auto"/>
        <w:outlineLvl w:val="9"/>
        <w:rPr>
          <w:rFonts w:hint="eastAsia" w:ascii="宋体" w:hAnsi="宋体" w:eastAsia="宋体" w:cs="宋体"/>
          <w:b/>
          <w:bCs/>
          <w:color w:val="auto"/>
          <w:sz w:val="24"/>
          <w:szCs w:val="24"/>
          <w:highlight w:val="none"/>
          <w:lang w:eastAsia="zh-CN"/>
        </w:rPr>
      </w:pPr>
      <w:r>
        <w:rPr>
          <w:rFonts w:hint="eastAsia" w:ascii="宋体" w:hAnsi="宋体" w:eastAsia="宋体" w:cs="宋体"/>
          <w:b/>
          <w:bCs/>
          <w:color w:val="auto"/>
          <w:sz w:val="24"/>
          <w:szCs w:val="24"/>
          <w:highlight w:val="none"/>
          <w:lang w:eastAsia="zh-CN"/>
        </w:rPr>
        <w:t>（2）投标（响应）报价低于通过符合性审查的次低报价供应商投标（响应）报价50%的，即投标（响应）报价＜通过符合性审查的次低报价供应商投标（响应）报价×50%；</w:t>
      </w:r>
    </w:p>
    <w:p>
      <w:pPr>
        <w:pStyle w:val="12"/>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2" w:firstLineChars="200"/>
        <w:jc w:val="both"/>
        <w:textAlignment w:val="auto"/>
        <w:outlineLvl w:val="9"/>
        <w:rPr>
          <w:rFonts w:hint="eastAsia" w:ascii="宋体" w:hAnsi="宋体" w:eastAsia="宋体" w:cs="宋体"/>
          <w:b/>
          <w:bCs/>
          <w:color w:val="auto"/>
          <w:sz w:val="24"/>
          <w:szCs w:val="24"/>
          <w:highlight w:val="none"/>
          <w:lang w:eastAsia="zh-CN"/>
        </w:rPr>
      </w:pPr>
      <w:r>
        <w:rPr>
          <w:rFonts w:hint="eastAsia" w:ascii="宋体" w:hAnsi="宋体" w:eastAsia="宋体" w:cs="宋体"/>
          <w:b/>
          <w:bCs/>
          <w:color w:val="auto"/>
          <w:sz w:val="24"/>
          <w:szCs w:val="24"/>
          <w:highlight w:val="none"/>
          <w:lang w:eastAsia="zh-CN"/>
        </w:rPr>
        <w:t>（3）投标（响应）报价低于采购项目最高限价45%的，即投标（响应）报价＜采购项目最高限价×45%；</w:t>
      </w:r>
    </w:p>
    <w:p>
      <w:pPr>
        <w:pStyle w:val="12"/>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2" w:firstLineChars="200"/>
        <w:jc w:val="both"/>
        <w:textAlignment w:val="auto"/>
        <w:outlineLvl w:val="9"/>
        <w:rPr>
          <w:rFonts w:hint="eastAsia" w:ascii="宋体" w:hAnsi="宋体" w:eastAsia="宋体" w:cs="宋体"/>
          <w:b/>
          <w:bCs/>
          <w:color w:val="auto"/>
          <w:sz w:val="24"/>
          <w:szCs w:val="24"/>
          <w:highlight w:val="none"/>
          <w:lang w:eastAsia="zh-CN"/>
        </w:rPr>
      </w:pPr>
      <w:r>
        <w:rPr>
          <w:rFonts w:hint="eastAsia" w:ascii="宋体" w:hAnsi="宋体" w:eastAsia="宋体" w:cs="宋体"/>
          <w:b/>
          <w:bCs/>
          <w:color w:val="auto"/>
          <w:sz w:val="24"/>
          <w:szCs w:val="24"/>
          <w:highlight w:val="none"/>
          <w:lang w:eastAsia="zh-CN"/>
        </w:rPr>
        <w:t>（4）评审委员会基于专业判断，认为供应商报价过低，有可能影响产品质量或者不能诚信履约的其他情形。</w:t>
      </w:r>
    </w:p>
    <w:p>
      <w:pPr>
        <w:pStyle w:val="12"/>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2" w:firstLineChars="200"/>
        <w:jc w:val="both"/>
        <w:textAlignment w:val="auto"/>
        <w:outlineLvl w:val="9"/>
        <w:rPr>
          <w:rFonts w:hint="eastAsia" w:ascii="宋体" w:hAnsi="宋体" w:eastAsia="宋体" w:cs="宋体"/>
          <w:b/>
          <w:bCs/>
          <w:color w:val="auto"/>
          <w:sz w:val="24"/>
          <w:szCs w:val="24"/>
          <w:highlight w:val="none"/>
          <w:lang w:eastAsia="zh-CN"/>
        </w:rPr>
      </w:pPr>
      <w:r>
        <w:rPr>
          <w:rFonts w:hint="eastAsia" w:ascii="宋体" w:hAnsi="宋体" w:eastAsia="宋体" w:cs="宋体"/>
          <w:b/>
          <w:bCs/>
          <w:color w:val="auto"/>
          <w:sz w:val="24"/>
          <w:szCs w:val="24"/>
          <w:highlight w:val="none"/>
          <w:lang w:eastAsia="zh-CN"/>
        </w:rPr>
        <w:t>相关法律法规对供应商报价有规定的，从其规定。</w:t>
      </w:r>
    </w:p>
    <w:p>
      <w:pPr>
        <w:pStyle w:val="12"/>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2" w:firstLineChars="200"/>
        <w:jc w:val="both"/>
        <w:textAlignment w:val="auto"/>
        <w:outlineLvl w:val="9"/>
        <w:rPr>
          <w:rFonts w:hint="default"/>
          <w:lang w:val="en-US" w:eastAsia="zh-CN"/>
        </w:rPr>
      </w:pPr>
      <w:r>
        <w:rPr>
          <w:rFonts w:hint="eastAsia" w:ascii="宋体" w:hAnsi="宋体" w:eastAsia="宋体" w:cs="宋体"/>
          <w:b/>
          <w:bCs/>
          <w:color w:val="auto"/>
          <w:sz w:val="24"/>
          <w:szCs w:val="24"/>
          <w:highlight w:val="none"/>
          <w:lang w:eastAsia="zh-CN"/>
        </w:rPr>
        <w:t>评审委员会启动异常低价投标（响应）审查后，属于前述（1）至（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pPr>
        <w:pageBreakBefore w:val="0"/>
        <w:kinsoku/>
        <w:overflowPunct/>
        <w:bidi w:val="0"/>
        <w:spacing w:line="360" w:lineRule="auto"/>
        <w:jc w:val="left"/>
        <w:rPr>
          <w:rFonts w:hint="eastAsia" w:ascii="宋体" w:hAnsi="宋体" w:eastAsia="宋体" w:cs="宋体"/>
          <w:b/>
          <w:color w:val="auto"/>
          <w:sz w:val="24"/>
          <w:highlight w:val="none"/>
        </w:rPr>
      </w:pPr>
      <w:r>
        <w:rPr>
          <w:rFonts w:hint="eastAsia" w:ascii="宋体" w:hAnsi="宋体" w:eastAsia="宋体" w:cs="宋体"/>
          <w:b/>
          <w:color w:val="auto"/>
          <w:sz w:val="24"/>
          <w:highlight w:val="none"/>
          <w:lang w:val="en-US" w:eastAsia="zh-CN"/>
        </w:rPr>
        <w:t>3.4</w:t>
      </w:r>
      <w:r>
        <w:rPr>
          <w:rFonts w:hint="eastAsia" w:ascii="宋体" w:hAnsi="宋体" w:eastAsia="宋体" w:cs="宋体"/>
          <w:b/>
          <w:color w:val="auto"/>
          <w:sz w:val="24"/>
          <w:highlight w:val="none"/>
        </w:rPr>
        <w:t>投标有效期</w:t>
      </w:r>
    </w:p>
    <w:p>
      <w:pPr>
        <w:pageBreakBefore w:val="0"/>
        <w:tabs>
          <w:tab w:val="left" w:pos="7899"/>
        </w:tabs>
        <w:kinsoku/>
        <w:overflowPunct/>
        <w:bidi w:val="0"/>
        <w:spacing w:line="360" w:lineRule="auto"/>
        <w:ind w:firstLine="472" w:firstLineChars="197"/>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.1 除投标人须知前附表另有规定外，投标文件有效期应为90日，从招标文件规定的递交投标文件的截止时间开始计算。</w:t>
      </w:r>
    </w:p>
    <w:p>
      <w:pPr>
        <w:pageBreakBefore w:val="0"/>
        <w:tabs>
          <w:tab w:val="left" w:pos="7899"/>
        </w:tabs>
        <w:kinsoku/>
        <w:overflowPunct/>
        <w:bidi w:val="0"/>
        <w:spacing w:line="360" w:lineRule="auto"/>
        <w:ind w:firstLine="472" w:firstLineChars="197"/>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.2 出现特殊情况需要延长投标文件有效期的，采购人以云南省政府采购网、政府采购云平台发布通知形式通知所有投标人延长投标文件有效期，投标人应予以答复。同意延长的，应相应延长其投标保证金的有效期，但不得修改其投标文件；投标人拒绝延长的，其投标文件在原有效期届满后失效，但投标人有权收回其投标保证金。</w:t>
      </w:r>
    </w:p>
    <w:p>
      <w:pPr>
        <w:pageBreakBefore w:val="0"/>
        <w:tabs>
          <w:tab w:val="left" w:pos="7899"/>
        </w:tabs>
        <w:kinsoku/>
        <w:overflowPunct/>
        <w:bidi w:val="0"/>
        <w:spacing w:line="360" w:lineRule="auto"/>
        <w:ind w:firstLine="472" w:firstLineChars="197"/>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.3 投标有效期从提交投标文件的截止之日起算。投标文件中承诺的投标有效期应当不少于招标文件中载明的投标有效期。投标有效期内投标人撤销投标文件的，采购人或者采购代理机构不退还投标保证金。</w:t>
      </w:r>
    </w:p>
    <w:p>
      <w:pPr>
        <w:pageBreakBefore w:val="0"/>
        <w:kinsoku/>
        <w:overflowPunct/>
        <w:bidi w:val="0"/>
        <w:spacing w:line="360" w:lineRule="auto"/>
        <w:jc w:val="left"/>
        <w:rPr>
          <w:rFonts w:hint="eastAsia" w:ascii="宋体" w:hAnsi="宋体" w:eastAsia="宋体" w:cs="宋体"/>
          <w:b/>
          <w:color w:val="auto"/>
          <w:sz w:val="24"/>
          <w:highlight w:val="none"/>
        </w:rPr>
      </w:pPr>
      <w:r>
        <w:rPr>
          <w:rFonts w:hint="eastAsia" w:ascii="宋体" w:hAnsi="宋体" w:eastAsia="宋体" w:cs="宋体"/>
          <w:b/>
          <w:color w:val="auto"/>
          <w:sz w:val="24"/>
          <w:highlight w:val="none"/>
          <w:lang w:val="en-US" w:eastAsia="zh-CN"/>
        </w:rPr>
        <w:t>3.5</w:t>
      </w:r>
      <w:r>
        <w:rPr>
          <w:rFonts w:hint="eastAsia" w:ascii="宋体" w:hAnsi="宋体" w:eastAsia="宋体" w:cs="宋体"/>
          <w:b/>
          <w:color w:val="auto"/>
          <w:sz w:val="24"/>
          <w:highlight w:val="none"/>
        </w:rPr>
        <w:t>投标保证金</w:t>
      </w:r>
    </w:p>
    <w:p>
      <w:pPr>
        <w:pStyle w:val="12"/>
        <w:keepNext w:val="0"/>
        <w:keepLines w:val="0"/>
        <w:pageBreakBefore w:val="0"/>
        <w:widowControl w:val="0"/>
        <w:tabs>
          <w:tab w:val="left" w:pos="710"/>
        </w:tabs>
        <w:kinsoku/>
        <w:wordWrap/>
        <w:overflowPunct/>
        <w:topLinePunct w:val="0"/>
        <w:autoSpaceDE/>
        <w:autoSpaceDN/>
        <w:bidi w:val="0"/>
        <w:adjustRightInd/>
        <w:snapToGrid/>
        <w:spacing w:line="360" w:lineRule="auto"/>
        <w:ind w:left="0" w:leftChars="0" w:right="0" w:rightChars="0" w:firstLine="448" w:firstLineChars="200"/>
        <w:jc w:val="both"/>
        <w:textAlignment w:val="auto"/>
        <w:outlineLvl w:val="9"/>
        <w:rPr>
          <w:rFonts w:hint="eastAsia" w:ascii="宋体" w:hAnsi="宋体" w:eastAsia="宋体" w:cs="宋体"/>
          <w:color w:val="auto"/>
          <w:spacing w:val="-8"/>
          <w:sz w:val="24"/>
          <w:szCs w:val="24"/>
          <w:highlight w:val="none"/>
        </w:rPr>
      </w:pPr>
      <w:r>
        <w:rPr>
          <w:rFonts w:hint="eastAsia" w:ascii="宋体" w:hAnsi="宋体" w:eastAsia="宋体" w:cs="宋体"/>
          <w:color w:val="auto"/>
          <w:spacing w:val="-8"/>
          <w:sz w:val="24"/>
          <w:szCs w:val="24"/>
          <w:highlight w:val="none"/>
          <w:lang w:val="en-US" w:eastAsia="zh-CN"/>
        </w:rPr>
        <w:t>3.5.1</w:t>
      </w:r>
      <w:r>
        <w:rPr>
          <w:rFonts w:hint="eastAsia" w:ascii="宋体" w:hAnsi="宋体" w:eastAsia="宋体" w:cs="宋体"/>
          <w:color w:val="auto"/>
          <w:spacing w:val="-8"/>
          <w:sz w:val="24"/>
          <w:szCs w:val="24"/>
          <w:highlight w:val="none"/>
        </w:rPr>
        <w:t>投标保证金为人民币。投标人应在提交投标文件截止时间以前按“</w:t>
      </w:r>
      <w:r>
        <w:rPr>
          <w:rFonts w:hint="eastAsia" w:ascii="宋体" w:hAnsi="宋体" w:eastAsia="宋体" w:cs="宋体"/>
          <w:b w:val="0"/>
          <w:bCs/>
          <w:color w:val="auto"/>
          <w:spacing w:val="-8"/>
          <w:sz w:val="24"/>
          <w:szCs w:val="24"/>
          <w:highlight w:val="none"/>
        </w:rPr>
        <w:t>投标人须知前附表”</w:t>
      </w:r>
      <w:r>
        <w:rPr>
          <w:rFonts w:hint="eastAsia" w:ascii="宋体" w:hAnsi="宋体" w:eastAsia="宋体" w:cs="宋体"/>
          <w:color w:val="auto"/>
          <w:spacing w:val="-8"/>
          <w:sz w:val="24"/>
          <w:szCs w:val="24"/>
          <w:highlight w:val="none"/>
        </w:rPr>
        <w:t>规定的</w:t>
      </w:r>
      <w:r>
        <w:rPr>
          <w:rFonts w:hint="eastAsia" w:ascii="宋体" w:hAnsi="宋体" w:eastAsia="宋体" w:cs="宋体"/>
          <w:color w:val="auto"/>
          <w:spacing w:val="-8"/>
          <w:sz w:val="24"/>
          <w:szCs w:val="24"/>
          <w:highlight w:val="none"/>
          <w:lang w:val="en-US" w:eastAsia="zh-CN"/>
        </w:rPr>
        <w:t>提交投标保证金</w:t>
      </w:r>
      <w:r>
        <w:rPr>
          <w:rFonts w:hint="eastAsia" w:ascii="宋体" w:hAnsi="宋体" w:eastAsia="宋体" w:cs="宋体"/>
          <w:color w:val="auto"/>
          <w:spacing w:val="-8"/>
          <w:sz w:val="24"/>
          <w:szCs w:val="24"/>
          <w:highlight w:val="none"/>
        </w:rPr>
        <w:t>，并在规定的时间内保持有效。</w:t>
      </w:r>
    </w:p>
    <w:p>
      <w:pPr>
        <w:pStyle w:val="12"/>
        <w:keepNext w:val="0"/>
        <w:keepLines w:val="0"/>
        <w:pageBreakBefore w:val="0"/>
        <w:widowControl w:val="0"/>
        <w:tabs>
          <w:tab w:val="left" w:pos="710"/>
        </w:tabs>
        <w:kinsoku/>
        <w:wordWrap/>
        <w:overflowPunct/>
        <w:topLinePunct w:val="0"/>
        <w:autoSpaceDE/>
        <w:autoSpaceDN/>
        <w:bidi w:val="0"/>
        <w:adjustRightInd/>
        <w:snapToGrid/>
        <w:spacing w:line="360" w:lineRule="auto"/>
        <w:ind w:left="0" w:leftChars="0" w:right="0" w:rightChars="0" w:firstLine="448" w:firstLineChars="200"/>
        <w:jc w:val="both"/>
        <w:textAlignment w:val="auto"/>
        <w:outlineLvl w:val="9"/>
        <w:rPr>
          <w:rFonts w:hint="eastAsia" w:ascii="宋体" w:hAnsi="宋体" w:eastAsia="宋体" w:cs="宋体"/>
          <w:color w:val="auto"/>
          <w:spacing w:val="-8"/>
          <w:sz w:val="24"/>
          <w:szCs w:val="24"/>
          <w:highlight w:val="none"/>
        </w:rPr>
      </w:pPr>
      <w:r>
        <w:rPr>
          <w:rFonts w:hint="eastAsia" w:ascii="宋体" w:hAnsi="宋体" w:eastAsia="宋体" w:cs="宋体"/>
          <w:color w:val="auto"/>
          <w:spacing w:val="-8"/>
          <w:sz w:val="24"/>
          <w:szCs w:val="24"/>
          <w:highlight w:val="none"/>
          <w:lang w:val="en-US" w:eastAsia="zh-CN"/>
        </w:rPr>
        <w:t>3.5.2</w:t>
      </w:r>
      <w:r>
        <w:rPr>
          <w:rFonts w:hint="eastAsia" w:ascii="宋体" w:hAnsi="宋体" w:eastAsia="宋体" w:cs="宋体"/>
          <w:color w:val="auto"/>
          <w:spacing w:val="-8"/>
          <w:sz w:val="24"/>
          <w:szCs w:val="24"/>
          <w:highlight w:val="none"/>
        </w:rPr>
        <w:t>除投标人须知前附表另有规定外，采购人将在发出中标通知书后5个工作日退还未中标人的投标保证金，并在采购合同签订后5个工作日内退还中标人的投标保证金。</w:t>
      </w:r>
    </w:p>
    <w:p>
      <w:pPr>
        <w:pStyle w:val="12"/>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3.5.3</w:t>
      </w:r>
      <w:r>
        <w:rPr>
          <w:rFonts w:hint="eastAsia" w:ascii="宋体" w:hAnsi="宋体" w:eastAsia="宋体" w:cs="宋体"/>
          <w:color w:val="auto"/>
          <w:sz w:val="24"/>
          <w:szCs w:val="24"/>
          <w:highlight w:val="none"/>
        </w:rPr>
        <w:t>投标人在投标截止时间前撤回已提交的投标文件的，采购人、采购代理机构应当自收到投标人撤回通知之日起5个工作日内，退还已收取的投标保证金，但因投标人自身原因导致无法及时退还的除外。</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3.5.4</w:t>
      </w:r>
      <w:r>
        <w:rPr>
          <w:rFonts w:hint="eastAsia" w:ascii="宋体" w:hAnsi="宋体" w:eastAsia="宋体" w:cs="宋体"/>
          <w:color w:val="auto"/>
          <w:sz w:val="24"/>
          <w:highlight w:val="none"/>
        </w:rPr>
        <w:t>有下列情形之一的，投标保证金将不予退还：</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（1）投标人在提交投标文件截止时间后撤回投标文件的；</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（2）投标人在投标文件中提供虚假材料的；</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（3）除因不可抗力或招标文件认可的情形以外，中标投标人不与采购人签订合同的；</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（4）投标人与采购人、其他投标人或者采购代理机构恶意串通的；</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rPr>
        <w:t>5）法律法规规定的其他情形。</w:t>
      </w:r>
    </w:p>
    <w:p>
      <w:pPr>
        <w:pageBreakBefore w:val="0"/>
        <w:kinsoku/>
        <w:overflowPunct/>
        <w:bidi w:val="0"/>
        <w:spacing w:line="360" w:lineRule="auto"/>
        <w:jc w:val="left"/>
        <w:rPr>
          <w:rFonts w:hint="eastAsia" w:ascii="宋体" w:hAnsi="宋体" w:eastAsia="宋体" w:cs="宋体"/>
          <w:b/>
          <w:bCs w:val="0"/>
          <w:color w:val="auto"/>
          <w:sz w:val="24"/>
          <w:highlight w:val="none"/>
        </w:rPr>
      </w:pPr>
      <w:r>
        <w:rPr>
          <w:rFonts w:hint="eastAsia" w:ascii="宋体" w:hAnsi="宋体" w:eastAsia="宋体" w:cs="宋体"/>
          <w:b/>
          <w:bCs w:val="0"/>
          <w:color w:val="auto"/>
          <w:sz w:val="24"/>
          <w:highlight w:val="none"/>
          <w:lang w:val="en-US" w:eastAsia="zh-CN"/>
        </w:rPr>
        <w:t>3.6</w:t>
      </w:r>
      <w:r>
        <w:rPr>
          <w:rFonts w:hint="eastAsia" w:ascii="宋体" w:hAnsi="宋体" w:eastAsia="宋体" w:cs="宋体"/>
          <w:b/>
          <w:bCs w:val="0"/>
          <w:color w:val="auto"/>
          <w:sz w:val="24"/>
          <w:highlight w:val="none"/>
        </w:rPr>
        <w:t>投标文件</w:t>
      </w:r>
      <w:r>
        <w:rPr>
          <w:rFonts w:hint="eastAsia" w:ascii="宋体" w:hAnsi="宋体" w:eastAsia="宋体" w:cs="宋体"/>
          <w:b/>
          <w:bCs w:val="0"/>
          <w:color w:val="auto"/>
          <w:sz w:val="24"/>
          <w:highlight w:val="none"/>
          <w:lang w:val="en-US" w:eastAsia="zh-CN"/>
        </w:rPr>
        <w:t>的编制</w:t>
      </w:r>
    </w:p>
    <w:p>
      <w:pPr>
        <w:pageBreakBefore w:val="0"/>
        <w:tabs>
          <w:tab w:val="left" w:pos="7899"/>
        </w:tabs>
        <w:kinsoku/>
        <w:overflowPunct/>
        <w:bidi w:val="0"/>
        <w:spacing w:line="360" w:lineRule="auto"/>
        <w:ind w:firstLine="472" w:firstLineChars="197"/>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3.6.1</w:t>
      </w:r>
      <w:r>
        <w:rPr>
          <w:rFonts w:hint="eastAsia" w:ascii="宋体" w:hAnsi="宋体" w:eastAsia="宋体" w:cs="宋体"/>
          <w:color w:val="auto"/>
          <w:sz w:val="24"/>
          <w:szCs w:val="24"/>
          <w:highlight w:val="none"/>
        </w:rPr>
        <w:t>投标文件应按第</w:t>
      </w:r>
      <w:r>
        <w:rPr>
          <w:rFonts w:hint="eastAsia" w:ascii="宋体" w:hAnsi="宋体" w:eastAsia="宋体" w:cs="宋体"/>
          <w:color w:val="auto"/>
          <w:sz w:val="24"/>
          <w:szCs w:val="24"/>
          <w:highlight w:val="none"/>
          <w:lang w:val="en-US" w:eastAsia="zh-CN"/>
        </w:rPr>
        <w:t>六</w:t>
      </w:r>
      <w:r>
        <w:rPr>
          <w:rFonts w:hint="eastAsia" w:ascii="宋体" w:hAnsi="宋体" w:eastAsia="宋体" w:cs="宋体"/>
          <w:color w:val="auto"/>
          <w:sz w:val="24"/>
          <w:szCs w:val="24"/>
          <w:highlight w:val="none"/>
        </w:rPr>
        <w:t>章“投标文件格式”进行编写，如有必要，可以增加附页，作为投标文件的组成部分。其中，投标函在满足招标文件实质性要求的基础上，可以提出比招标文件要求更有利于采购人的承诺。</w:t>
      </w:r>
    </w:p>
    <w:p>
      <w:pPr>
        <w:pageBreakBefore w:val="0"/>
        <w:tabs>
          <w:tab w:val="left" w:pos="7899"/>
        </w:tabs>
        <w:kinsoku/>
        <w:overflowPunct/>
        <w:bidi w:val="0"/>
        <w:spacing w:line="360" w:lineRule="auto"/>
        <w:ind w:firstLine="472" w:firstLineChars="197"/>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3.6.2</w:t>
      </w:r>
      <w:r>
        <w:rPr>
          <w:rFonts w:hint="eastAsia" w:ascii="宋体" w:hAnsi="宋体" w:eastAsia="宋体" w:cs="宋体"/>
          <w:color w:val="auto"/>
          <w:sz w:val="24"/>
          <w:szCs w:val="24"/>
          <w:highlight w:val="none"/>
        </w:rPr>
        <w:t>投标人应仔细阅读招标文件，在完全了解采购的内容、技术性能要求(详见“第</w:t>
      </w:r>
      <w:r>
        <w:rPr>
          <w:rFonts w:hint="eastAsia" w:ascii="宋体" w:hAnsi="宋体" w:eastAsia="宋体" w:cs="宋体"/>
          <w:color w:val="auto"/>
          <w:sz w:val="24"/>
          <w:szCs w:val="24"/>
          <w:highlight w:val="none"/>
          <w:lang w:val="en-US" w:eastAsia="zh-CN"/>
        </w:rPr>
        <w:t>四</w:t>
      </w:r>
      <w:r>
        <w:rPr>
          <w:rFonts w:hint="eastAsia" w:ascii="宋体" w:hAnsi="宋体" w:eastAsia="宋体" w:cs="宋体"/>
          <w:color w:val="auto"/>
          <w:sz w:val="24"/>
          <w:szCs w:val="24"/>
          <w:highlight w:val="none"/>
        </w:rPr>
        <w:t xml:space="preserve">章 </w:t>
      </w:r>
      <w:r>
        <w:rPr>
          <w:rFonts w:hint="eastAsia" w:ascii="宋体" w:hAnsi="宋体" w:eastAsia="宋体" w:cs="宋体"/>
          <w:color w:val="auto"/>
          <w:sz w:val="24"/>
          <w:szCs w:val="24"/>
          <w:highlight w:val="none"/>
          <w:lang w:eastAsia="zh-CN"/>
        </w:rPr>
        <w:t>采购需求及技术参数要求</w:t>
      </w:r>
      <w:r>
        <w:rPr>
          <w:rFonts w:hint="eastAsia" w:ascii="宋体" w:hAnsi="宋体" w:eastAsia="宋体" w:cs="宋体"/>
          <w:color w:val="auto"/>
          <w:sz w:val="24"/>
          <w:szCs w:val="24"/>
          <w:highlight w:val="none"/>
        </w:rPr>
        <w:t>”)和商务条件后，编写投标文件。如果没有按照招标文件要求提交全部投标文件或者资料，没有对招标文件的实质性要求和条件作出响应是投标人的风险，并可能导致该投标被拒绝。</w:t>
      </w:r>
    </w:p>
    <w:p>
      <w:pPr>
        <w:pageBreakBefore w:val="0"/>
        <w:tabs>
          <w:tab w:val="left" w:pos="7899"/>
        </w:tabs>
        <w:kinsoku/>
        <w:overflowPunct/>
        <w:bidi w:val="0"/>
        <w:spacing w:line="360" w:lineRule="auto"/>
        <w:ind w:firstLine="472" w:firstLineChars="197"/>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3.6.3</w:t>
      </w:r>
      <w:r>
        <w:rPr>
          <w:rFonts w:hint="eastAsia" w:ascii="宋体" w:hAnsi="宋体" w:eastAsia="宋体" w:cs="宋体"/>
          <w:color w:val="auto"/>
          <w:sz w:val="24"/>
          <w:szCs w:val="24"/>
          <w:highlight w:val="none"/>
        </w:rPr>
        <w:t>对招标文件提出的实质性要求和条件作出响应是指投标人必须对招标文件中标明实质性要求和条件的技术参数及性能配置、数量、售后服务、合同主要条款及其它要求等内容作出满足或者优于原要求和条件的承诺。</w:t>
      </w:r>
    </w:p>
    <w:p>
      <w:pPr>
        <w:pageBreakBefore w:val="0"/>
        <w:tabs>
          <w:tab w:val="left" w:pos="7899"/>
        </w:tabs>
        <w:kinsoku/>
        <w:overflowPunct/>
        <w:bidi w:val="0"/>
        <w:spacing w:line="360" w:lineRule="auto"/>
        <w:ind w:firstLine="472" w:firstLineChars="197"/>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3.6.4</w:t>
      </w:r>
      <w:r>
        <w:rPr>
          <w:rFonts w:hint="eastAsia" w:ascii="宋体" w:hAnsi="宋体" w:eastAsia="宋体" w:cs="宋体"/>
          <w:color w:val="auto"/>
          <w:sz w:val="24"/>
          <w:szCs w:val="24"/>
          <w:highlight w:val="none"/>
        </w:rPr>
        <w:t>投标人应保证所提供资料的真实有效，如因资料弄虚作假所引起的一切后果由投标人自行承担。</w:t>
      </w:r>
    </w:p>
    <w:p>
      <w:pPr>
        <w:pageBreakBefore w:val="0"/>
        <w:tabs>
          <w:tab w:val="left" w:pos="7899"/>
        </w:tabs>
        <w:kinsoku/>
        <w:overflowPunct/>
        <w:bidi w:val="0"/>
        <w:spacing w:line="360" w:lineRule="auto"/>
        <w:ind w:firstLine="472" w:firstLineChars="197"/>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3.6.5</w:t>
      </w:r>
      <w:r>
        <w:rPr>
          <w:rFonts w:hint="eastAsia" w:ascii="宋体" w:hAnsi="宋体" w:eastAsia="宋体" w:cs="宋体"/>
          <w:b/>
          <w:bCs/>
          <w:color w:val="auto"/>
          <w:sz w:val="24"/>
          <w:szCs w:val="24"/>
          <w:highlight w:val="none"/>
          <w:lang w:val="en-US" w:eastAsia="zh-CN"/>
        </w:rPr>
        <w:t>本项目所述的投标文件指电子投标文件。</w:t>
      </w:r>
      <w:r>
        <w:rPr>
          <w:rFonts w:hint="eastAsia" w:ascii="宋体" w:hAnsi="宋体" w:eastAsia="宋体" w:cs="宋体"/>
          <w:color w:val="auto"/>
          <w:sz w:val="24"/>
          <w:szCs w:val="24"/>
          <w:highlight w:val="none"/>
          <w:lang w:val="en-US" w:eastAsia="zh-CN"/>
        </w:rPr>
        <w:t>电子投标文件的制作应使用“政采云投标客户端”，投标人下载“政采云投标客户端”，通过“政采云投标客户端”编制并生成加密的投标文件；“政采云投标客户端”提供数字证书（CA）对投标文件进行加密功能。投标人对网上递交的投标文件应加密。如果投标人使用某个数字证书（CA）对投标文件进行了数字证书（CA）加密，需要在开标时使用该数字证书（CA）进行解密，才能读取或导入投标文件，如因投标人自身原因导致在规定时间内无法正常解密的（如：浏览器故障、未安装相关驱动、网络故障、加密CA与解密CA不一致等），采购代理机构不予异常处理，视为投标人自动弃标。</w:t>
      </w:r>
    </w:p>
    <w:p>
      <w:pPr>
        <w:pageBreakBefore w:val="0"/>
        <w:kinsoku/>
        <w:wordWrap w:val="0"/>
        <w:overflowPunct/>
        <w:bidi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注：</w:t>
      </w:r>
      <w:r>
        <w:rPr>
          <w:rFonts w:hint="eastAsia" w:ascii="宋体" w:hAnsi="宋体" w:eastAsia="宋体" w:cs="宋体"/>
          <w:bCs/>
          <w:sz w:val="24"/>
          <w:szCs w:val="24"/>
          <w:highlight w:val="none"/>
        </w:rPr>
        <w:t>在使用政采云投标客户端时，建议使用WIN7（64位）及以上操作系统。客户端请至政采云公司网站（https://edu.zcygov.cn/luban/yunnan-dzjy-gys）进行查看下载，如有问题可拨打政采云客户服务热线95763进行咨询。</w:t>
      </w:r>
    </w:p>
    <w:p>
      <w:pPr>
        <w:pageBreakBefore w:val="0"/>
        <w:kinsoku/>
        <w:overflowPunct/>
        <w:bidi w:val="0"/>
        <w:spacing w:line="360" w:lineRule="auto"/>
        <w:jc w:val="left"/>
        <w:rPr>
          <w:rFonts w:hint="eastAsia" w:ascii="宋体" w:hAnsi="宋体" w:eastAsia="宋体" w:cs="宋体"/>
          <w:b/>
          <w:bCs w:val="0"/>
          <w:color w:val="auto"/>
          <w:sz w:val="24"/>
          <w:highlight w:val="none"/>
          <w:lang w:val="en-US" w:eastAsia="zh-CN"/>
        </w:rPr>
      </w:pPr>
      <w:r>
        <w:rPr>
          <w:rFonts w:hint="eastAsia" w:ascii="宋体" w:hAnsi="宋体" w:eastAsia="宋体" w:cs="宋体"/>
          <w:b/>
          <w:bCs w:val="0"/>
          <w:color w:val="auto"/>
          <w:sz w:val="24"/>
          <w:highlight w:val="none"/>
          <w:lang w:val="en-US" w:eastAsia="zh-CN"/>
        </w:rPr>
        <w:t>3.7投标文件的提交</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left"/>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3.7.1</w:t>
      </w:r>
      <w:r>
        <w:rPr>
          <w:rFonts w:hint="eastAsia" w:ascii="宋体" w:hAnsi="宋体" w:eastAsia="宋体" w:cs="宋体"/>
          <w:color w:val="auto"/>
          <w:sz w:val="24"/>
          <w:highlight w:val="none"/>
        </w:rPr>
        <w:t>本项目投标将采用电子评审。</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left"/>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3.7.2投标人对网上提交的投标文件必须加密，如果投标人使用某个数字证书（CA）对投标文件进行了数字证书（CA）加密，需要在开标过程中使用该数字证书（CA）进行解密，才能读取或导入投标文件，因投标人原因造成投标文件未解密的，视为撤回其投标文件</w:t>
      </w:r>
      <w:r>
        <w:rPr>
          <w:rFonts w:hint="eastAsia" w:ascii="宋体" w:hAnsi="宋体" w:eastAsia="宋体" w:cs="宋体"/>
          <w:color w:val="auto"/>
          <w:sz w:val="24"/>
          <w:highlight w:val="none"/>
        </w:rPr>
        <w:t>。</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left"/>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3.7.3</w:t>
      </w:r>
      <w:r>
        <w:rPr>
          <w:rFonts w:hint="eastAsia" w:ascii="宋体" w:hAnsi="宋体" w:eastAsia="宋体" w:cs="宋体"/>
          <w:color w:val="auto"/>
          <w:sz w:val="24"/>
          <w:highlight w:val="none"/>
        </w:rPr>
        <w:t>网上递交投标文件截止时间：详见“投标人须知前附表”，投标人须在投标截止时间前完成所有投标文件的上传。</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left"/>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3.7.4</w:t>
      </w:r>
      <w:r>
        <w:rPr>
          <w:rFonts w:hint="eastAsia" w:ascii="宋体" w:hAnsi="宋体" w:eastAsia="宋体" w:cs="宋体"/>
          <w:color w:val="auto"/>
          <w:sz w:val="24"/>
          <w:highlight w:val="none"/>
        </w:rPr>
        <w:t>在规定的投标截止时间前，投标人可以修改或撤回已在网上递交的电子投标文件，无须书面形式通知采购代理机构。修改的电子投标文件应按照有关电子投标文件规定进行编制、加密和提交。</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left"/>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3.7.5</w:t>
      </w:r>
      <w:r>
        <w:rPr>
          <w:rFonts w:hint="eastAsia" w:ascii="宋体" w:hAnsi="宋体" w:eastAsia="宋体" w:cs="宋体"/>
          <w:color w:val="auto"/>
          <w:sz w:val="24"/>
          <w:highlight w:val="none"/>
        </w:rPr>
        <w:t>电子投标文件的提交不得迟于“投标人须知前附表”规定的提交截止时间。</w:t>
      </w:r>
    </w:p>
    <w:p>
      <w:pPr>
        <w:pStyle w:val="3"/>
        <w:pageBreakBefore w:val="0"/>
        <w:kinsoku/>
        <w:overflowPunct/>
        <w:bidi w:val="0"/>
        <w:spacing w:before="158" w:beforeLines="50" w:after="158" w:afterLines="50" w:line="360" w:lineRule="auto"/>
        <w:ind w:left="0" w:firstLine="0"/>
        <w:jc w:val="both"/>
        <w:rPr>
          <w:rFonts w:hint="eastAsia" w:ascii="宋体" w:hAnsi="宋体" w:eastAsia="宋体" w:cs="宋体"/>
          <w:color w:val="auto"/>
          <w:szCs w:val="28"/>
          <w:highlight w:val="none"/>
        </w:rPr>
      </w:pPr>
      <w:bookmarkStart w:id="77" w:name="_Toc29886"/>
      <w:bookmarkStart w:id="78" w:name="_Toc24839"/>
      <w:bookmarkStart w:id="79" w:name="_Toc4151"/>
      <w:bookmarkStart w:id="80" w:name="_Toc29914"/>
      <w:r>
        <w:rPr>
          <w:rFonts w:hint="eastAsia" w:ascii="宋体" w:hAnsi="宋体" w:eastAsia="宋体" w:cs="宋体"/>
          <w:color w:val="auto"/>
          <w:szCs w:val="28"/>
          <w:highlight w:val="none"/>
          <w:lang w:val="en-US" w:eastAsia="zh-CN"/>
        </w:rPr>
        <w:t>四</w:t>
      </w:r>
      <w:r>
        <w:rPr>
          <w:rFonts w:hint="eastAsia" w:ascii="宋体" w:hAnsi="宋体" w:eastAsia="宋体" w:cs="宋体"/>
          <w:color w:val="auto"/>
          <w:szCs w:val="28"/>
          <w:highlight w:val="none"/>
        </w:rPr>
        <w:t>、开标</w:t>
      </w:r>
      <w:bookmarkEnd w:id="77"/>
      <w:bookmarkEnd w:id="78"/>
      <w:bookmarkEnd w:id="79"/>
      <w:bookmarkEnd w:id="80"/>
    </w:p>
    <w:p>
      <w:pPr>
        <w:pageBreakBefore w:val="0"/>
        <w:kinsoku/>
        <w:overflowPunct/>
        <w:bidi w:val="0"/>
        <w:spacing w:line="360" w:lineRule="auto"/>
        <w:jc w:val="left"/>
        <w:rPr>
          <w:rFonts w:hint="eastAsia" w:ascii="宋体" w:hAnsi="宋体" w:eastAsia="宋体" w:cs="宋体"/>
          <w:b/>
          <w:color w:val="auto"/>
          <w:sz w:val="24"/>
          <w:highlight w:val="none"/>
        </w:rPr>
      </w:pPr>
      <w:r>
        <w:rPr>
          <w:rFonts w:hint="eastAsia" w:ascii="宋体" w:hAnsi="宋体" w:eastAsia="宋体" w:cs="宋体"/>
          <w:b/>
          <w:color w:val="auto"/>
          <w:sz w:val="24"/>
          <w:highlight w:val="none"/>
          <w:lang w:val="en-US" w:eastAsia="zh-CN"/>
        </w:rPr>
        <w:t>4.1</w:t>
      </w:r>
      <w:r>
        <w:rPr>
          <w:rFonts w:hint="eastAsia" w:ascii="宋体" w:hAnsi="宋体" w:eastAsia="宋体" w:cs="宋体"/>
          <w:b/>
          <w:color w:val="auto"/>
          <w:sz w:val="24"/>
          <w:highlight w:val="none"/>
        </w:rPr>
        <w:t>开标</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left"/>
        <w:textAlignment w:val="auto"/>
        <w:outlineLvl w:val="9"/>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4.1.1采购代理机构将在“投标人须知前附表”规定的时间和地点进行开标。</w:t>
      </w:r>
    </w:p>
    <w:p>
      <w:pPr>
        <w:pageBreakBefore w:val="0"/>
        <w:kinsoku/>
        <w:overflowPunct/>
        <w:bidi w:val="0"/>
        <w:snapToGrid w:val="0"/>
        <w:spacing w:line="360" w:lineRule="auto"/>
        <w:ind w:firstLine="480" w:firstLineChars="200"/>
        <w:contextualSpacing/>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4.1.2开标程序详见“投标人须知前附表”。</w:t>
      </w:r>
    </w:p>
    <w:p>
      <w:pPr>
        <w:pageBreakBefore w:val="0"/>
        <w:kinsoku/>
        <w:overflowPunct/>
        <w:bidi w:val="0"/>
        <w:snapToGrid w:val="0"/>
        <w:spacing w:line="360" w:lineRule="auto"/>
        <w:ind w:firstLine="480" w:firstLineChars="200"/>
        <w:contextualSpacing/>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（1）开标会由采购代理机构主持，主持人宣布开标会议开始；</w:t>
      </w:r>
    </w:p>
    <w:p>
      <w:pPr>
        <w:pageBreakBefore w:val="0"/>
        <w:kinsoku/>
        <w:overflowPunct/>
        <w:bidi w:val="0"/>
        <w:snapToGrid w:val="0"/>
        <w:spacing w:line="360" w:lineRule="auto"/>
        <w:ind w:firstLine="480" w:firstLineChars="200"/>
        <w:contextualSpacing/>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（2）介绍参加开标会的人员名单；</w:t>
      </w:r>
    </w:p>
    <w:p>
      <w:pPr>
        <w:pageBreakBefore w:val="0"/>
        <w:kinsoku/>
        <w:overflowPunct/>
        <w:bidi w:val="0"/>
        <w:snapToGrid w:val="0"/>
        <w:spacing w:line="360" w:lineRule="auto"/>
        <w:ind w:firstLine="480" w:firstLineChars="200"/>
        <w:contextualSpacing/>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（3）打开智能开标系统，投标人在规定时间内完成投标文件解密。</w:t>
      </w:r>
    </w:p>
    <w:p>
      <w:pPr>
        <w:pageBreakBefore w:val="0"/>
        <w:kinsoku/>
        <w:overflowPunct/>
        <w:bidi w:val="0"/>
        <w:snapToGrid w:val="0"/>
        <w:spacing w:line="360" w:lineRule="auto"/>
        <w:ind w:firstLine="480" w:firstLineChars="200"/>
        <w:contextualSpacing/>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4）各投标人核对开标记录表中各项数据；如有问题，可以在线提出异议，由采购代理机构给予对应的回复。开标端发起对本次开标过程是否有异议询问后，不确认或不及时提出异议，视为对本次开标过程无异议。</w:t>
      </w:r>
    </w:p>
    <w:p>
      <w:pPr>
        <w:pageBreakBefore w:val="0"/>
        <w:kinsoku/>
        <w:overflowPunct/>
        <w:bidi w:val="0"/>
        <w:snapToGrid w:val="0"/>
        <w:spacing w:line="360" w:lineRule="auto"/>
        <w:ind w:firstLine="480" w:firstLineChars="200"/>
        <w:contextualSpacing/>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（5）代理机构确认开标会议结束。</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left"/>
        <w:textAlignment w:val="auto"/>
        <w:outlineLvl w:val="9"/>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4.1.3采购代理机构将做开标记录并存档备查。</w:t>
      </w:r>
    </w:p>
    <w:p>
      <w:pPr>
        <w:pStyle w:val="3"/>
        <w:pageBreakBefore w:val="0"/>
        <w:kinsoku/>
        <w:overflowPunct/>
        <w:bidi w:val="0"/>
        <w:spacing w:before="158" w:beforeLines="50" w:after="158" w:afterLines="50" w:line="360" w:lineRule="auto"/>
        <w:ind w:left="0" w:firstLine="0"/>
        <w:jc w:val="both"/>
        <w:rPr>
          <w:rFonts w:hint="eastAsia" w:ascii="宋体" w:hAnsi="宋体" w:eastAsia="宋体" w:cs="宋体"/>
          <w:color w:val="auto"/>
          <w:szCs w:val="28"/>
          <w:highlight w:val="none"/>
          <w:lang w:val="en-US" w:eastAsia="zh-CN"/>
        </w:rPr>
      </w:pPr>
      <w:bookmarkStart w:id="81" w:name="_Toc3475"/>
      <w:bookmarkStart w:id="82" w:name="_Toc7057"/>
      <w:bookmarkStart w:id="83" w:name="_Toc29419"/>
      <w:bookmarkStart w:id="84" w:name="_Toc25414"/>
      <w:r>
        <w:rPr>
          <w:rFonts w:hint="eastAsia" w:ascii="宋体" w:hAnsi="宋体" w:eastAsia="宋体" w:cs="宋体"/>
          <w:color w:val="auto"/>
          <w:szCs w:val="28"/>
          <w:highlight w:val="none"/>
          <w:lang w:val="en-US" w:eastAsia="zh-CN"/>
        </w:rPr>
        <w:t>五、资格审查</w:t>
      </w:r>
      <w:bookmarkEnd w:id="81"/>
      <w:bookmarkEnd w:id="82"/>
      <w:bookmarkEnd w:id="83"/>
      <w:bookmarkEnd w:id="84"/>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left"/>
        <w:textAlignment w:val="auto"/>
        <w:outlineLvl w:val="9"/>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本项目开标会议结束后，由采购人或采购代理机构依据资格审查标准对投标人投标文件进行资格审查，资格审查合格投标人不足3家的，不得进入下一步评标。第五章“评标方法（综合评分法）”的第一款各项评审内容及标准均为招标文件的实质性要求，投标文件响应各款所列材料在开标后不得澄清、后补。并向评标委员会提交资格审查报告。</w:t>
      </w:r>
    </w:p>
    <w:p>
      <w:pPr>
        <w:pStyle w:val="3"/>
        <w:pageBreakBefore w:val="0"/>
        <w:kinsoku/>
        <w:overflowPunct/>
        <w:bidi w:val="0"/>
        <w:spacing w:before="158" w:beforeLines="50" w:after="158" w:afterLines="50" w:line="360" w:lineRule="auto"/>
        <w:ind w:left="0" w:firstLine="0"/>
        <w:jc w:val="both"/>
        <w:rPr>
          <w:rFonts w:hint="eastAsia" w:ascii="宋体" w:hAnsi="宋体" w:eastAsia="宋体" w:cs="宋体"/>
          <w:color w:val="auto"/>
          <w:szCs w:val="28"/>
          <w:highlight w:val="none"/>
          <w:lang w:val="en-US" w:eastAsia="zh-CN"/>
        </w:rPr>
      </w:pPr>
      <w:bookmarkStart w:id="85" w:name="_Toc6296"/>
      <w:bookmarkStart w:id="86" w:name="_Toc9661"/>
      <w:bookmarkStart w:id="87" w:name="_Toc32631"/>
      <w:bookmarkStart w:id="88" w:name="_Toc3027"/>
      <w:r>
        <w:rPr>
          <w:rFonts w:hint="eastAsia" w:ascii="宋体" w:hAnsi="宋体" w:eastAsia="宋体" w:cs="宋体"/>
          <w:color w:val="auto"/>
          <w:szCs w:val="28"/>
          <w:highlight w:val="none"/>
          <w:lang w:val="en-US" w:eastAsia="zh-CN"/>
        </w:rPr>
        <w:t>六、评标</w:t>
      </w:r>
      <w:bookmarkEnd w:id="85"/>
      <w:bookmarkEnd w:id="86"/>
      <w:bookmarkEnd w:id="87"/>
      <w:bookmarkEnd w:id="88"/>
    </w:p>
    <w:p>
      <w:pPr>
        <w:pageBreakBefore w:val="0"/>
        <w:kinsoku/>
        <w:overflowPunct/>
        <w:bidi w:val="0"/>
        <w:spacing w:line="360" w:lineRule="auto"/>
        <w:jc w:val="left"/>
        <w:rPr>
          <w:rFonts w:hint="eastAsia" w:ascii="宋体" w:hAnsi="宋体" w:eastAsia="宋体" w:cs="宋体"/>
          <w:b/>
          <w:color w:val="auto"/>
          <w:sz w:val="24"/>
          <w:highlight w:val="none"/>
          <w:lang w:val="en-US" w:eastAsia="zh-CN"/>
        </w:rPr>
      </w:pPr>
      <w:r>
        <w:rPr>
          <w:rFonts w:hint="eastAsia" w:ascii="宋体" w:hAnsi="宋体" w:eastAsia="宋体" w:cs="宋体"/>
          <w:b/>
          <w:color w:val="auto"/>
          <w:sz w:val="24"/>
          <w:highlight w:val="none"/>
          <w:lang w:val="en-US" w:eastAsia="zh-CN"/>
        </w:rPr>
        <w:t>6.1评标委员会</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left"/>
        <w:textAlignment w:val="auto"/>
        <w:outlineLvl w:val="9"/>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6.1.1评标由采购人依法组建的评标委员会负责。评标委员会由采购人代表和有关技术、经济等方面的专家组成，成员人数应当为5人或以上单数。其中，技术、经济等方面的专家不得少于成员总数的三分之二。评标委员会应当推选组长，但采购人代表不得担任组长。</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left"/>
        <w:textAlignment w:val="auto"/>
        <w:outlineLvl w:val="9"/>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6.1.2评审专家对本单位的采购项目只能作为采购人代表参与评标，对技术复杂、专业性强的采购项目，通过随机方式难以确定合适评审专家的，经主管预算单位同意，采购人可以自行选定相应专业领域的评审专家。采购代理机构工作人员不得参加由本机构代理的政府采购项目的评标。</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left"/>
        <w:textAlignment w:val="auto"/>
        <w:outlineLvl w:val="9"/>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6.1.3采购人委派代表参加评标委员会的，要向采购代理机构出具授权函。</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left"/>
        <w:textAlignment w:val="auto"/>
        <w:outlineLvl w:val="9"/>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6.1.4评标委员会成员有下列情形之一的，应当回避：</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left"/>
        <w:textAlignment w:val="auto"/>
        <w:outlineLvl w:val="9"/>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（1）采购人或投标人的主要负责人的近亲属；</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left"/>
        <w:textAlignment w:val="auto"/>
        <w:outlineLvl w:val="9"/>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（2）项目主管部门或者行政监督部门的人员；</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left"/>
        <w:textAlignment w:val="auto"/>
        <w:outlineLvl w:val="9"/>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（3）与投标人有经济利益关系，可能影响对投标公正评审的；</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left"/>
        <w:textAlignment w:val="auto"/>
        <w:outlineLvl w:val="9"/>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（4）曾因在招标、评标以及其他与招标投标有关活动中从事违法行为而受过行政处罚或刑事处罚的。</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left"/>
        <w:textAlignment w:val="auto"/>
        <w:outlineLvl w:val="9"/>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评审专家发现本人与参加采购活动的投标人有利害关系的，应当主动提出回避。采购人或者采购代理机构发现评审专家与参加采购活动的投标人有利害关系的，应当要求其回避。</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left"/>
        <w:textAlignment w:val="auto"/>
        <w:outlineLvl w:val="9"/>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6.1.5评标中因评标委员会成员缺席、回避或者健康等特殊原因导致评标委员会组成不符合招标文件规定的，采购人或者采购代理机构应当按规定补足后继续评标。被更换的评标委员会成员所作出的评标意见无效。无法及时补足评标委员会成员的，采购人或者采购代理机构应当停止评标活动，封存所有投标文件和开标、评标资料，重新组建评标委员会进行评标。原评标委员会所作出的评标意见无效。采购人或者采购代理机构应当将变更、重新组建评标委员会的情况予以记录，并随招标文件一并存档。</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left"/>
        <w:textAlignment w:val="auto"/>
        <w:outlineLvl w:val="9"/>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6.1.6评标委员会负责具体评标事务，并独立履行下列职责：</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left"/>
        <w:textAlignment w:val="auto"/>
        <w:outlineLvl w:val="9"/>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（1）审查、评价投标文件是否符合招标文件的商务、技术等实质性要求；</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left"/>
        <w:textAlignment w:val="auto"/>
        <w:outlineLvl w:val="9"/>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（2）要求投标人对投标文件有关事项作出澄清或者说明；</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left"/>
        <w:textAlignment w:val="auto"/>
        <w:outlineLvl w:val="9"/>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（3）对投标文件进行比较和评价；</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left"/>
        <w:textAlignment w:val="auto"/>
        <w:outlineLvl w:val="9"/>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（4）确定中标候选人名单，以及根据采购人委托直接确定中标人；</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left"/>
        <w:textAlignment w:val="auto"/>
        <w:outlineLvl w:val="9"/>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（5）向采购人、采购代理机构或者有关部门报告评标中发现的违法行为。</w:t>
      </w:r>
    </w:p>
    <w:p>
      <w:pPr>
        <w:pageBreakBefore w:val="0"/>
        <w:kinsoku/>
        <w:overflowPunct/>
        <w:bidi w:val="0"/>
        <w:spacing w:line="360" w:lineRule="auto"/>
        <w:jc w:val="left"/>
        <w:rPr>
          <w:rFonts w:hint="eastAsia" w:ascii="宋体" w:hAnsi="宋体" w:eastAsia="宋体" w:cs="宋体"/>
          <w:b/>
          <w:color w:val="auto"/>
          <w:sz w:val="24"/>
          <w:highlight w:val="none"/>
          <w:lang w:val="en-US" w:eastAsia="zh-CN"/>
        </w:rPr>
      </w:pPr>
      <w:r>
        <w:rPr>
          <w:rFonts w:hint="eastAsia" w:ascii="宋体" w:hAnsi="宋体" w:eastAsia="宋体" w:cs="宋体"/>
          <w:b/>
          <w:color w:val="auto"/>
          <w:sz w:val="24"/>
          <w:highlight w:val="none"/>
          <w:lang w:val="en-US" w:eastAsia="zh-CN"/>
        </w:rPr>
        <w:t>6.2评标工作</w:t>
      </w:r>
    </w:p>
    <w:p>
      <w:pPr>
        <w:pStyle w:val="12"/>
        <w:keepNext w:val="0"/>
        <w:keepLines w:val="0"/>
        <w:pageBreakBefore w:val="0"/>
        <w:widowControl w:val="0"/>
        <w:kinsoku/>
        <w:wordWrap/>
        <w:overflowPunct/>
        <w:topLinePunct w:val="0"/>
        <w:autoSpaceDE/>
        <w:autoSpaceDN/>
        <w:bidi w:val="0"/>
        <w:adjustRightInd/>
        <w:snapToGrid/>
        <w:spacing w:line="360" w:lineRule="auto"/>
        <w:ind w:right="0" w:rightChars="0" w:firstLine="480" w:firstLineChars="200"/>
        <w:textAlignment w:val="auto"/>
        <w:outlineLvl w:val="9"/>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val="en-US" w:eastAsia="zh-CN"/>
        </w:rPr>
        <w:t>6.2.1</w:t>
      </w:r>
      <w:r>
        <w:rPr>
          <w:rFonts w:hint="eastAsia" w:ascii="宋体" w:hAnsi="宋体" w:eastAsia="宋体" w:cs="宋体"/>
          <w:bCs/>
          <w:color w:val="auto"/>
          <w:sz w:val="24"/>
          <w:szCs w:val="24"/>
          <w:highlight w:val="none"/>
        </w:rPr>
        <w:t>评标原则</w:t>
      </w:r>
    </w:p>
    <w:p>
      <w:pPr>
        <w:pStyle w:val="12"/>
        <w:keepNext w:val="0"/>
        <w:keepLines w:val="0"/>
        <w:pageBreakBefore w:val="0"/>
        <w:widowControl w:val="0"/>
        <w:kinsoku/>
        <w:wordWrap/>
        <w:overflowPunct/>
        <w:topLinePunct w:val="0"/>
        <w:autoSpaceDE/>
        <w:autoSpaceDN/>
        <w:bidi w:val="0"/>
        <w:adjustRightInd/>
        <w:snapToGrid/>
        <w:spacing w:line="360" w:lineRule="auto"/>
        <w:ind w:right="0" w:rightChars="0" w:firstLine="480" w:firstLineChars="200"/>
        <w:textAlignment w:val="auto"/>
        <w:outlineLvl w:val="9"/>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评标活动遵循公平、公正、科学和择优的原则。</w:t>
      </w:r>
    </w:p>
    <w:p>
      <w:pPr>
        <w:pStyle w:val="12"/>
        <w:keepNext w:val="0"/>
        <w:keepLines w:val="0"/>
        <w:pageBreakBefore w:val="0"/>
        <w:widowControl w:val="0"/>
        <w:kinsoku/>
        <w:wordWrap/>
        <w:overflowPunct/>
        <w:topLinePunct w:val="0"/>
        <w:autoSpaceDE/>
        <w:autoSpaceDN/>
        <w:bidi w:val="0"/>
        <w:adjustRightInd/>
        <w:snapToGrid/>
        <w:spacing w:line="360" w:lineRule="auto"/>
        <w:ind w:right="0" w:rightChars="0" w:firstLine="480" w:firstLineChars="200"/>
        <w:textAlignment w:val="auto"/>
        <w:outlineLvl w:val="9"/>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6.2.2评标方法</w:t>
      </w:r>
    </w:p>
    <w:p>
      <w:pPr>
        <w:pStyle w:val="12"/>
        <w:keepNext w:val="0"/>
        <w:keepLines w:val="0"/>
        <w:pageBreakBefore w:val="0"/>
        <w:widowControl w:val="0"/>
        <w:kinsoku/>
        <w:wordWrap/>
        <w:overflowPunct/>
        <w:topLinePunct w:val="0"/>
        <w:autoSpaceDE/>
        <w:autoSpaceDN/>
        <w:bidi w:val="0"/>
        <w:adjustRightInd/>
        <w:snapToGrid/>
        <w:spacing w:line="360" w:lineRule="auto"/>
        <w:ind w:right="0" w:rightChars="0" w:firstLine="480" w:firstLineChars="200"/>
        <w:textAlignment w:val="auto"/>
        <w:outlineLvl w:val="9"/>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本项目的具体评标方法详见第五章。</w:t>
      </w:r>
    </w:p>
    <w:p>
      <w:pPr>
        <w:pStyle w:val="12"/>
        <w:keepNext w:val="0"/>
        <w:keepLines w:val="0"/>
        <w:pageBreakBefore w:val="0"/>
        <w:widowControl w:val="0"/>
        <w:kinsoku/>
        <w:wordWrap/>
        <w:overflowPunct/>
        <w:topLinePunct w:val="0"/>
        <w:autoSpaceDE/>
        <w:autoSpaceDN/>
        <w:bidi w:val="0"/>
        <w:adjustRightInd/>
        <w:snapToGrid/>
        <w:spacing w:line="360" w:lineRule="auto"/>
        <w:ind w:right="0" w:rightChars="0" w:firstLine="480" w:firstLineChars="200"/>
        <w:textAlignment w:val="auto"/>
        <w:outlineLvl w:val="9"/>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6.2.3评标工作程序</w:t>
      </w:r>
    </w:p>
    <w:p>
      <w:pPr>
        <w:pStyle w:val="9"/>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评标委员</w:t>
      </w:r>
      <w:r>
        <w:rPr>
          <w:rFonts w:hint="eastAsia" w:ascii="宋体" w:hAnsi="宋体" w:eastAsia="宋体" w:cs="宋体"/>
          <w:b w:val="0"/>
          <w:bCs w:val="0"/>
          <w:color w:val="auto"/>
          <w:sz w:val="24"/>
          <w:highlight w:val="none"/>
        </w:rPr>
        <w:t>会按照第</w:t>
      </w:r>
      <w:r>
        <w:rPr>
          <w:rFonts w:hint="eastAsia" w:ascii="宋体" w:hAnsi="宋体" w:eastAsia="宋体" w:cs="宋体"/>
          <w:b w:val="0"/>
          <w:bCs w:val="0"/>
          <w:color w:val="auto"/>
          <w:sz w:val="24"/>
          <w:highlight w:val="none"/>
          <w:lang w:val="en-US" w:eastAsia="zh-CN"/>
        </w:rPr>
        <w:t>五</w:t>
      </w:r>
      <w:r>
        <w:rPr>
          <w:rFonts w:hint="eastAsia" w:ascii="宋体" w:hAnsi="宋体" w:eastAsia="宋体" w:cs="宋体"/>
          <w:b w:val="0"/>
          <w:bCs w:val="0"/>
          <w:color w:val="auto"/>
          <w:sz w:val="24"/>
          <w:highlight w:val="none"/>
        </w:rPr>
        <w:t>章“</w:t>
      </w:r>
      <w:r>
        <w:rPr>
          <w:rFonts w:hint="eastAsia" w:ascii="宋体" w:hAnsi="宋体" w:eastAsia="宋体" w:cs="宋体"/>
          <w:b w:val="0"/>
          <w:bCs w:val="0"/>
          <w:color w:val="auto"/>
          <w:sz w:val="24"/>
          <w:highlight w:val="none"/>
          <w:lang w:eastAsia="zh-CN"/>
        </w:rPr>
        <w:t>评标方法</w:t>
      </w:r>
      <w:r>
        <w:rPr>
          <w:rFonts w:hint="eastAsia" w:ascii="宋体" w:hAnsi="宋体" w:eastAsia="宋体" w:cs="宋体"/>
          <w:b w:val="0"/>
          <w:bCs w:val="0"/>
          <w:color w:val="auto"/>
          <w:sz w:val="24"/>
          <w:highlight w:val="none"/>
        </w:rPr>
        <w:t>”规定的方法、评审因素、标准和程序对投标文件进行评审。第</w:t>
      </w:r>
      <w:r>
        <w:rPr>
          <w:rFonts w:hint="eastAsia" w:ascii="宋体" w:hAnsi="宋体" w:eastAsia="宋体" w:cs="宋体"/>
          <w:b w:val="0"/>
          <w:bCs w:val="0"/>
          <w:color w:val="auto"/>
          <w:sz w:val="24"/>
          <w:highlight w:val="none"/>
          <w:lang w:val="en-US" w:eastAsia="zh-CN"/>
        </w:rPr>
        <w:t>五</w:t>
      </w:r>
      <w:r>
        <w:rPr>
          <w:rFonts w:hint="eastAsia" w:ascii="宋体" w:hAnsi="宋体" w:eastAsia="宋体" w:cs="宋体"/>
          <w:b w:val="0"/>
          <w:bCs w:val="0"/>
          <w:color w:val="auto"/>
          <w:sz w:val="24"/>
          <w:highlight w:val="none"/>
        </w:rPr>
        <w:t>章“</w:t>
      </w:r>
      <w:r>
        <w:rPr>
          <w:rFonts w:hint="eastAsia" w:ascii="宋体" w:hAnsi="宋体" w:eastAsia="宋体" w:cs="宋体"/>
          <w:b w:val="0"/>
          <w:bCs w:val="0"/>
          <w:color w:val="auto"/>
          <w:sz w:val="24"/>
          <w:highlight w:val="none"/>
          <w:lang w:eastAsia="zh-CN"/>
        </w:rPr>
        <w:t>评标方法</w:t>
      </w:r>
      <w:r>
        <w:rPr>
          <w:rFonts w:hint="eastAsia" w:ascii="宋体" w:hAnsi="宋体" w:eastAsia="宋体" w:cs="宋体"/>
          <w:b w:val="0"/>
          <w:bCs w:val="0"/>
          <w:color w:val="auto"/>
          <w:sz w:val="24"/>
          <w:highlight w:val="none"/>
        </w:rPr>
        <w:t>”没有规</w:t>
      </w:r>
      <w:r>
        <w:rPr>
          <w:rFonts w:hint="eastAsia" w:ascii="宋体" w:hAnsi="宋体" w:eastAsia="宋体" w:cs="宋体"/>
          <w:color w:val="auto"/>
          <w:sz w:val="24"/>
          <w:highlight w:val="none"/>
        </w:rPr>
        <w:t>定的方法、评审因素和标准，不作为评标依据。</w:t>
      </w:r>
      <w:r>
        <w:rPr>
          <w:rFonts w:hint="eastAsia" w:ascii="宋体" w:hAnsi="宋体" w:eastAsia="宋体" w:cs="宋体"/>
          <w:bCs/>
          <w:color w:val="auto"/>
          <w:kern w:val="1"/>
          <w:sz w:val="24"/>
          <w:szCs w:val="24"/>
          <w:highlight w:val="none"/>
        </w:rPr>
        <w:t>评标完成后，评标委员会应向采购人提交书面评标报告。</w:t>
      </w:r>
    </w:p>
    <w:p>
      <w:pPr>
        <w:pStyle w:val="12"/>
        <w:keepNext w:val="0"/>
        <w:keepLines w:val="0"/>
        <w:pageBreakBefore w:val="0"/>
        <w:widowControl w:val="0"/>
        <w:kinsoku/>
        <w:wordWrap/>
        <w:overflowPunct/>
        <w:topLinePunct w:val="0"/>
        <w:autoSpaceDE/>
        <w:autoSpaceDN/>
        <w:bidi w:val="0"/>
        <w:adjustRightInd/>
        <w:snapToGrid/>
        <w:spacing w:line="360" w:lineRule="auto"/>
        <w:ind w:right="0" w:rightChars="0"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6.2.4</w:t>
      </w:r>
      <w:r>
        <w:rPr>
          <w:rFonts w:hint="eastAsia" w:ascii="宋体" w:hAnsi="宋体" w:eastAsia="宋体" w:cs="宋体"/>
          <w:color w:val="auto"/>
          <w:sz w:val="24"/>
          <w:szCs w:val="24"/>
          <w:highlight w:val="none"/>
        </w:rPr>
        <w:t>评标过程的保密。开标后，直到授予投标人合同止，凡是属于审查、澄清、评审和比较的有关资料以及授标建议等均不得向投标人或其他无关的人员透露。投标人在评标过程中，所进行的力图影响评标结果的不公正活动，可能导致其投标被拒绝。</w:t>
      </w:r>
    </w:p>
    <w:p>
      <w:pPr>
        <w:pStyle w:val="12"/>
        <w:pageBreakBefore w:val="0"/>
        <w:kinsoku/>
        <w:overflowPunct/>
        <w:bidi w:val="0"/>
        <w:spacing w:line="360" w:lineRule="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val="en-US" w:eastAsia="zh-CN"/>
        </w:rPr>
        <w:t>6.3</w:t>
      </w:r>
      <w:r>
        <w:rPr>
          <w:rFonts w:hint="eastAsia" w:ascii="宋体" w:hAnsi="宋体" w:eastAsia="宋体" w:cs="宋体"/>
          <w:b/>
          <w:color w:val="auto"/>
          <w:sz w:val="24"/>
          <w:szCs w:val="24"/>
          <w:highlight w:val="none"/>
        </w:rPr>
        <w:t>投标文件计算错误的修正</w:t>
      </w:r>
    </w:p>
    <w:p>
      <w:pPr>
        <w:pStyle w:val="12"/>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val="en-US" w:eastAsia="zh-CN"/>
        </w:rPr>
        <w:t>6.3.1</w:t>
      </w:r>
      <w:r>
        <w:rPr>
          <w:rFonts w:hint="eastAsia" w:ascii="宋体" w:hAnsi="宋体" w:eastAsia="宋体" w:cs="宋体"/>
          <w:bCs/>
          <w:color w:val="auto"/>
          <w:sz w:val="24"/>
          <w:szCs w:val="24"/>
          <w:highlight w:val="none"/>
        </w:rPr>
        <w:t>投标文件报价出现前后不一致的，除招标文件另有规定外，按照下列规定修正：</w:t>
      </w:r>
    </w:p>
    <w:p>
      <w:pPr>
        <w:pStyle w:val="12"/>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（1）投标文件中开标一览表（报价表）内容与投标文件中相应内容不一致的，以开标一览表（报价表）为准；</w:t>
      </w:r>
    </w:p>
    <w:p>
      <w:pPr>
        <w:pStyle w:val="12"/>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（2）大写金额和小写金额不一致的，以大写金额为准；</w:t>
      </w:r>
    </w:p>
    <w:p>
      <w:pPr>
        <w:pStyle w:val="12"/>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（3）单价金额小数点或者百分比有明显错位的，以开标一览表的总价为准，并修改单价；</w:t>
      </w:r>
    </w:p>
    <w:p>
      <w:pPr>
        <w:pStyle w:val="12"/>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（4）总价金额与按单价汇总金额不一致的，以单价金额计算结果为准。</w:t>
      </w:r>
    </w:p>
    <w:p>
      <w:pPr>
        <w:pStyle w:val="12"/>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val="en-US" w:eastAsia="zh-CN"/>
        </w:rPr>
        <w:t>（5）</w:t>
      </w:r>
      <w:r>
        <w:rPr>
          <w:rFonts w:hint="eastAsia" w:ascii="宋体" w:hAnsi="宋体" w:eastAsia="宋体" w:cs="宋体"/>
          <w:bCs/>
          <w:color w:val="auto"/>
          <w:sz w:val="24"/>
          <w:szCs w:val="24"/>
          <w:highlight w:val="none"/>
        </w:rPr>
        <w:t>按上述修正错误的原则及方法调整或修正投标文件的投标报价，同时出现两种以上不一致的，按照前款规定的顺序修正。投标人同意后，调整后的投标报价对投标人起约束作用。如果投标人不接受修正后的报价，则其投标按无效标处理。</w:t>
      </w:r>
    </w:p>
    <w:p>
      <w:pPr>
        <w:pStyle w:val="12"/>
        <w:pageBreakBefore w:val="0"/>
        <w:kinsoku/>
        <w:overflowPunct/>
        <w:bidi w:val="0"/>
        <w:spacing w:line="360" w:lineRule="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val="en-US" w:eastAsia="zh-CN"/>
        </w:rPr>
        <w:t>6.4</w:t>
      </w:r>
      <w:r>
        <w:rPr>
          <w:rFonts w:hint="eastAsia" w:ascii="宋体" w:hAnsi="宋体" w:eastAsia="宋体" w:cs="宋体"/>
          <w:b/>
          <w:color w:val="auto"/>
          <w:sz w:val="24"/>
          <w:szCs w:val="24"/>
          <w:highlight w:val="none"/>
        </w:rPr>
        <w:t>投标无效的情形</w:t>
      </w:r>
    </w:p>
    <w:p>
      <w:pPr>
        <w:pStyle w:val="12"/>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rPr>
        <w:t>实质上没有响应招标文件要求的投标将被视为无效投标。投标人不得通过修正或撤消不合要求的偏离或保留从而使其投标成为实质上响应的投标，但经评标委员会认定属于投标人疏忽、笔误所造成的差错，应当允许其在评标结束之前进行修改或者补正（可以是扫描件、传真件等，原件必须加盖单位公章）。修改或者补正投标文件必须以书面形式进行，并应在中标结果公告之前查核原件。限期内不补正或经补正后仍不符合招标文件要求的，应认定其投标无效。投标人修改、补正投标文件后，不影响评标委员会对其投标文件所作的评审结果。</w:t>
      </w:r>
    </w:p>
    <w:p>
      <w:pPr>
        <w:pStyle w:val="12"/>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lang w:val="en-US" w:eastAsia="zh-CN"/>
        </w:rPr>
        <w:t>6.4.1</w:t>
      </w:r>
      <w:r>
        <w:rPr>
          <w:rFonts w:hint="eastAsia" w:ascii="宋体" w:hAnsi="宋体" w:eastAsia="宋体" w:cs="宋体"/>
          <w:b w:val="0"/>
          <w:bCs/>
          <w:color w:val="auto"/>
          <w:sz w:val="24"/>
          <w:szCs w:val="24"/>
          <w:highlight w:val="none"/>
        </w:rPr>
        <w:t>在符合性审查时，如发现下列情形之一的，投标文件将被视为无效：</w:t>
      </w:r>
    </w:p>
    <w:p>
      <w:pPr>
        <w:pStyle w:val="12"/>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color w:val="auto"/>
          <w:sz w:val="24"/>
          <w:szCs w:val="24"/>
          <w:highlight w:val="none"/>
          <w:lang w:eastAsia="zh-CN"/>
        </w:rPr>
      </w:pPr>
      <w:r>
        <w:rPr>
          <w:rFonts w:hint="eastAsia" w:ascii="宋体" w:hAnsi="宋体" w:eastAsia="宋体" w:cs="宋体"/>
          <w:b w:val="0"/>
          <w:bCs/>
          <w:color w:val="auto"/>
          <w:sz w:val="24"/>
          <w:szCs w:val="24"/>
          <w:highlight w:val="none"/>
          <w:lang w:eastAsia="zh-CN"/>
        </w:rPr>
        <w:t>（1）未按照招标文件的规定提交投标保证金的；</w:t>
      </w:r>
    </w:p>
    <w:p>
      <w:pPr>
        <w:pStyle w:val="12"/>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color w:val="auto"/>
          <w:sz w:val="24"/>
          <w:szCs w:val="24"/>
          <w:highlight w:val="none"/>
          <w:lang w:eastAsia="zh-CN"/>
        </w:rPr>
      </w:pPr>
      <w:r>
        <w:rPr>
          <w:rFonts w:hint="eastAsia" w:ascii="宋体" w:hAnsi="宋体" w:eastAsia="宋体" w:cs="宋体"/>
          <w:b w:val="0"/>
          <w:bCs/>
          <w:color w:val="auto"/>
          <w:sz w:val="24"/>
          <w:szCs w:val="24"/>
          <w:highlight w:val="none"/>
          <w:lang w:eastAsia="zh-CN"/>
        </w:rPr>
        <w:t>（2）报价超过招标文件中规定的预算金额且采购人不能承担的；</w:t>
      </w:r>
    </w:p>
    <w:p>
      <w:pPr>
        <w:pStyle w:val="12"/>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color w:val="auto"/>
          <w:sz w:val="24"/>
          <w:szCs w:val="24"/>
          <w:highlight w:val="none"/>
          <w:lang w:eastAsia="zh-CN"/>
        </w:rPr>
      </w:pPr>
      <w:r>
        <w:rPr>
          <w:rFonts w:hint="eastAsia" w:ascii="宋体" w:hAnsi="宋体" w:eastAsia="宋体" w:cs="宋体"/>
          <w:b w:val="0"/>
          <w:bCs/>
          <w:color w:val="auto"/>
          <w:sz w:val="24"/>
          <w:szCs w:val="24"/>
          <w:highlight w:val="none"/>
          <w:lang w:eastAsia="zh-CN"/>
        </w:rPr>
        <w:t>（3）投标文件的签署不符合第二章投标人须知前附表第22项规定；</w:t>
      </w:r>
    </w:p>
    <w:p>
      <w:pPr>
        <w:pStyle w:val="12"/>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color w:val="auto"/>
          <w:sz w:val="24"/>
          <w:szCs w:val="24"/>
          <w:highlight w:val="none"/>
          <w:lang w:eastAsia="zh-CN"/>
        </w:rPr>
      </w:pPr>
      <w:r>
        <w:rPr>
          <w:rFonts w:hint="eastAsia" w:ascii="宋体" w:hAnsi="宋体" w:eastAsia="宋体" w:cs="宋体"/>
          <w:b w:val="0"/>
          <w:bCs/>
          <w:color w:val="auto"/>
          <w:sz w:val="24"/>
          <w:szCs w:val="24"/>
          <w:highlight w:val="none"/>
          <w:lang w:eastAsia="zh-CN"/>
        </w:rPr>
        <w:t>（</w:t>
      </w:r>
      <w:r>
        <w:rPr>
          <w:rFonts w:hint="eastAsia" w:ascii="宋体" w:hAnsi="宋体" w:eastAsia="宋体" w:cs="宋体"/>
          <w:b w:val="0"/>
          <w:bCs/>
          <w:color w:val="auto"/>
          <w:sz w:val="24"/>
          <w:szCs w:val="24"/>
          <w:highlight w:val="none"/>
          <w:lang w:val="en-US" w:eastAsia="zh-CN"/>
        </w:rPr>
        <w:t>4</w:t>
      </w:r>
      <w:r>
        <w:rPr>
          <w:rFonts w:hint="eastAsia" w:ascii="宋体" w:hAnsi="宋体" w:eastAsia="宋体" w:cs="宋体"/>
          <w:b w:val="0"/>
          <w:bCs/>
          <w:color w:val="auto"/>
          <w:sz w:val="24"/>
          <w:szCs w:val="24"/>
          <w:highlight w:val="none"/>
          <w:lang w:eastAsia="zh-CN"/>
        </w:rPr>
        <w:t>）</w:t>
      </w:r>
      <w:r>
        <w:rPr>
          <w:rFonts w:hint="eastAsia" w:ascii="宋体" w:hAnsi="宋体" w:eastAsia="宋体" w:cs="宋体"/>
          <w:b w:val="0"/>
          <w:bCs/>
          <w:color w:val="auto"/>
          <w:sz w:val="24"/>
          <w:szCs w:val="24"/>
          <w:highlight w:val="none"/>
          <w:lang w:val="en-US" w:eastAsia="zh-CN"/>
        </w:rPr>
        <w:t>法人身份证明书、授权委托书不符合招标</w:t>
      </w:r>
      <w:r>
        <w:rPr>
          <w:rFonts w:hint="eastAsia" w:ascii="宋体" w:hAnsi="宋体" w:eastAsia="宋体" w:cs="宋体"/>
          <w:b w:val="0"/>
          <w:bCs/>
          <w:color w:val="auto"/>
          <w:sz w:val="24"/>
          <w:szCs w:val="24"/>
          <w:highlight w:val="none"/>
          <w:lang w:eastAsia="zh-CN"/>
        </w:rPr>
        <w:t>文件要求；</w:t>
      </w:r>
    </w:p>
    <w:p>
      <w:pPr>
        <w:pStyle w:val="12"/>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color w:val="auto"/>
          <w:sz w:val="24"/>
          <w:szCs w:val="24"/>
          <w:highlight w:val="none"/>
          <w:lang w:eastAsia="zh-CN"/>
        </w:rPr>
      </w:pPr>
      <w:r>
        <w:rPr>
          <w:rFonts w:hint="eastAsia" w:ascii="宋体" w:hAnsi="宋体" w:eastAsia="宋体" w:cs="宋体"/>
          <w:b w:val="0"/>
          <w:bCs/>
          <w:color w:val="auto"/>
          <w:sz w:val="24"/>
          <w:szCs w:val="24"/>
          <w:highlight w:val="none"/>
          <w:lang w:eastAsia="zh-CN"/>
        </w:rPr>
        <w:t>（</w:t>
      </w:r>
      <w:r>
        <w:rPr>
          <w:rFonts w:hint="eastAsia" w:ascii="宋体" w:hAnsi="宋体" w:eastAsia="宋体" w:cs="宋体"/>
          <w:b w:val="0"/>
          <w:bCs/>
          <w:color w:val="auto"/>
          <w:sz w:val="24"/>
          <w:szCs w:val="24"/>
          <w:highlight w:val="none"/>
          <w:lang w:val="en-US" w:eastAsia="zh-CN"/>
        </w:rPr>
        <w:t>5</w:t>
      </w:r>
      <w:r>
        <w:rPr>
          <w:rFonts w:hint="eastAsia" w:ascii="宋体" w:hAnsi="宋体" w:eastAsia="宋体" w:cs="宋体"/>
          <w:b w:val="0"/>
          <w:bCs/>
          <w:color w:val="auto"/>
          <w:sz w:val="24"/>
          <w:szCs w:val="24"/>
          <w:highlight w:val="none"/>
          <w:lang w:eastAsia="zh-CN"/>
        </w:rPr>
        <w:t>）投标文件</w:t>
      </w:r>
      <w:r>
        <w:rPr>
          <w:rFonts w:hint="eastAsia" w:ascii="宋体" w:hAnsi="宋体" w:eastAsia="宋体" w:cs="宋体"/>
          <w:b w:val="0"/>
          <w:bCs/>
          <w:color w:val="auto"/>
          <w:sz w:val="24"/>
          <w:szCs w:val="24"/>
          <w:highlight w:val="none"/>
          <w:lang w:val="en-US" w:eastAsia="zh-CN"/>
        </w:rPr>
        <w:t>未按照招标文件要求编制的或</w:t>
      </w:r>
      <w:r>
        <w:rPr>
          <w:rFonts w:hint="eastAsia" w:ascii="宋体" w:hAnsi="宋体" w:eastAsia="宋体" w:cs="宋体"/>
          <w:b w:val="0"/>
          <w:bCs/>
          <w:color w:val="auto"/>
          <w:sz w:val="24"/>
          <w:szCs w:val="24"/>
          <w:highlight w:val="none"/>
          <w:lang w:eastAsia="zh-CN"/>
        </w:rPr>
        <w:t>投标文件关键字迹模糊、无法辨认的；</w:t>
      </w:r>
    </w:p>
    <w:p>
      <w:pPr>
        <w:pStyle w:val="12"/>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color w:val="auto"/>
          <w:sz w:val="24"/>
          <w:szCs w:val="24"/>
          <w:highlight w:val="none"/>
          <w:lang w:eastAsia="zh-CN"/>
        </w:rPr>
      </w:pPr>
      <w:r>
        <w:rPr>
          <w:rFonts w:hint="eastAsia" w:ascii="宋体" w:hAnsi="宋体" w:eastAsia="宋体" w:cs="宋体"/>
          <w:b w:val="0"/>
          <w:bCs/>
          <w:color w:val="auto"/>
          <w:sz w:val="24"/>
          <w:szCs w:val="24"/>
          <w:highlight w:val="none"/>
          <w:lang w:eastAsia="zh-CN"/>
        </w:rPr>
        <w:t>（</w:t>
      </w:r>
      <w:r>
        <w:rPr>
          <w:rFonts w:hint="eastAsia" w:ascii="宋体" w:hAnsi="宋体" w:eastAsia="宋体" w:cs="宋体"/>
          <w:b w:val="0"/>
          <w:bCs/>
          <w:color w:val="auto"/>
          <w:sz w:val="24"/>
          <w:szCs w:val="24"/>
          <w:highlight w:val="none"/>
          <w:lang w:val="en-US" w:eastAsia="zh-CN"/>
        </w:rPr>
        <w:t>6</w:t>
      </w:r>
      <w:r>
        <w:rPr>
          <w:rFonts w:hint="eastAsia" w:ascii="宋体" w:hAnsi="宋体" w:eastAsia="宋体" w:cs="宋体"/>
          <w:b w:val="0"/>
          <w:bCs/>
          <w:color w:val="auto"/>
          <w:sz w:val="24"/>
          <w:szCs w:val="24"/>
          <w:highlight w:val="none"/>
          <w:lang w:eastAsia="zh-CN"/>
        </w:rPr>
        <w:t>）法律法规和招标文件规定的其他无效情形或投标文件含有采购人不能接受的附加条件的；</w:t>
      </w:r>
    </w:p>
    <w:p>
      <w:pPr>
        <w:pStyle w:val="12"/>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lang w:eastAsia="zh-CN"/>
        </w:rPr>
        <w:t>（</w:t>
      </w:r>
      <w:r>
        <w:rPr>
          <w:rFonts w:hint="eastAsia" w:ascii="宋体" w:hAnsi="宋体" w:eastAsia="宋体" w:cs="宋体"/>
          <w:b w:val="0"/>
          <w:bCs/>
          <w:color w:val="auto"/>
          <w:sz w:val="24"/>
          <w:szCs w:val="24"/>
          <w:highlight w:val="none"/>
          <w:lang w:val="en-US" w:eastAsia="zh-CN"/>
        </w:rPr>
        <w:t>7</w:t>
      </w:r>
      <w:r>
        <w:rPr>
          <w:rFonts w:hint="eastAsia" w:ascii="宋体" w:hAnsi="宋体" w:eastAsia="宋体" w:cs="宋体"/>
          <w:b w:val="0"/>
          <w:bCs/>
          <w:color w:val="auto"/>
          <w:sz w:val="24"/>
          <w:szCs w:val="24"/>
          <w:highlight w:val="none"/>
          <w:lang w:eastAsia="zh-CN"/>
        </w:rPr>
        <w:t>）</w:t>
      </w:r>
      <w:r>
        <w:rPr>
          <w:rFonts w:hint="eastAsia" w:ascii="宋体" w:hAnsi="宋体" w:eastAsia="宋体" w:cs="宋体"/>
          <w:color w:val="auto"/>
          <w:sz w:val="24"/>
          <w:szCs w:val="24"/>
          <w:highlight w:val="none"/>
        </w:rPr>
        <w:t>不符合招标文件中规定的其它实质性要求</w:t>
      </w:r>
      <w:r>
        <w:rPr>
          <w:rFonts w:hint="eastAsia" w:ascii="宋体" w:hAnsi="宋体" w:eastAsia="宋体" w:cs="宋体"/>
          <w:color w:val="auto"/>
          <w:sz w:val="24"/>
          <w:szCs w:val="24"/>
          <w:highlight w:val="none"/>
          <w:lang w:eastAsia="zh-CN"/>
        </w:rPr>
        <w:t>，不满足招标文件标注“</w:t>
      </w:r>
      <w:r>
        <w:rPr>
          <w:rFonts w:hint="eastAsia" w:ascii="宋体" w:hAnsi="宋体" w:eastAsia="宋体" w:cs="宋体"/>
          <w:b/>
          <w:color w:val="auto"/>
          <w:sz w:val="24"/>
          <w:szCs w:val="24"/>
          <w:lang w:eastAsia="zh-CN" w:bidi="ar"/>
        </w:rPr>
        <w:t>★</w:t>
      </w:r>
      <w:r>
        <w:rPr>
          <w:rFonts w:hint="eastAsia" w:ascii="宋体" w:hAnsi="宋体" w:eastAsia="宋体" w:cs="宋体"/>
          <w:color w:val="auto"/>
          <w:sz w:val="24"/>
          <w:szCs w:val="24"/>
          <w:highlight w:val="none"/>
          <w:lang w:eastAsia="zh-CN"/>
        </w:rPr>
        <w:t>”号条款的实质性要求</w:t>
      </w:r>
      <w:r>
        <w:rPr>
          <w:rFonts w:hint="eastAsia" w:ascii="宋体" w:hAnsi="宋体" w:eastAsia="宋体" w:cs="宋体"/>
          <w:b w:val="0"/>
          <w:bCs/>
          <w:color w:val="auto"/>
          <w:sz w:val="24"/>
          <w:szCs w:val="24"/>
          <w:highlight w:val="none"/>
          <w:lang w:eastAsia="zh-CN"/>
        </w:rPr>
        <w:t>。</w:t>
      </w:r>
    </w:p>
    <w:p>
      <w:pPr>
        <w:pStyle w:val="12"/>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lang w:val="en-US" w:eastAsia="zh-CN"/>
        </w:rPr>
        <w:t>6.4.2</w:t>
      </w:r>
      <w:r>
        <w:rPr>
          <w:rFonts w:hint="eastAsia" w:ascii="宋体" w:hAnsi="宋体" w:eastAsia="宋体" w:cs="宋体"/>
          <w:b w:val="0"/>
          <w:bCs/>
          <w:color w:val="auto"/>
          <w:sz w:val="24"/>
          <w:szCs w:val="24"/>
          <w:highlight w:val="none"/>
        </w:rPr>
        <w:t>有下列情形之一的，视为投标人串通投标，其投标无效：</w:t>
      </w:r>
    </w:p>
    <w:p>
      <w:pPr>
        <w:pStyle w:val="12"/>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rPr>
        <w:t>（1）不同投标人的投标文件由同一单位或者个人编制；</w:t>
      </w:r>
    </w:p>
    <w:p>
      <w:pPr>
        <w:pStyle w:val="12"/>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rPr>
        <w:t>（2）不同投标人委托同一单位或者个人办理投标事宜；</w:t>
      </w:r>
    </w:p>
    <w:p>
      <w:pPr>
        <w:pStyle w:val="12"/>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rPr>
        <w:t>（3）不同投标人的投标文件载明的项目管理成员或者联系人员为同一人；</w:t>
      </w:r>
    </w:p>
    <w:p>
      <w:pPr>
        <w:pStyle w:val="12"/>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rPr>
        <w:t>（4）不同投标人的投标文件异常一致或者投标报价呈规律性差异；</w:t>
      </w:r>
    </w:p>
    <w:p>
      <w:pPr>
        <w:pStyle w:val="12"/>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rPr>
        <w:t>（5）不同投标人的投标文件相互混装；</w:t>
      </w:r>
    </w:p>
    <w:p>
      <w:pPr>
        <w:pStyle w:val="12"/>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rPr>
        <w:t>（6）不同投标人的投标保证金从同一单位或者个人的账户转出。</w:t>
      </w:r>
    </w:p>
    <w:p>
      <w:pPr>
        <w:pStyle w:val="12"/>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lang w:val="en-US" w:eastAsia="zh-CN"/>
        </w:rPr>
        <w:t>6.4.3</w:t>
      </w:r>
      <w:r>
        <w:rPr>
          <w:rFonts w:hint="eastAsia" w:ascii="宋体" w:hAnsi="宋体" w:eastAsia="宋体" w:cs="宋体"/>
          <w:b w:val="0"/>
          <w:bCs/>
          <w:color w:val="auto"/>
          <w:sz w:val="24"/>
          <w:szCs w:val="24"/>
          <w:highlight w:val="none"/>
        </w:rPr>
        <w:t>出现下列情形之一的，按废标处理：</w:t>
      </w:r>
    </w:p>
    <w:p>
      <w:pPr>
        <w:pStyle w:val="12"/>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rPr>
        <w:t>（1）符合专业条件的投标人或者对招标文件作实质响应的投标人不足三家的；</w:t>
      </w:r>
    </w:p>
    <w:p>
      <w:pPr>
        <w:pStyle w:val="12"/>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rPr>
        <w:t>（2）出现影响采购公正的违法、违规行为的；</w:t>
      </w:r>
    </w:p>
    <w:p>
      <w:pPr>
        <w:pStyle w:val="12"/>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rPr>
        <w:t>（3）投标人的报价均超过了采购预算价，采购人不能支付的；</w:t>
      </w:r>
    </w:p>
    <w:p>
      <w:pPr>
        <w:pStyle w:val="12"/>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rPr>
        <w:t>（4）因重大变故，采购任务取消的。</w:t>
      </w:r>
    </w:p>
    <w:p>
      <w:pPr>
        <w:pStyle w:val="3"/>
        <w:pageBreakBefore w:val="0"/>
        <w:kinsoku/>
        <w:overflowPunct/>
        <w:bidi w:val="0"/>
        <w:spacing w:before="158" w:beforeLines="50" w:after="158" w:afterLines="50" w:line="360" w:lineRule="auto"/>
        <w:ind w:left="0" w:firstLine="0"/>
        <w:jc w:val="both"/>
        <w:rPr>
          <w:rFonts w:hint="eastAsia" w:ascii="宋体" w:hAnsi="宋体" w:eastAsia="宋体" w:cs="宋体"/>
          <w:color w:val="auto"/>
          <w:szCs w:val="28"/>
          <w:highlight w:val="none"/>
        </w:rPr>
      </w:pPr>
      <w:bookmarkStart w:id="89" w:name="_Toc13168"/>
      <w:bookmarkStart w:id="90" w:name="_Toc9387"/>
      <w:bookmarkStart w:id="91" w:name="_Toc12243"/>
      <w:bookmarkStart w:id="92" w:name="_Toc30778"/>
      <w:r>
        <w:rPr>
          <w:rFonts w:hint="eastAsia" w:ascii="宋体" w:hAnsi="宋体" w:eastAsia="宋体" w:cs="宋体"/>
          <w:color w:val="auto"/>
          <w:szCs w:val="28"/>
          <w:highlight w:val="none"/>
          <w:lang w:val="en-US" w:eastAsia="zh-CN"/>
        </w:rPr>
        <w:t>七、</w:t>
      </w:r>
      <w:r>
        <w:rPr>
          <w:rFonts w:hint="eastAsia" w:ascii="宋体" w:hAnsi="宋体" w:eastAsia="宋体" w:cs="宋体"/>
          <w:color w:val="auto"/>
          <w:szCs w:val="28"/>
          <w:highlight w:val="none"/>
        </w:rPr>
        <w:t>中标</w:t>
      </w:r>
      <w:r>
        <w:rPr>
          <w:rFonts w:hint="eastAsia" w:ascii="宋体" w:hAnsi="宋体" w:eastAsia="宋体" w:cs="宋体"/>
          <w:color w:val="auto"/>
          <w:szCs w:val="28"/>
          <w:highlight w:val="none"/>
          <w:lang w:val="en-US" w:eastAsia="zh-CN"/>
        </w:rPr>
        <w:t>和合同</w:t>
      </w:r>
      <w:bookmarkEnd w:id="89"/>
      <w:bookmarkEnd w:id="90"/>
      <w:bookmarkEnd w:id="91"/>
      <w:bookmarkEnd w:id="92"/>
    </w:p>
    <w:p>
      <w:pPr>
        <w:pStyle w:val="12"/>
        <w:pageBreakBefore w:val="0"/>
        <w:kinsoku/>
        <w:overflowPunct/>
        <w:bidi w:val="0"/>
        <w:spacing w:line="360" w:lineRule="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val="en-US" w:eastAsia="zh-CN"/>
        </w:rPr>
        <w:t>7.1</w:t>
      </w:r>
      <w:r>
        <w:rPr>
          <w:rFonts w:hint="eastAsia" w:ascii="宋体" w:hAnsi="宋体" w:eastAsia="宋体" w:cs="宋体"/>
          <w:b/>
          <w:color w:val="auto"/>
          <w:sz w:val="24"/>
          <w:szCs w:val="24"/>
          <w:highlight w:val="none"/>
        </w:rPr>
        <w:t>中标人的确定</w:t>
      </w:r>
    </w:p>
    <w:p>
      <w:pPr>
        <w:keepNext w:val="0"/>
        <w:keepLines w:val="0"/>
        <w:pageBreakBefore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7.1.1</w:t>
      </w:r>
      <w:r>
        <w:rPr>
          <w:rFonts w:hint="eastAsia" w:ascii="宋体" w:hAnsi="宋体" w:eastAsia="宋体" w:cs="宋体"/>
          <w:color w:val="auto"/>
          <w:sz w:val="24"/>
          <w:highlight w:val="none"/>
        </w:rPr>
        <w:t>采购代理机构应当在评标结束后2个工作日内将评标报告送采购人确认。</w:t>
      </w:r>
    </w:p>
    <w:p>
      <w:pPr>
        <w:pStyle w:val="21"/>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left="0" w:leftChars="0" w:right="0" w:rightChars="0" w:firstLine="480" w:firstLineChars="200"/>
        <w:jc w:val="both"/>
        <w:textAlignment w:val="auto"/>
        <w:outlineLvl w:val="9"/>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7.1.2</w:t>
      </w:r>
      <w:r>
        <w:rPr>
          <w:rFonts w:hint="eastAsia" w:ascii="宋体" w:hAnsi="宋体" w:eastAsia="宋体" w:cs="宋体"/>
          <w:color w:val="auto"/>
          <w:highlight w:val="none"/>
        </w:rPr>
        <w:t>采购人应当自收到评标报告之日起5个工作日内，在评标报告确定的中标候选人名单中按顺序确定中标人。中标候选人并列的，由采购人或者采购人委托评标委员会按照招标文件规定的方式确定中标人；招标文件未规定的，采取随机抽取的方式确定。</w:t>
      </w:r>
    </w:p>
    <w:p>
      <w:pPr>
        <w:pageBreakBefore w:val="0"/>
        <w:kinsoku/>
        <w:overflowPunct/>
        <w:bidi w:val="0"/>
        <w:spacing w:line="360" w:lineRule="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val="en-US" w:eastAsia="zh-CN"/>
        </w:rPr>
        <w:t>7.2</w:t>
      </w:r>
      <w:r>
        <w:rPr>
          <w:rFonts w:hint="eastAsia" w:ascii="宋体" w:hAnsi="宋体" w:eastAsia="宋体" w:cs="宋体"/>
          <w:b/>
          <w:color w:val="auto"/>
          <w:sz w:val="24"/>
          <w:szCs w:val="24"/>
          <w:highlight w:val="none"/>
        </w:rPr>
        <w:t>中标结果公</w:t>
      </w:r>
      <w:r>
        <w:rPr>
          <w:rFonts w:hint="eastAsia" w:ascii="宋体" w:hAnsi="宋体" w:eastAsia="宋体" w:cs="宋体"/>
          <w:b/>
          <w:color w:val="auto"/>
          <w:sz w:val="24"/>
          <w:szCs w:val="24"/>
          <w:highlight w:val="none"/>
          <w:lang w:val="en-US" w:eastAsia="zh-CN"/>
        </w:rPr>
        <w:t>告</w:t>
      </w:r>
    </w:p>
    <w:p>
      <w:pPr>
        <w:keepNext w:val="0"/>
        <w:keepLines w:val="0"/>
        <w:pageBreakBefore w:val="0"/>
        <w:widowControl w:val="0"/>
        <w:tabs>
          <w:tab w:val="left" w:pos="7899"/>
        </w:tabs>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7.2.1</w:t>
      </w:r>
      <w:r>
        <w:rPr>
          <w:rFonts w:hint="eastAsia" w:ascii="宋体" w:hAnsi="宋体" w:eastAsia="宋体" w:cs="宋体"/>
          <w:color w:val="auto"/>
          <w:sz w:val="24"/>
          <w:szCs w:val="24"/>
          <w:highlight w:val="none"/>
        </w:rPr>
        <w:t>中标人确定后2个工作日内，在云南省政府采购网、政府采购云平台</w:t>
      </w:r>
      <w:r>
        <w:rPr>
          <w:rFonts w:hint="eastAsia" w:ascii="宋体" w:hAnsi="宋体" w:eastAsia="宋体" w:cs="宋体"/>
          <w:color w:val="auto"/>
          <w:sz w:val="24"/>
          <w:szCs w:val="24"/>
          <w:highlight w:val="none"/>
          <w:lang w:val="en-US" w:eastAsia="zh-CN"/>
        </w:rPr>
        <w:t>上发布</w:t>
      </w:r>
      <w:r>
        <w:rPr>
          <w:rFonts w:hint="eastAsia" w:ascii="宋体" w:hAnsi="宋体" w:eastAsia="宋体" w:cs="宋体"/>
          <w:color w:val="auto"/>
          <w:sz w:val="24"/>
          <w:szCs w:val="24"/>
          <w:highlight w:val="none"/>
        </w:rPr>
        <w:t>中标结果，并将招标文件随中标结果同时公告。</w:t>
      </w:r>
    </w:p>
    <w:p>
      <w:pPr>
        <w:keepNext w:val="0"/>
        <w:keepLines w:val="0"/>
        <w:pageBreakBefore w:val="0"/>
        <w:widowControl w:val="0"/>
        <w:tabs>
          <w:tab w:val="left" w:pos="7899"/>
        </w:tabs>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7.2.2</w:t>
      </w:r>
      <w:r>
        <w:rPr>
          <w:rFonts w:hint="eastAsia" w:ascii="宋体" w:hAnsi="宋体" w:eastAsia="宋体" w:cs="宋体"/>
          <w:color w:val="auto"/>
          <w:sz w:val="24"/>
          <w:szCs w:val="24"/>
          <w:highlight w:val="none"/>
        </w:rPr>
        <w:t>中标结果公告内容包括采购人及其委托的采购代理机构的名称、地址、联系方式，项目名称和项目编号，中标人名称、地址和中标金额，主要中标标的的名称、规格型号、数量、单价、服务要求，中标公告期限以及评审专家名单。</w:t>
      </w:r>
    </w:p>
    <w:p>
      <w:pPr>
        <w:keepNext w:val="0"/>
        <w:keepLines w:val="0"/>
        <w:pageBreakBefore w:val="0"/>
        <w:widowControl w:val="0"/>
        <w:tabs>
          <w:tab w:val="left" w:pos="7899"/>
        </w:tabs>
        <w:kinsoku/>
        <w:wordWrap/>
        <w:overflowPunct/>
        <w:topLinePunct w:val="0"/>
        <w:autoSpaceDE/>
        <w:autoSpaceDN/>
        <w:bidi w:val="0"/>
        <w:adjustRightInd/>
        <w:snapToGrid/>
        <w:spacing w:beforeAutospacing="0" w:afterAutospacing="0" w:line="360" w:lineRule="auto"/>
        <w:ind w:left="0" w:leftChars="0" w:right="0" w:rightChars="0" w:firstLine="480" w:firstLineChars="200"/>
        <w:jc w:val="both"/>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7.2.3</w:t>
      </w:r>
      <w:r>
        <w:rPr>
          <w:rFonts w:hint="eastAsia" w:ascii="宋体" w:hAnsi="宋体" w:eastAsia="宋体" w:cs="宋体"/>
          <w:color w:val="auto"/>
          <w:sz w:val="24"/>
          <w:szCs w:val="24"/>
          <w:highlight w:val="none"/>
        </w:rPr>
        <w:t>中标公告期限为1个工作日。</w:t>
      </w:r>
    </w:p>
    <w:p>
      <w:pPr>
        <w:keepNext w:val="0"/>
        <w:keepLines w:val="0"/>
        <w:pageBreakBefore w:val="0"/>
        <w:widowControl w:val="0"/>
        <w:tabs>
          <w:tab w:val="left" w:pos="7899"/>
        </w:tabs>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7.2.4在公告中标结果的同时，采购人或者采购代理机构应当向中标人发出中标通知书；对未通过资格审查的投标人，应当告知其未通过的原因；采用综合评分法评审的，还应当告知未中标人本人的评审得分与排序。</w:t>
      </w:r>
    </w:p>
    <w:p>
      <w:pPr>
        <w:pStyle w:val="12"/>
        <w:pageBreakBefore w:val="0"/>
        <w:kinsoku/>
        <w:overflowPunct/>
        <w:bidi w:val="0"/>
        <w:spacing w:line="360" w:lineRule="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7.3</w:t>
      </w:r>
      <w:r>
        <w:rPr>
          <w:rFonts w:hint="eastAsia" w:ascii="宋体" w:hAnsi="宋体" w:eastAsia="宋体" w:cs="宋体"/>
          <w:b/>
          <w:bCs/>
          <w:color w:val="auto"/>
          <w:sz w:val="24"/>
          <w:szCs w:val="24"/>
          <w:highlight w:val="none"/>
        </w:rPr>
        <w:t>中标通知书</w:t>
      </w:r>
    </w:p>
    <w:p>
      <w:pPr>
        <w:pStyle w:val="12"/>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7.3.1</w:t>
      </w:r>
      <w:r>
        <w:rPr>
          <w:rFonts w:hint="eastAsia" w:ascii="宋体" w:hAnsi="宋体" w:eastAsia="宋体" w:cs="宋体"/>
          <w:color w:val="auto"/>
          <w:sz w:val="24"/>
          <w:szCs w:val="24"/>
          <w:highlight w:val="none"/>
        </w:rPr>
        <w:t>公告中标结果的同时向中标人发出中标通知书。</w:t>
      </w:r>
    </w:p>
    <w:p>
      <w:pPr>
        <w:pStyle w:val="12"/>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7.3.2</w:t>
      </w:r>
      <w:r>
        <w:rPr>
          <w:rFonts w:hint="eastAsia" w:ascii="宋体" w:hAnsi="宋体" w:eastAsia="宋体" w:cs="宋体"/>
          <w:color w:val="auto"/>
          <w:sz w:val="24"/>
          <w:szCs w:val="24"/>
          <w:highlight w:val="none"/>
        </w:rPr>
        <w:t>中标通知书是合同的一个组成部分。</w:t>
      </w:r>
    </w:p>
    <w:p>
      <w:pPr>
        <w:pStyle w:val="12"/>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7.3.3</w:t>
      </w:r>
      <w:r>
        <w:rPr>
          <w:rFonts w:hint="eastAsia" w:ascii="宋体" w:hAnsi="宋体" w:eastAsia="宋体" w:cs="宋体"/>
          <w:color w:val="auto"/>
          <w:sz w:val="24"/>
          <w:szCs w:val="24"/>
          <w:highlight w:val="none"/>
        </w:rPr>
        <w:t>采购代理机构无义务向未中标投标人解释未中标的原因和退回投标文件。</w:t>
      </w:r>
    </w:p>
    <w:p>
      <w:pPr>
        <w:pStyle w:val="12"/>
        <w:pageBreakBefore w:val="0"/>
        <w:kinsoku/>
        <w:overflowPunct/>
        <w:bidi w:val="0"/>
        <w:spacing w:line="360" w:lineRule="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7.4</w:t>
      </w:r>
      <w:r>
        <w:rPr>
          <w:rFonts w:hint="eastAsia" w:ascii="宋体" w:hAnsi="宋体" w:eastAsia="宋体" w:cs="宋体"/>
          <w:b/>
          <w:bCs/>
          <w:color w:val="auto"/>
          <w:sz w:val="24"/>
          <w:szCs w:val="24"/>
          <w:highlight w:val="none"/>
        </w:rPr>
        <w:t>签订合同</w:t>
      </w:r>
    </w:p>
    <w:p>
      <w:pPr>
        <w:pStyle w:val="12"/>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7.4.1</w:t>
      </w:r>
      <w:r>
        <w:rPr>
          <w:rFonts w:hint="eastAsia" w:ascii="宋体" w:hAnsi="宋体" w:eastAsia="宋体" w:cs="宋体"/>
          <w:color w:val="auto"/>
          <w:sz w:val="24"/>
          <w:szCs w:val="24"/>
          <w:highlight w:val="none"/>
        </w:rPr>
        <w:t>采购人应当自中标通知书发出之日起30日内，按照招标文件和中标人投标文件的规定，与中标人签订书面合同。所签订的合同不得对招标文件确定的事项和中标人投标文件作实质性修改。</w:t>
      </w:r>
    </w:p>
    <w:p>
      <w:pPr>
        <w:pStyle w:val="12"/>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7.4.2</w:t>
      </w:r>
      <w:r>
        <w:rPr>
          <w:rFonts w:hint="eastAsia" w:ascii="宋体" w:hAnsi="宋体" w:eastAsia="宋体" w:cs="宋体"/>
          <w:color w:val="auto"/>
          <w:sz w:val="24"/>
          <w:szCs w:val="24"/>
          <w:highlight w:val="none"/>
        </w:rPr>
        <w:t>采购人不得向中标人提出任何不合理的要求作为签订合同的条件。</w:t>
      </w:r>
    </w:p>
    <w:p>
      <w:pPr>
        <w:pStyle w:val="12"/>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7.4.3</w:t>
      </w:r>
      <w:r>
        <w:rPr>
          <w:rFonts w:hint="eastAsia" w:ascii="宋体" w:hAnsi="宋体" w:eastAsia="宋体" w:cs="宋体"/>
          <w:color w:val="auto"/>
          <w:sz w:val="24"/>
          <w:szCs w:val="24"/>
          <w:highlight w:val="none"/>
        </w:rPr>
        <w:t>政府采购合同履行中，采购人需追加与合同标的相同的货物或者服务的，在不改变合同其他条款的前提下，可以与供应商协商签订补充合同，但所有补充合同的采购金额不得超过原合同采购金额的百分之十。</w:t>
      </w:r>
    </w:p>
    <w:p>
      <w:pPr>
        <w:pStyle w:val="12"/>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color w:val="auto"/>
          <w:sz w:val="24"/>
          <w:szCs w:val="24"/>
          <w:highlight w:val="none"/>
        </w:rPr>
      </w:pPr>
      <w:r>
        <w:rPr>
          <w:rFonts w:hint="eastAsia" w:ascii="宋体" w:hAnsi="宋体" w:eastAsia="宋体" w:cs="宋体"/>
          <w:b w:val="0"/>
          <w:color w:val="auto"/>
          <w:sz w:val="24"/>
          <w:szCs w:val="24"/>
          <w:highlight w:val="none"/>
          <w:lang w:val="en-US" w:eastAsia="zh-CN"/>
        </w:rPr>
        <w:t>7.4.4</w:t>
      </w:r>
      <w:r>
        <w:rPr>
          <w:rFonts w:hint="eastAsia" w:ascii="宋体" w:hAnsi="宋体" w:eastAsia="宋体" w:cs="宋体"/>
          <w:b w:val="0"/>
          <w:color w:val="auto"/>
          <w:sz w:val="24"/>
          <w:szCs w:val="24"/>
          <w:highlight w:val="none"/>
        </w:rPr>
        <w:t>特殊情形处理</w:t>
      </w:r>
    </w:p>
    <w:p>
      <w:pPr>
        <w:pStyle w:val="12"/>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中标或者成交供应商拒绝与采购人签订合同的,采购人可以按照评审报告推荐的中标或者成交候选人名单排序,确定下一候选人为中标或者成交供应商,也可以重新开展政府采购活动。</w:t>
      </w:r>
    </w:p>
    <w:p>
      <w:pPr>
        <w:pStyle w:val="3"/>
        <w:pageBreakBefore w:val="0"/>
        <w:kinsoku/>
        <w:overflowPunct/>
        <w:bidi w:val="0"/>
        <w:spacing w:before="158" w:beforeLines="50" w:after="158" w:afterLines="50" w:line="360" w:lineRule="auto"/>
        <w:ind w:left="0" w:firstLine="0"/>
        <w:jc w:val="both"/>
        <w:rPr>
          <w:rFonts w:hint="eastAsia" w:ascii="宋体" w:hAnsi="宋体" w:eastAsia="宋体" w:cs="宋体"/>
          <w:color w:val="auto"/>
          <w:szCs w:val="28"/>
          <w:highlight w:val="none"/>
          <w:lang w:val="en-US" w:eastAsia="zh-CN"/>
        </w:rPr>
      </w:pPr>
      <w:bookmarkStart w:id="93" w:name="_Toc4755"/>
      <w:bookmarkStart w:id="94" w:name="_Toc7685"/>
      <w:bookmarkStart w:id="95" w:name="_Toc8121"/>
      <w:bookmarkStart w:id="96" w:name="_Toc5571"/>
      <w:r>
        <w:rPr>
          <w:rFonts w:hint="eastAsia" w:ascii="宋体" w:hAnsi="宋体" w:eastAsia="宋体" w:cs="宋体"/>
          <w:color w:val="auto"/>
          <w:szCs w:val="28"/>
          <w:highlight w:val="none"/>
          <w:lang w:val="en-US" w:eastAsia="zh-CN"/>
        </w:rPr>
        <w:t>八、其他事项</w:t>
      </w:r>
      <w:bookmarkEnd w:id="93"/>
      <w:bookmarkEnd w:id="94"/>
      <w:bookmarkEnd w:id="95"/>
      <w:bookmarkEnd w:id="96"/>
    </w:p>
    <w:p>
      <w:pPr>
        <w:pStyle w:val="12"/>
        <w:pageBreakBefore w:val="0"/>
        <w:kinsoku/>
        <w:overflowPunct/>
        <w:bidi w:val="0"/>
        <w:spacing w:line="360" w:lineRule="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8.1</w:t>
      </w:r>
      <w:r>
        <w:rPr>
          <w:rFonts w:hint="eastAsia" w:ascii="宋体" w:hAnsi="宋体" w:eastAsia="宋体" w:cs="宋体"/>
          <w:b/>
          <w:bCs/>
          <w:color w:val="auto"/>
          <w:sz w:val="24"/>
          <w:szCs w:val="24"/>
          <w:highlight w:val="none"/>
        </w:rPr>
        <w:t>询问、质疑、投诉</w:t>
      </w:r>
    </w:p>
    <w:p>
      <w:pPr>
        <w:pStyle w:val="12"/>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textAlignment w:val="auto"/>
        <w:outlineLvl w:val="9"/>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lang w:val="en-US" w:eastAsia="zh-CN"/>
        </w:rPr>
        <w:t>8.1.1</w:t>
      </w:r>
      <w:r>
        <w:rPr>
          <w:rFonts w:hint="eastAsia" w:ascii="宋体" w:hAnsi="宋体" w:eastAsia="宋体" w:cs="宋体"/>
          <w:b w:val="0"/>
          <w:bCs w:val="0"/>
          <w:color w:val="auto"/>
          <w:sz w:val="24"/>
          <w:szCs w:val="24"/>
          <w:highlight w:val="none"/>
        </w:rPr>
        <w:t>询问</w:t>
      </w:r>
    </w:p>
    <w:p>
      <w:pPr>
        <w:pStyle w:val="12"/>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lang w:eastAsia="zh-CN"/>
        </w:rPr>
        <w:t>（</w:t>
      </w:r>
      <w:r>
        <w:rPr>
          <w:rFonts w:hint="eastAsia" w:ascii="宋体" w:hAnsi="宋体" w:eastAsia="宋体" w:cs="宋体"/>
          <w:b w:val="0"/>
          <w:bCs w:val="0"/>
          <w:color w:val="auto"/>
          <w:sz w:val="24"/>
          <w:szCs w:val="24"/>
          <w:highlight w:val="none"/>
          <w:lang w:val="en-US" w:eastAsia="zh-CN"/>
        </w:rPr>
        <w:t>1</w:t>
      </w:r>
      <w:r>
        <w:rPr>
          <w:rFonts w:hint="eastAsia" w:ascii="宋体" w:hAnsi="宋体" w:eastAsia="宋体" w:cs="宋体"/>
          <w:b w:val="0"/>
          <w:bCs w:val="0"/>
          <w:color w:val="auto"/>
          <w:sz w:val="24"/>
          <w:szCs w:val="24"/>
          <w:highlight w:val="none"/>
          <w:lang w:eastAsia="zh-CN"/>
        </w:rPr>
        <w:t>）</w:t>
      </w:r>
      <w:r>
        <w:rPr>
          <w:rFonts w:hint="eastAsia" w:ascii="宋体" w:hAnsi="宋体" w:eastAsia="宋体" w:cs="宋体"/>
          <w:b w:val="0"/>
          <w:bCs w:val="0"/>
          <w:color w:val="auto"/>
          <w:sz w:val="24"/>
          <w:szCs w:val="24"/>
          <w:highlight w:val="none"/>
        </w:rPr>
        <w:t>投标人对政府采购活动事项有疑问的，可以向采购人或者采购代理机构提出询问，询问可以口头方式提出或者书面形式提出。</w:t>
      </w:r>
    </w:p>
    <w:p>
      <w:pPr>
        <w:pStyle w:val="12"/>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lang w:eastAsia="zh-CN"/>
        </w:rPr>
        <w:t>（</w:t>
      </w:r>
      <w:r>
        <w:rPr>
          <w:rFonts w:hint="eastAsia" w:ascii="宋体" w:hAnsi="宋体" w:eastAsia="宋体" w:cs="宋体"/>
          <w:b w:val="0"/>
          <w:bCs w:val="0"/>
          <w:color w:val="auto"/>
          <w:sz w:val="24"/>
          <w:szCs w:val="24"/>
          <w:highlight w:val="none"/>
          <w:lang w:val="en-US" w:eastAsia="zh-CN"/>
        </w:rPr>
        <w:t>2</w:t>
      </w:r>
      <w:r>
        <w:rPr>
          <w:rFonts w:hint="eastAsia" w:ascii="宋体" w:hAnsi="宋体" w:eastAsia="宋体" w:cs="宋体"/>
          <w:b w:val="0"/>
          <w:bCs w:val="0"/>
          <w:color w:val="auto"/>
          <w:sz w:val="24"/>
          <w:szCs w:val="24"/>
          <w:highlight w:val="none"/>
          <w:lang w:eastAsia="zh-CN"/>
        </w:rPr>
        <w:t>）</w:t>
      </w:r>
      <w:r>
        <w:rPr>
          <w:rFonts w:hint="eastAsia" w:ascii="宋体" w:hAnsi="宋体" w:eastAsia="宋体" w:cs="宋体"/>
          <w:b w:val="0"/>
          <w:bCs w:val="0"/>
          <w:color w:val="auto"/>
          <w:sz w:val="24"/>
          <w:szCs w:val="24"/>
          <w:highlight w:val="none"/>
        </w:rPr>
        <w:t>如采用书面形式提出询问，投标人为自然人的，询问函应当由本人签字；投标人为法人或者其他组织的，应当由法定代表人、主要负责人或授权代表签字或者盖章，并加盖投标人公章。询问投标人若委托代理人提出询问的，询问函应按要求列明“授权代表”的有关内容，并提交由投标人签署的授权委托书及代理人身份证复印件，并加盖投标人公章。授权委托书应载明代理人的姓名或者名称、代理事项、具体权限、期限和相关事项。</w:t>
      </w:r>
    </w:p>
    <w:p>
      <w:pPr>
        <w:pStyle w:val="12"/>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lang w:eastAsia="zh-CN"/>
        </w:rPr>
        <w:t>（</w:t>
      </w:r>
      <w:r>
        <w:rPr>
          <w:rFonts w:hint="eastAsia" w:ascii="宋体" w:hAnsi="宋体" w:eastAsia="宋体" w:cs="宋体"/>
          <w:b w:val="0"/>
          <w:bCs w:val="0"/>
          <w:color w:val="auto"/>
          <w:sz w:val="24"/>
          <w:szCs w:val="24"/>
          <w:highlight w:val="none"/>
          <w:lang w:val="en-US" w:eastAsia="zh-CN"/>
        </w:rPr>
        <w:t>3</w:t>
      </w:r>
      <w:r>
        <w:rPr>
          <w:rFonts w:hint="eastAsia" w:ascii="宋体" w:hAnsi="宋体" w:eastAsia="宋体" w:cs="宋体"/>
          <w:b w:val="0"/>
          <w:bCs w:val="0"/>
          <w:color w:val="auto"/>
          <w:sz w:val="24"/>
          <w:szCs w:val="24"/>
          <w:highlight w:val="none"/>
          <w:lang w:eastAsia="zh-CN"/>
        </w:rPr>
        <w:t>）</w:t>
      </w:r>
      <w:r>
        <w:rPr>
          <w:rFonts w:hint="eastAsia" w:ascii="宋体" w:hAnsi="宋体" w:eastAsia="宋体" w:cs="宋体"/>
          <w:b w:val="0"/>
          <w:bCs w:val="0"/>
          <w:color w:val="auto"/>
          <w:sz w:val="24"/>
          <w:szCs w:val="24"/>
          <w:highlight w:val="none"/>
        </w:rPr>
        <w:t>采购人或者采购代理机构在三个工作日内对投标人依法提出的询问作出答复。</w:t>
      </w:r>
    </w:p>
    <w:p>
      <w:pPr>
        <w:pStyle w:val="12"/>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textAlignment w:val="auto"/>
        <w:outlineLvl w:val="9"/>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lang w:val="en-US" w:eastAsia="zh-CN"/>
        </w:rPr>
        <w:t>8.1.2</w:t>
      </w:r>
      <w:r>
        <w:rPr>
          <w:rFonts w:hint="eastAsia" w:ascii="宋体" w:hAnsi="宋体" w:eastAsia="宋体" w:cs="宋体"/>
          <w:b w:val="0"/>
          <w:bCs w:val="0"/>
          <w:color w:val="auto"/>
          <w:sz w:val="24"/>
          <w:szCs w:val="24"/>
          <w:highlight w:val="none"/>
        </w:rPr>
        <w:t>质疑</w:t>
      </w:r>
    </w:p>
    <w:p>
      <w:pPr>
        <w:pStyle w:val="12"/>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textAlignment w:val="auto"/>
        <w:outlineLvl w:val="9"/>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lang w:val="en-US" w:eastAsia="zh-CN"/>
        </w:rPr>
        <w:t>8.1.2.1</w:t>
      </w:r>
      <w:r>
        <w:rPr>
          <w:rFonts w:hint="eastAsia" w:ascii="宋体" w:hAnsi="宋体" w:eastAsia="宋体" w:cs="宋体"/>
          <w:b w:val="0"/>
          <w:bCs w:val="0"/>
          <w:color w:val="auto"/>
          <w:sz w:val="24"/>
          <w:szCs w:val="24"/>
          <w:highlight w:val="none"/>
        </w:rPr>
        <w:t>提出质疑</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left"/>
        <w:textAlignment w:val="auto"/>
        <w:outlineLvl w:val="9"/>
        <w:rPr>
          <w:rFonts w:hint="eastAsia" w:ascii="宋体" w:hAnsi="宋体" w:eastAsia="宋体" w:cs="宋体"/>
          <w:b w:val="0"/>
          <w:bCs w:val="0"/>
          <w:color w:val="auto"/>
          <w:sz w:val="24"/>
          <w:highlight w:val="none"/>
        </w:rPr>
      </w:pPr>
      <w:r>
        <w:rPr>
          <w:rFonts w:hint="eastAsia" w:ascii="宋体" w:hAnsi="宋体" w:eastAsia="宋体" w:cs="宋体"/>
          <w:b w:val="0"/>
          <w:bCs w:val="0"/>
          <w:color w:val="auto"/>
          <w:sz w:val="24"/>
          <w:highlight w:val="none"/>
        </w:rPr>
        <w:t>（1）投标人认为招标文件、评标过程和中标结果使自己的合法权益受到损害的，可以在知道或者应知其权益受到损害之日起七个工作日内，以书面形式（指加盖投标人公章的</w:t>
      </w:r>
      <w:r>
        <w:rPr>
          <w:rFonts w:hint="eastAsia" w:ascii="宋体" w:hAnsi="宋体" w:eastAsia="宋体" w:cs="宋体"/>
          <w:b w:val="0"/>
          <w:bCs w:val="0"/>
          <w:color w:val="auto"/>
          <w:sz w:val="24"/>
          <w:highlight w:val="none"/>
          <w:lang w:val="en-US" w:eastAsia="zh-CN"/>
        </w:rPr>
        <w:t>文本</w:t>
      </w:r>
      <w:r>
        <w:rPr>
          <w:rFonts w:hint="eastAsia" w:ascii="宋体" w:hAnsi="宋体" w:eastAsia="宋体" w:cs="宋体"/>
          <w:b w:val="0"/>
          <w:bCs w:val="0"/>
          <w:color w:val="auto"/>
          <w:sz w:val="24"/>
          <w:highlight w:val="none"/>
        </w:rPr>
        <w:t>）向采购人或采购代理机构提出质疑，逾期对招标文件提出质疑将不再受理。提出质疑的投标人应当是参与所质疑项目采购活动的投标人，投标人针对同一采购程序环节的质疑应当在法定质疑期内一次性提出，提出质疑时应当有明确的请求和必要的证明材料。</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2" w:firstLineChars="200"/>
        <w:textAlignment w:val="auto"/>
        <w:outlineLvl w:val="9"/>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注：质疑期限：</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textAlignment w:val="auto"/>
        <w:outlineLvl w:val="9"/>
        <w:rPr>
          <w:rFonts w:hint="eastAsia" w:ascii="宋体" w:hAnsi="宋体" w:eastAsia="宋体" w:cs="宋体"/>
          <w:b w:val="0"/>
          <w:bCs w:val="0"/>
          <w:color w:val="auto"/>
          <w:sz w:val="24"/>
          <w:highlight w:val="none"/>
        </w:rPr>
      </w:pPr>
      <w:r>
        <w:rPr>
          <w:rFonts w:hint="eastAsia" w:ascii="宋体" w:hAnsi="宋体" w:eastAsia="宋体" w:cs="宋体"/>
          <w:b w:val="0"/>
          <w:bCs w:val="0"/>
          <w:color w:val="auto"/>
          <w:sz w:val="24"/>
          <w:highlight w:val="none"/>
        </w:rPr>
        <w:t>①投标人认为招标文件的内容损害其权益的，应当在获取招标文件之日或者招标文件公告期届满之日起七个工作日内。（注：投标人获取招标文件之日早于招标文件公告期限届满之日的，则以投标人获取招标文件之日为质疑时效期间的起算日期；否则，以招标文件公告期限届满之日为质疑时效期间的起算日期）</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textAlignment w:val="auto"/>
        <w:outlineLvl w:val="9"/>
        <w:rPr>
          <w:rFonts w:hint="eastAsia" w:ascii="宋体" w:hAnsi="宋体" w:eastAsia="宋体" w:cs="宋体"/>
          <w:b w:val="0"/>
          <w:bCs w:val="0"/>
          <w:color w:val="auto"/>
          <w:sz w:val="24"/>
          <w:highlight w:val="none"/>
        </w:rPr>
      </w:pPr>
      <w:r>
        <w:rPr>
          <w:rFonts w:hint="eastAsia" w:ascii="宋体" w:hAnsi="宋体" w:eastAsia="宋体" w:cs="宋体"/>
          <w:b w:val="0"/>
          <w:bCs w:val="0"/>
          <w:color w:val="auto"/>
          <w:sz w:val="24"/>
          <w:highlight w:val="none"/>
        </w:rPr>
        <w:t>②投标人认为采购过程损害其权益的，应在各采购程序环节结束之日起七个工作日内。</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textAlignment w:val="auto"/>
        <w:outlineLvl w:val="9"/>
        <w:rPr>
          <w:rFonts w:hint="eastAsia" w:ascii="宋体" w:hAnsi="宋体" w:eastAsia="宋体" w:cs="宋体"/>
          <w:b w:val="0"/>
          <w:bCs w:val="0"/>
          <w:color w:val="auto"/>
          <w:sz w:val="24"/>
          <w:highlight w:val="none"/>
        </w:rPr>
      </w:pPr>
      <w:r>
        <w:rPr>
          <w:rFonts w:hint="eastAsia" w:ascii="宋体" w:hAnsi="宋体" w:eastAsia="宋体" w:cs="宋体"/>
          <w:b w:val="0"/>
          <w:bCs w:val="0"/>
          <w:color w:val="auto"/>
          <w:sz w:val="24"/>
          <w:highlight w:val="none"/>
        </w:rPr>
        <w:t>③投标人认为中标结果损害其权益的，应在中标结果公告期限届满之日起七个工作日内。</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textAlignment w:val="auto"/>
        <w:outlineLvl w:val="9"/>
        <w:rPr>
          <w:rFonts w:hint="eastAsia" w:ascii="宋体" w:hAnsi="宋体" w:eastAsia="宋体" w:cs="宋体"/>
          <w:b w:val="0"/>
          <w:bCs w:val="0"/>
          <w:color w:val="auto"/>
          <w:sz w:val="24"/>
          <w:highlight w:val="none"/>
        </w:rPr>
      </w:pPr>
      <w:r>
        <w:rPr>
          <w:rFonts w:hint="eastAsia" w:ascii="宋体" w:hAnsi="宋体" w:eastAsia="宋体" w:cs="宋体"/>
          <w:b w:val="0"/>
          <w:bCs w:val="0"/>
          <w:color w:val="auto"/>
          <w:sz w:val="24"/>
          <w:highlight w:val="none"/>
        </w:rPr>
        <w:t>（2）投标人可以委托代理人进行质疑。其授权委托书应当载明代理人的姓名或者名称、代理事项、具体权限、期限和相关事项。投标人为自然人的，应当由本人签字；投标人为法人或者其他组织的，应当由法定代表人、主要负责人签字或者盖章，并加盖公章。代理人提出质疑，应当提交投标人签署的授权委托书。</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textAlignment w:val="auto"/>
        <w:outlineLvl w:val="9"/>
        <w:rPr>
          <w:rFonts w:hint="eastAsia" w:ascii="宋体" w:hAnsi="宋体" w:eastAsia="宋体" w:cs="宋体"/>
          <w:b w:val="0"/>
          <w:bCs w:val="0"/>
          <w:color w:val="auto"/>
          <w:sz w:val="24"/>
          <w:highlight w:val="none"/>
        </w:rPr>
      </w:pPr>
      <w:r>
        <w:rPr>
          <w:rFonts w:hint="eastAsia" w:ascii="宋体" w:hAnsi="宋体" w:eastAsia="宋体" w:cs="宋体"/>
          <w:b w:val="0"/>
          <w:bCs w:val="0"/>
          <w:color w:val="auto"/>
          <w:sz w:val="24"/>
          <w:highlight w:val="none"/>
        </w:rPr>
        <w:t>（3）投标人提出质疑应当提交质疑函和必要的证明材料（如材料中有外文资料应同时附上中文译本）。质疑函应当包括下列内容：</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textAlignment w:val="auto"/>
        <w:outlineLvl w:val="9"/>
        <w:rPr>
          <w:rFonts w:hint="eastAsia" w:ascii="宋体" w:hAnsi="宋体" w:eastAsia="宋体" w:cs="宋体"/>
          <w:b w:val="0"/>
          <w:bCs w:val="0"/>
          <w:color w:val="auto"/>
          <w:sz w:val="24"/>
          <w:highlight w:val="none"/>
        </w:rPr>
      </w:pPr>
      <w:r>
        <w:rPr>
          <w:rFonts w:hint="eastAsia" w:ascii="宋体" w:hAnsi="宋体" w:eastAsia="宋体" w:cs="宋体"/>
          <w:b w:val="0"/>
          <w:bCs w:val="0"/>
          <w:color w:val="auto"/>
          <w:sz w:val="24"/>
          <w:highlight w:val="none"/>
        </w:rPr>
        <w:t xml:space="preserve"> ①投标人的姓名或者名称、地址、邮编、联系人及联系电话；</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textAlignment w:val="auto"/>
        <w:outlineLvl w:val="9"/>
        <w:rPr>
          <w:rFonts w:hint="eastAsia" w:ascii="宋体" w:hAnsi="宋体" w:eastAsia="宋体" w:cs="宋体"/>
          <w:b w:val="0"/>
          <w:bCs w:val="0"/>
          <w:color w:val="auto"/>
          <w:sz w:val="24"/>
          <w:highlight w:val="none"/>
        </w:rPr>
      </w:pPr>
      <w:r>
        <w:rPr>
          <w:rFonts w:hint="eastAsia" w:ascii="宋体" w:hAnsi="宋体" w:eastAsia="宋体" w:cs="宋体"/>
          <w:b w:val="0"/>
          <w:bCs w:val="0"/>
          <w:color w:val="auto"/>
          <w:sz w:val="24"/>
          <w:highlight w:val="none"/>
        </w:rPr>
        <w:t xml:space="preserve"> ②质疑项目的名称、编号；</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textAlignment w:val="auto"/>
        <w:outlineLvl w:val="9"/>
        <w:rPr>
          <w:rFonts w:hint="eastAsia" w:ascii="宋体" w:hAnsi="宋体" w:eastAsia="宋体" w:cs="宋体"/>
          <w:b w:val="0"/>
          <w:bCs w:val="0"/>
          <w:color w:val="auto"/>
          <w:sz w:val="24"/>
          <w:highlight w:val="none"/>
        </w:rPr>
      </w:pPr>
      <w:r>
        <w:rPr>
          <w:rFonts w:hint="eastAsia" w:ascii="宋体" w:hAnsi="宋体" w:eastAsia="宋体" w:cs="宋体"/>
          <w:b w:val="0"/>
          <w:bCs w:val="0"/>
          <w:color w:val="auto"/>
          <w:sz w:val="24"/>
          <w:highlight w:val="none"/>
        </w:rPr>
        <w:t xml:space="preserve"> ③具体、明确的质疑事项和与质疑事项相关的请求；</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textAlignment w:val="auto"/>
        <w:outlineLvl w:val="9"/>
        <w:rPr>
          <w:rFonts w:hint="eastAsia" w:ascii="宋体" w:hAnsi="宋体" w:eastAsia="宋体" w:cs="宋体"/>
          <w:b w:val="0"/>
          <w:bCs w:val="0"/>
          <w:color w:val="auto"/>
          <w:sz w:val="24"/>
          <w:highlight w:val="none"/>
        </w:rPr>
      </w:pPr>
      <w:r>
        <w:rPr>
          <w:rFonts w:hint="eastAsia" w:ascii="宋体" w:hAnsi="宋体" w:eastAsia="宋体" w:cs="宋体"/>
          <w:b w:val="0"/>
          <w:bCs w:val="0"/>
          <w:color w:val="auto"/>
          <w:sz w:val="24"/>
          <w:highlight w:val="none"/>
        </w:rPr>
        <w:t xml:space="preserve"> ④事实依据；</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textAlignment w:val="auto"/>
        <w:outlineLvl w:val="9"/>
        <w:rPr>
          <w:rFonts w:hint="eastAsia" w:ascii="宋体" w:hAnsi="宋体" w:eastAsia="宋体" w:cs="宋体"/>
          <w:b w:val="0"/>
          <w:bCs w:val="0"/>
          <w:color w:val="auto"/>
          <w:sz w:val="24"/>
          <w:highlight w:val="none"/>
        </w:rPr>
      </w:pPr>
      <w:r>
        <w:rPr>
          <w:rFonts w:hint="eastAsia" w:ascii="宋体" w:hAnsi="宋体" w:eastAsia="宋体" w:cs="宋体"/>
          <w:b w:val="0"/>
          <w:bCs w:val="0"/>
          <w:color w:val="auto"/>
          <w:sz w:val="24"/>
          <w:highlight w:val="none"/>
        </w:rPr>
        <w:t xml:space="preserve"> ⑤必要的法律依据；</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textAlignment w:val="auto"/>
        <w:outlineLvl w:val="9"/>
        <w:rPr>
          <w:rFonts w:hint="eastAsia" w:ascii="宋体" w:hAnsi="宋体" w:eastAsia="宋体" w:cs="宋体"/>
          <w:b w:val="0"/>
          <w:bCs w:val="0"/>
          <w:color w:val="auto"/>
          <w:sz w:val="24"/>
          <w:highlight w:val="none"/>
        </w:rPr>
      </w:pPr>
      <w:r>
        <w:rPr>
          <w:rFonts w:hint="eastAsia" w:ascii="宋体" w:hAnsi="宋体" w:eastAsia="宋体" w:cs="宋体"/>
          <w:b w:val="0"/>
          <w:bCs w:val="0"/>
          <w:color w:val="auto"/>
          <w:sz w:val="24"/>
          <w:highlight w:val="none"/>
        </w:rPr>
        <w:t xml:space="preserve"> ⑥提出质疑的日期。</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textAlignment w:val="auto"/>
        <w:outlineLvl w:val="9"/>
        <w:rPr>
          <w:rFonts w:hint="eastAsia" w:ascii="宋体" w:hAnsi="宋体" w:eastAsia="宋体" w:cs="宋体"/>
          <w:b w:val="0"/>
          <w:bCs w:val="0"/>
          <w:color w:val="auto"/>
          <w:sz w:val="24"/>
          <w:highlight w:val="none"/>
        </w:rPr>
      </w:pPr>
      <w:r>
        <w:rPr>
          <w:rFonts w:hint="eastAsia" w:ascii="宋体" w:hAnsi="宋体" w:eastAsia="宋体" w:cs="宋体"/>
          <w:b w:val="0"/>
          <w:bCs w:val="0"/>
          <w:color w:val="auto"/>
          <w:sz w:val="24"/>
          <w:highlight w:val="none"/>
        </w:rPr>
        <w:t>质疑书实行实名制，投标人为自然人的，应当由本人签字；投标人为法人或者其他组织的，应当由法定代表人、主要负责人 ，或者其授权代表签字或者盖章。</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textAlignment w:val="auto"/>
        <w:outlineLvl w:val="9"/>
        <w:rPr>
          <w:rFonts w:hint="eastAsia" w:ascii="宋体" w:hAnsi="宋体" w:eastAsia="宋体" w:cs="宋体"/>
          <w:b w:val="0"/>
          <w:bCs w:val="0"/>
          <w:color w:val="auto"/>
          <w:sz w:val="24"/>
          <w:highlight w:val="none"/>
        </w:rPr>
      </w:pPr>
      <w:r>
        <w:rPr>
          <w:rFonts w:hint="eastAsia" w:ascii="宋体" w:hAnsi="宋体" w:eastAsia="宋体" w:cs="宋体"/>
          <w:b w:val="0"/>
          <w:bCs w:val="0"/>
          <w:color w:val="auto"/>
          <w:sz w:val="24"/>
          <w:highlight w:val="none"/>
        </w:rPr>
        <w:t>注：《政府采购投标人质疑函范本》详见中国政府采购网（</w:t>
      </w:r>
      <w:r>
        <w:rPr>
          <w:rFonts w:hint="eastAsia" w:ascii="宋体" w:hAnsi="宋体" w:eastAsia="宋体" w:cs="宋体"/>
          <w:b w:val="0"/>
          <w:bCs w:val="0"/>
          <w:color w:val="auto"/>
          <w:highlight w:val="none"/>
        </w:rPr>
        <w:fldChar w:fldCharType="begin"/>
      </w:r>
      <w:r>
        <w:rPr>
          <w:rFonts w:hint="eastAsia" w:ascii="宋体" w:hAnsi="宋体" w:eastAsia="宋体" w:cs="宋体"/>
          <w:b w:val="0"/>
          <w:bCs w:val="0"/>
          <w:color w:val="auto"/>
          <w:highlight w:val="none"/>
        </w:rPr>
        <w:instrText xml:space="preserve"> HYPERLINK "http://www.ccgp.gov.cn/" </w:instrText>
      </w:r>
      <w:r>
        <w:rPr>
          <w:rFonts w:hint="eastAsia" w:ascii="宋体" w:hAnsi="宋体" w:eastAsia="宋体" w:cs="宋体"/>
          <w:b w:val="0"/>
          <w:bCs w:val="0"/>
          <w:color w:val="auto"/>
          <w:highlight w:val="none"/>
        </w:rPr>
        <w:fldChar w:fldCharType="separate"/>
      </w:r>
      <w:r>
        <w:rPr>
          <w:rFonts w:hint="eastAsia" w:ascii="宋体" w:hAnsi="宋体" w:eastAsia="宋体" w:cs="宋体"/>
          <w:b w:val="0"/>
          <w:bCs w:val="0"/>
          <w:color w:val="auto"/>
          <w:sz w:val="24"/>
          <w:highlight w:val="none"/>
        </w:rPr>
        <w:t>http://www.ccgp.gov.cn/</w:t>
      </w:r>
      <w:r>
        <w:rPr>
          <w:rFonts w:hint="eastAsia" w:ascii="宋体" w:hAnsi="宋体" w:eastAsia="宋体" w:cs="宋体"/>
          <w:b w:val="0"/>
          <w:bCs w:val="0"/>
          <w:color w:val="auto"/>
          <w:sz w:val="24"/>
          <w:highlight w:val="none"/>
        </w:rPr>
        <w:fldChar w:fldCharType="end"/>
      </w:r>
      <w:r>
        <w:rPr>
          <w:rFonts w:hint="eastAsia" w:ascii="宋体" w:hAnsi="宋体" w:eastAsia="宋体" w:cs="宋体"/>
          <w:b w:val="0"/>
          <w:bCs w:val="0"/>
          <w:color w:val="auto"/>
          <w:sz w:val="24"/>
          <w:highlight w:val="none"/>
        </w:rPr>
        <w:t>）</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textAlignment w:val="auto"/>
        <w:outlineLvl w:val="9"/>
        <w:rPr>
          <w:rFonts w:hint="eastAsia" w:ascii="宋体" w:hAnsi="宋体" w:eastAsia="宋体" w:cs="宋体"/>
          <w:b w:val="0"/>
          <w:bCs w:val="0"/>
          <w:color w:val="auto"/>
          <w:sz w:val="24"/>
          <w:highlight w:val="none"/>
        </w:rPr>
      </w:pPr>
      <w:r>
        <w:rPr>
          <w:rFonts w:hint="eastAsia" w:ascii="宋体" w:hAnsi="宋体" w:eastAsia="宋体" w:cs="宋体"/>
          <w:b w:val="0"/>
          <w:bCs w:val="0"/>
          <w:color w:val="auto"/>
          <w:sz w:val="24"/>
          <w:highlight w:val="none"/>
        </w:rPr>
        <w:t>投标人提出质疑时，被质疑人应配合质疑处理部门的调查、处理工作，根据需要对举证材料须给予书面澄清回复和接受质询，其投标文件可公开的内容须接受任何形式的审查核实。</w:t>
      </w:r>
    </w:p>
    <w:p>
      <w:pPr>
        <w:pStyle w:val="12"/>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textAlignment w:val="auto"/>
        <w:outlineLvl w:val="9"/>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highlight w:val="none"/>
        </w:rPr>
        <w:t>（4）</w:t>
      </w:r>
      <w:r>
        <w:rPr>
          <w:rFonts w:hint="eastAsia" w:ascii="宋体" w:hAnsi="宋体" w:eastAsia="宋体" w:cs="宋体"/>
          <w:b w:val="0"/>
          <w:bCs w:val="0"/>
          <w:color w:val="auto"/>
          <w:sz w:val="24"/>
          <w:szCs w:val="24"/>
          <w:highlight w:val="none"/>
        </w:rPr>
        <w:t>以联合体形式参加政府采购活动的，其质疑应当由组成联合体的所有投标人共同提出。</w:t>
      </w:r>
    </w:p>
    <w:p>
      <w:pPr>
        <w:pStyle w:val="12"/>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textAlignment w:val="auto"/>
        <w:outlineLvl w:val="9"/>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highlight w:val="none"/>
        </w:rPr>
        <w:t>（5）</w:t>
      </w:r>
      <w:r>
        <w:rPr>
          <w:rFonts w:hint="eastAsia" w:ascii="宋体" w:hAnsi="宋体" w:eastAsia="宋体" w:cs="宋体"/>
          <w:b w:val="0"/>
          <w:bCs w:val="0"/>
          <w:color w:val="auto"/>
          <w:sz w:val="24"/>
          <w:szCs w:val="24"/>
          <w:highlight w:val="none"/>
        </w:rPr>
        <w:t>投标人捏造事实、提供虚假材料或者以非法手段取得证明材料不能作为质疑的证明材料。</w:t>
      </w:r>
    </w:p>
    <w:p>
      <w:pPr>
        <w:pStyle w:val="12"/>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textAlignment w:val="auto"/>
        <w:outlineLvl w:val="9"/>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highlight w:val="none"/>
        </w:rPr>
        <w:t>（6）</w:t>
      </w:r>
      <w:r>
        <w:rPr>
          <w:rFonts w:hint="eastAsia" w:ascii="宋体" w:hAnsi="宋体" w:eastAsia="宋体" w:cs="宋体"/>
          <w:b w:val="0"/>
          <w:bCs w:val="0"/>
          <w:color w:val="auto"/>
          <w:sz w:val="24"/>
          <w:szCs w:val="24"/>
          <w:highlight w:val="none"/>
        </w:rPr>
        <w:t>采购人或者采购代理机构在收到质疑函后7个工作日内作出答复，并以书面形式通知质疑投标人和其他有关投标人，但答复内容不涉及商业秘密。</w:t>
      </w:r>
    </w:p>
    <w:p>
      <w:pPr>
        <w:pStyle w:val="12"/>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textAlignment w:val="auto"/>
        <w:outlineLvl w:val="9"/>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highlight w:val="none"/>
        </w:rPr>
        <w:t>（7）</w:t>
      </w:r>
      <w:r>
        <w:rPr>
          <w:rFonts w:hint="eastAsia" w:ascii="宋体" w:hAnsi="宋体" w:eastAsia="宋体" w:cs="宋体"/>
          <w:b w:val="0"/>
          <w:bCs w:val="0"/>
          <w:color w:val="auto"/>
          <w:sz w:val="24"/>
          <w:szCs w:val="24"/>
          <w:highlight w:val="none"/>
        </w:rPr>
        <w:t>询问、质疑的期间开始之日，不计算在期间内。期间届满的最后一日是节假日的，以节假日后的第一日为期间届满的日期。</w:t>
      </w:r>
    </w:p>
    <w:p>
      <w:pPr>
        <w:pStyle w:val="12"/>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textAlignment w:val="auto"/>
        <w:outlineLvl w:val="9"/>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highlight w:val="none"/>
        </w:rPr>
        <w:t>（8）</w:t>
      </w:r>
      <w:r>
        <w:rPr>
          <w:rFonts w:hint="eastAsia" w:ascii="宋体" w:hAnsi="宋体" w:eastAsia="宋体" w:cs="宋体"/>
          <w:b w:val="0"/>
          <w:bCs w:val="0"/>
          <w:color w:val="auto"/>
          <w:sz w:val="24"/>
          <w:szCs w:val="24"/>
          <w:highlight w:val="none"/>
        </w:rPr>
        <w:t>对于捏造事实、滥用维权扰乱采购秩序的恶意质疑者或举证不全查无实据被驳回次数在一年内达三次以上，将纳入不良行为记录名单并承担相应的法律责任。</w:t>
      </w:r>
    </w:p>
    <w:p>
      <w:pPr>
        <w:pStyle w:val="12"/>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textAlignment w:val="auto"/>
        <w:outlineLvl w:val="9"/>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highlight w:val="none"/>
        </w:rPr>
        <w:t>（9）</w:t>
      </w:r>
      <w:r>
        <w:rPr>
          <w:rFonts w:hint="eastAsia" w:ascii="宋体" w:hAnsi="宋体" w:eastAsia="宋体" w:cs="宋体"/>
          <w:b w:val="0"/>
          <w:bCs w:val="0"/>
          <w:color w:val="auto"/>
          <w:sz w:val="24"/>
          <w:szCs w:val="24"/>
          <w:highlight w:val="none"/>
        </w:rPr>
        <w:t>采购代理机构接收质疑函的联系部门、联系电话和通讯地址等信息详见第一章通讯联系人、电话及地址。</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textAlignment w:val="auto"/>
        <w:outlineLvl w:val="9"/>
        <w:rPr>
          <w:rFonts w:hint="eastAsia" w:ascii="宋体" w:hAnsi="宋体" w:eastAsia="宋体" w:cs="宋体"/>
          <w:b w:val="0"/>
          <w:bCs w:val="0"/>
          <w:color w:val="auto"/>
          <w:sz w:val="24"/>
          <w:highlight w:val="none"/>
        </w:rPr>
      </w:pPr>
      <w:r>
        <w:rPr>
          <w:rFonts w:hint="eastAsia" w:ascii="宋体" w:hAnsi="宋体" w:eastAsia="宋体" w:cs="宋体"/>
          <w:b w:val="0"/>
          <w:bCs w:val="0"/>
          <w:color w:val="auto"/>
          <w:sz w:val="24"/>
          <w:highlight w:val="none"/>
        </w:rPr>
        <w:t>（10）采购人、采购代理机构应当在收到投标人的书面质疑后七个工作日内作出答复，并以书面形式通知质疑投标人和其他有关投标人，但答复的内容不涉及商业秘密。</w:t>
      </w:r>
    </w:p>
    <w:p>
      <w:pPr>
        <w:pStyle w:val="5"/>
        <w:keepNext w:val="0"/>
        <w:keepLines w:val="0"/>
        <w:pageBreakBefore w:val="0"/>
        <w:widowControl w:val="0"/>
        <w:kinsoku/>
        <w:wordWrap/>
        <w:overflowPunct/>
        <w:topLinePunct w:val="0"/>
        <w:autoSpaceDE/>
        <w:autoSpaceDN/>
        <w:bidi w:val="0"/>
        <w:adjustRightInd/>
        <w:snapToGrid/>
        <w:spacing w:after="0" w:line="360" w:lineRule="auto"/>
        <w:ind w:left="0" w:leftChars="0" w:right="0" w:rightChars="0" w:firstLine="480" w:firstLineChars="200"/>
        <w:textAlignment w:val="auto"/>
        <w:outlineLvl w:val="9"/>
        <w:rPr>
          <w:rFonts w:hint="eastAsia" w:ascii="宋体" w:hAnsi="宋体" w:eastAsia="宋体" w:cs="宋体"/>
          <w:b w:val="0"/>
          <w:bCs w:val="0"/>
          <w:color w:val="auto"/>
          <w:sz w:val="24"/>
          <w:highlight w:val="none"/>
        </w:rPr>
      </w:pPr>
      <w:r>
        <w:rPr>
          <w:rFonts w:hint="eastAsia" w:ascii="宋体" w:hAnsi="宋体" w:eastAsia="宋体" w:cs="宋体"/>
          <w:b w:val="0"/>
          <w:bCs w:val="0"/>
          <w:color w:val="auto"/>
          <w:sz w:val="24"/>
          <w:highlight w:val="none"/>
        </w:rPr>
        <w:t>注：详细内容可查看《中华人民共和国财政部令第94号－－政府采购质疑和投诉办法》</w:t>
      </w:r>
    </w:p>
    <w:p>
      <w:pPr>
        <w:pStyle w:val="12"/>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textAlignment w:val="auto"/>
        <w:outlineLvl w:val="9"/>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lang w:val="en-US" w:eastAsia="zh-CN"/>
        </w:rPr>
        <w:t>8.1.2.2</w:t>
      </w:r>
      <w:r>
        <w:rPr>
          <w:rFonts w:hint="eastAsia" w:ascii="宋体" w:hAnsi="宋体" w:eastAsia="宋体" w:cs="宋体"/>
          <w:b w:val="0"/>
          <w:bCs w:val="0"/>
          <w:color w:val="auto"/>
          <w:sz w:val="24"/>
          <w:szCs w:val="24"/>
          <w:highlight w:val="none"/>
        </w:rPr>
        <w:t>质疑处理</w:t>
      </w:r>
    </w:p>
    <w:p>
      <w:pPr>
        <w:keepNext w:val="0"/>
        <w:keepLines w:val="0"/>
        <w:pageBreakBefore w:val="0"/>
        <w:widowControl w:val="0"/>
        <w:tabs>
          <w:tab w:val="left" w:pos="7899"/>
        </w:tabs>
        <w:kinsoku/>
        <w:wordWrap/>
        <w:overflowPunct/>
        <w:topLinePunct w:val="0"/>
        <w:autoSpaceDE/>
        <w:autoSpaceDN/>
        <w:bidi w:val="0"/>
        <w:adjustRightInd/>
        <w:snapToGrid/>
        <w:spacing w:line="360" w:lineRule="auto"/>
        <w:ind w:left="0" w:leftChars="0" w:right="0" w:rightChars="0" w:firstLine="480" w:firstLineChars="200"/>
        <w:textAlignment w:val="auto"/>
        <w:outlineLvl w:val="9"/>
        <w:rPr>
          <w:rFonts w:hint="eastAsia" w:ascii="宋体" w:hAnsi="宋体" w:eastAsia="宋体" w:cs="宋体"/>
          <w:b w:val="0"/>
          <w:bCs w:val="0"/>
          <w:color w:val="auto"/>
          <w:sz w:val="24"/>
          <w:highlight w:val="none"/>
        </w:rPr>
      </w:pPr>
      <w:r>
        <w:rPr>
          <w:rFonts w:hint="eastAsia" w:ascii="宋体" w:hAnsi="宋体" w:eastAsia="宋体" w:cs="宋体"/>
          <w:b w:val="0"/>
          <w:bCs w:val="0"/>
          <w:color w:val="auto"/>
          <w:sz w:val="24"/>
          <w:highlight w:val="none"/>
        </w:rPr>
        <w:t>（1）采购人、采购代理机构认为投标人质疑不成立，或者成立但未对中标结果构成影响的，继续开展采购活动；认为投标人质疑成立且影响或者可能影响中标结果的，按照下列情况处理：</w:t>
      </w:r>
    </w:p>
    <w:p>
      <w:pPr>
        <w:keepNext w:val="0"/>
        <w:keepLines w:val="0"/>
        <w:pageBreakBefore w:val="0"/>
        <w:widowControl w:val="0"/>
        <w:tabs>
          <w:tab w:val="left" w:pos="7899"/>
        </w:tabs>
        <w:kinsoku/>
        <w:wordWrap/>
        <w:overflowPunct/>
        <w:topLinePunct w:val="0"/>
        <w:autoSpaceDE/>
        <w:autoSpaceDN/>
        <w:bidi w:val="0"/>
        <w:adjustRightInd/>
        <w:snapToGrid/>
        <w:spacing w:line="360" w:lineRule="auto"/>
        <w:ind w:left="0" w:leftChars="0" w:right="0" w:rightChars="0" w:firstLine="480" w:firstLineChars="200"/>
        <w:textAlignment w:val="auto"/>
        <w:outlineLvl w:val="9"/>
        <w:rPr>
          <w:rFonts w:hint="eastAsia" w:ascii="宋体" w:hAnsi="宋体" w:eastAsia="宋体" w:cs="宋体"/>
          <w:b w:val="0"/>
          <w:bCs w:val="0"/>
          <w:color w:val="auto"/>
          <w:sz w:val="24"/>
          <w:highlight w:val="none"/>
        </w:rPr>
      </w:pPr>
      <w:r>
        <w:rPr>
          <w:rFonts w:hint="eastAsia" w:ascii="宋体" w:hAnsi="宋体" w:eastAsia="宋体" w:cs="宋体"/>
          <w:b w:val="0"/>
          <w:bCs w:val="0"/>
          <w:color w:val="auto"/>
          <w:sz w:val="24"/>
          <w:highlight w:val="none"/>
        </w:rPr>
        <w:t>①对招标文件提出的质疑，依法通过澄清或者修改可以继续开展采购活动的，澄清或者修改招标文件后继续开展采购活动；否则应当修改招标文件后重新开展采购活动。</w:t>
      </w:r>
    </w:p>
    <w:p>
      <w:pPr>
        <w:keepNext w:val="0"/>
        <w:keepLines w:val="0"/>
        <w:pageBreakBefore w:val="0"/>
        <w:widowControl w:val="0"/>
        <w:tabs>
          <w:tab w:val="left" w:pos="7899"/>
        </w:tabs>
        <w:kinsoku/>
        <w:wordWrap/>
        <w:overflowPunct/>
        <w:topLinePunct w:val="0"/>
        <w:autoSpaceDE/>
        <w:autoSpaceDN/>
        <w:bidi w:val="0"/>
        <w:adjustRightInd/>
        <w:snapToGrid/>
        <w:spacing w:line="360" w:lineRule="auto"/>
        <w:ind w:left="0" w:leftChars="0" w:right="0" w:rightChars="0" w:firstLine="480" w:firstLineChars="200"/>
        <w:textAlignment w:val="auto"/>
        <w:outlineLvl w:val="9"/>
        <w:rPr>
          <w:rFonts w:hint="eastAsia" w:ascii="宋体" w:hAnsi="宋体" w:eastAsia="宋体" w:cs="宋体"/>
          <w:b w:val="0"/>
          <w:bCs w:val="0"/>
          <w:color w:val="auto"/>
          <w:sz w:val="24"/>
          <w:highlight w:val="none"/>
        </w:rPr>
      </w:pPr>
      <w:r>
        <w:rPr>
          <w:rFonts w:hint="eastAsia" w:ascii="宋体" w:hAnsi="宋体" w:eastAsia="宋体" w:cs="宋体"/>
          <w:b w:val="0"/>
          <w:bCs w:val="0"/>
          <w:color w:val="auto"/>
          <w:sz w:val="24"/>
          <w:highlight w:val="none"/>
        </w:rPr>
        <w:t>②对采购过程、中标结果提出的质疑，合格投标人符合法定数量时，可以从合格的中标候选人中另行确定中标人的，应当依法另行确定中标人；否则应当重新开展采购活动。</w:t>
      </w:r>
    </w:p>
    <w:p>
      <w:pPr>
        <w:keepNext w:val="0"/>
        <w:keepLines w:val="0"/>
        <w:pageBreakBefore w:val="0"/>
        <w:widowControl w:val="0"/>
        <w:tabs>
          <w:tab w:val="left" w:pos="7899"/>
        </w:tabs>
        <w:kinsoku/>
        <w:wordWrap/>
        <w:overflowPunct/>
        <w:topLinePunct w:val="0"/>
        <w:autoSpaceDE/>
        <w:autoSpaceDN/>
        <w:bidi w:val="0"/>
        <w:adjustRightInd/>
        <w:snapToGrid/>
        <w:spacing w:line="360" w:lineRule="auto"/>
        <w:ind w:left="0" w:leftChars="0" w:right="0" w:rightChars="0" w:firstLine="480" w:firstLineChars="200"/>
        <w:textAlignment w:val="auto"/>
        <w:outlineLvl w:val="9"/>
        <w:rPr>
          <w:rFonts w:hint="eastAsia" w:ascii="宋体" w:hAnsi="宋体" w:eastAsia="宋体" w:cs="宋体"/>
          <w:b w:val="0"/>
          <w:bCs w:val="0"/>
          <w:color w:val="auto"/>
          <w:sz w:val="24"/>
          <w:highlight w:val="none"/>
        </w:rPr>
      </w:pPr>
      <w:r>
        <w:rPr>
          <w:rFonts w:hint="eastAsia" w:ascii="宋体" w:hAnsi="宋体" w:eastAsia="宋体" w:cs="宋体"/>
          <w:b w:val="0"/>
          <w:bCs w:val="0"/>
          <w:color w:val="auto"/>
          <w:sz w:val="24"/>
          <w:highlight w:val="none"/>
        </w:rPr>
        <w:t>（2）质疑答复导致中标结果改变的，采购人或者采购代理机构应当将有关情况书面报告本级财政部门。</w:t>
      </w:r>
    </w:p>
    <w:p>
      <w:pPr>
        <w:pStyle w:val="12"/>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textAlignment w:val="auto"/>
        <w:outlineLvl w:val="9"/>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lang w:val="en-US" w:eastAsia="zh-CN"/>
        </w:rPr>
        <w:t>8.1.3</w:t>
      </w:r>
      <w:r>
        <w:rPr>
          <w:rFonts w:hint="eastAsia" w:ascii="宋体" w:hAnsi="宋体" w:eastAsia="宋体" w:cs="宋体"/>
          <w:b w:val="0"/>
          <w:bCs w:val="0"/>
          <w:color w:val="auto"/>
          <w:sz w:val="24"/>
          <w:szCs w:val="24"/>
          <w:highlight w:val="none"/>
        </w:rPr>
        <w:t>投诉</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textAlignment w:val="auto"/>
        <w:outlineLvl w:val="9"/>
        <w:rPr>
          <w:rFonts w:hint="eastAsia" w:ascii="宋体" w:hAnsi="宋体" w:eastAsia="宋体" w:cs="宋体"/>
          <w:b w:val="0"/>
          <w:bCs w:val="0"/>
          <w:color w:val="auto"/>
          <w:sz w:val="24"/>
          <w:highlight w:val="none"/>
        </w:rPr>
      </w:pPr>
      <w:r>
        <w:rPr>
          <w:rFonts w:hint="eastAsia" w:ascii="宋体" w:hAnsi="宋体" w:eastAsia="宋体" w:cs="宋体"/>
          <w:b w:val="0"/>
          <w:bCs w:val="0"/>
          <w:color w:val="auto"/>
          <w:sz w:val="24"/>
          <w:highlight w:val="none"/>
        </w:rPr>
        <w:t>投诉必须首先经过质疑程序。质疑投标人对采购人、采购代理机构的答复不满意，或者采购人、采购代理机构未在规定的时间内作出答复的，可以在答复期满后十五个工作日内书面向政府采购监督管理部门投诉。</w:t>
      </w:r>
    </w:p>
    <w:p>
      <w:pPr>
        <w:pStyle w:val="12"/>
        <w:pageBreakBefore w:val="0"/>
        <w:kinsoku/>
        <w:overflowPunct/>
        <w:bidi w:val="0"/>
        <w:spacing w:line="360" w:lineRule="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8.2</w:t>
      </w:r>
      <w:r>
        <w:rPr>
          <w:rFonts w:hint="eastAsia" w:ascii="宋体" w:hAnsi="宋体" w:eastAsia="宋体" w:cs="宋体"/>
          <w:b/>
          <w:bCs/>
          <w:color w:val="auto"/>
          <w:sz w:val="24"/>
          <w:szCs w:val="24"/>
          <w:highlight w:val="none"/>
        </w:rPr>
        <w:t>纪律要求</w:t>
      </w:r>
    </w:p>
    <w:p>
      <w:pPr>
        <w:pageBreakBefore w:val="0"/>
        <w:kinsoku/>
        <w:overflowPunct/>
        <w:bidi w:val="0"/>
        <w:spacing w:line="360" w:lineRule="auto"/>
        <w:rPr>
          <w:rFonts w:hint="eastAsia" w:ascii="宋体" w:hAnsi="宋体" w:eastAsia="宋体" w:cs="宋体"/>
          <w:b w:val="0"/>
          <w:bCs/>
          <w:color w:val="auto"/>
          <w:sz w:val="24"/>
          <w:highlight w:val="none"/>
        </w:rPr>
      </w:pPr>
      <w:r>
        <w:rPr>
          <w:rFonts w:hint="eastAsia" w:ascii="宋体" w:hAnsi="宋体" w:eastAsia="宋体" w:cs="宋体"/>
          <w:b w:val="0"/>
          <w:bCs/>
          <w:color w:val="auto"/>
          <w:sz w:val="24"/>
          <w:highlight w:val="none"/>
          <w:lang w:val="en-US" w:eastAsia="zh-CN"/>
        </w:rPr>
        <w:t>8.2.1</w:t>
      </w:r>
      <w:r>
        <w:rPr>
          <w:rFonts w:hint="eastAsia" w:ascii="宋体" w:hAnsi="宋体" w:eastAsia="宋体" w:cs="宋体"/>
          <w:b w:val="0"/>
          <w:bCs/>
          <w:color w:val="auto"/>
          <w:sz w:val="24"/>
          <w:highlight w:val="none"/>
        </w:rPr>
        <w:t>对采购人的纪律要求</w:t>
      </w:r>
    </w:p>
    <w:p>
      <w:pPr>
        <w:pageBreakBefore w:val="0"/>
        <w:tabs>
          <w:tab w:val="left" w:pos="7899"/>
        </w:tabs>
        <w:kinsoku/>
        <w:overflowPunct/>
        <w:bidi w:val="0"/>
        <w:spacing w:line="360" w:lineRule="auto"/>
        <w:ind w:firstLine="472" w:firstLineChars="197"/>
        <w:rPr>
          <w:rFonts w:hint="eastAsia" w:ascii="宋体" w:hAnsi="宋体" w:eastAsia="宋体" w:cs="宋体"/>
          <w:b w:val="0"/>
          <w:bCs/>
          <w:color w:val="auto"/>
          <w:sz w:val="24"/>
          <w:highlight w:val="none"/>
        </w:rPr>
      </w:pPr>
      <w:r>
        <w:rPr>
          <w:rFonts w:hint="eastAsia" w:ascii="宋体" w:hAnsi="宋体" w:eastAsia="宋体" w:cs="宋体"/>
          <w:b w:val="0"/>
          <w:bCs/>
          <w:color w:val="auto"/>
          <w:sz w:val="24"/>
          <w:highlight w:val="none"/>
        </w:rPr>
        <w:t>采购人不得泄露公开招标采购活动中应当保密的情况和资料，不得与投标人串通损害国家利益、社会公共利益或者他人合法权益。</w:t>
      </w:r>
    </w:p>
    <w:p>
      <w:pPr>
        <w:pageBreakBefore w:val="0"/>
        <w:kinsoku/>
        <w:overflowPunct/>
        <w:bidi w:val="0"/>
        <w:spacing w:line="360" w:lineRule="auto"/>
        <w:rPr>
          <w:rFonts w:hint="eastAsia" w:ascii="宋体" w:hAnsi="宋体" w:eastAsia="宋体" w:cs="宋体"/>
          <w:b w:val="0"/>
          <w:bCs/>
          <w:color w:val="auto"/>
          <w:sz w:val="24"/>
          <w:highlight w:val="none"/>
        </w:rPr>
      </w:pPr>
      <w:r>
        <w:rPr>
          <w:rFonts w:hint="eastAsia" w:ascii="宋体" w:hAnsi="宋体" w:eastAsia="宋体" w:cs="宋体"/>
          <w:b w:val="0"/>
          <w:bCs/>
          <w:color w:val="auto"/>
          <w:sz w:val="24"/>
          <w:highlight w:val="none"/>
          <w:lang w:val="en-US" w:eastAsia="zh-CN"/>
        </w:rPr>
        <w:t>8.2.2</w:t>
      </w:r>
      <w:r>
        <w:rPr>
          <w:rFonts w:hint="eastAsia" w:ascii="宋体" w:hAnsi="宋体" w:eastAsia="宋体" w:cs="宋体"/>
          <w:b w:val="0"/>
          <w:bCs/>
          <w:color w:val="auto"/>
          <w:sz w:val="24"/>
          <w:highlight w:val="none"/>
        </w:rPr>
        <w:t>对投标人的纪律要求</w:t>
      </w:r>
    </w:p>
    <w:p>
      <w:pPr>
        <w:pageBreakBefore w:val="0"/>
        <w:tabs>
          <w:tab w:val="left" w:pos="7899"/>
        </w:tabs>
        <w:kinsoku/>
        <w:overflowPunct/>
        <w:bidi w:val="0"/>
        <w:spacing w:line="360" w:lineRule="auto"/>
        <w:ind w:firstLine="472" w:firstLineChars="197"/>
        <w:rPr>
          <w:rFonts w:hint="eastAsia" w:ascii="宋体" w:hAnsi="宋体" w:eastAsia="宋体" w:cs="宋体"/>
          <w:b w:val="0"/>
          <w:bCs/>
          <w:color w:val="auto"/>
          <w:sz w:val="24"/>
          <w:highlight w:val="none"/>
        </w:rPr>
      </w:pPr>
      <w:r>
        <w:rPr>
          <w:rFonts w:hint="eastAsia" w:ascii="宋体" w:hAnsi="宋体" w:eastAsia="宋体" w:cs="宋体"/>
          <w:b w:val="0"/>
          <w:bCs/>
          <w:color w:val="auto"/>
          <w:sz w:val="24"/>
          <w:highlight w:val="none"/>
        </w:rPr>
        <w:t>投标人不得相互串通或者与采购人串通，不得向采购人或者评标委员会成员行贿谋取中标，不得以他人名义参加公开招标采购活动或者以其他方式弄虚作假骗取中标；投标人不得以任何方式干扰、影响评审工作。</w:t>
      </w:r>
    </w:p>
    <w:p>
      <w:pPr>
        <w:pageBreakBefore w:val="0"/>
        <w:kinsoku/>
        <w:overflowPunct/>
        <w:bidi w:val="0"/>
        <w:spacing w:line="360" w:lineRule="auto"/>
        <w:rPr>
          <w:rFonts w:hint="eastAsia" w:ascii="宋体" w:hAnsi="宋体" w:eastAsia="宋体" w:cs="宋体"/>
          <w:b w:val="0"/>
          <w:bCs/>
          <w:color w:val="auto"/>
          <w:sz w:val="24"/>
          <w:highlight w:val="none"/>
        </w:rPr>
      </w:pPr>
      <w:r>
        <w:rPr>
          <w:rFonts w:hint="eastAsia" w:ascii="宋体" w:hAnsi="宋体" w:eastAsia="宋体" w:cs="宋体"/>
          <w:b w:val="0"/>
          <w:bCs/>
          <w:color w:val="auto"/>
          <w:sz w:val="24"/>
          <w:highlight w:val="none"/>
          <w:lang w:val="en-US" w:eastAsia="zh-CN"/>
        </w:rPr>
        <w:t>8.2.3</w:t>
      </w:r>
      <w:r>
        <w:rPr>
          <w:rFonts w:hint="eastAsia" w:ascii="宋体" w:hAnsi="宋体" w:eastAsia="宋体" w:cs="宋体"/>
          <w:b w:val="0"/>
          <w:bCs/>
          <w:color w:val="auto"/>
          <w:sz w:val="24"/>
          <w:highlight w:val="none"/>
        </w:rPr>
        <w:t>对评标委员会成员的纪律要求</w:t>
      </w:r>
    </w:p>
    <w:p>
      <w:pPr>
        <w:pageBreakBefore w:val="0"/>
        <w:tabs>
          <w:tab w:val="left" w:pos="7899"/>
        </w:tabs>
        <w:kinsoku/>
        <w:overflowPunct/>
        <w:bidi w:val="0"/>
        <w:spacing w:line="360" w:lineRule="auto"/>
        <w:ind w:firstLine="472" w:firstLineChars="197"/>
        <w:rPr>
          <w:rFonts w:hint="eastAsia" w:ascii="宋体" w:hAnsi="宋体" w:eastAsia="宋体" w:cs="宋体"/>
          <w:b w:val="0"/>
          <w:bCs/>
          <w:color w:val="auto"/>
          <w:sz w:val="24"/>
          <w:highlight w:val="none"/>
        </w:rPr>
      </w:pPr>
      <w:r>
        <w:rPr>
          <w:rFonts w:hint="eastAsia" w:ascii="宋体" w:hAnsi="宋体" w:eastAsia="宋体" w:cs="宋体"/>
          <w:b w:val="0"/>
          <w:bCs/>
          <w:color w:val="auto"/>
          <w:sz w:val="24"/>
          <w:highlight w:val="none"/>
        </w:rPr>
        <w:t>评标委员会成员不得收受他人的财物或者其他好处，不得向他人透露对投标文件的评审和比较、候选中标投标人的推荐情况、评审中获悉的商业秘密以及评审有关的其他情况。在开标活动中，评标委员会成员应当客观、公正地履行职责，遵守职业道德，不得擅离职守、影响会议工作正常进行，不得使用第</w:t>
      </w:r>
      <w:r>
        <w:rPr>
          <w:rFonts w:hint="eastAsia" w:ascii="宋体" w:hAnsi="宋体" w:eastAsia="宋体" w:cs="宋体"/>
          <w:b w:val="0"/>
          <w:bCs/>
          <w:color w:val="auto"/>
          <w:sz w:val="24"/>
          <w:highlight w:val="none"/>
          <w:lang w:val="en-US" w:eastAsia="zh-CN"/>
        </w:rPr>
        <w:t>五</w:t>
      </w:r>
      <w:r>
        <w:rPr>
          <w:rFonts w:hint="eastAsia" w:ascii="宋体" w:hAnsi="宋体" w:eastAsia="宋体" w:cs="宋体"/>
          <w:b w:val="0"/>
          <w:bCs/>
          <w:color w:val="auto"/>
          <w:sz w:val="24"/>
          <w:highlight w:val="none"/>
        </w:rPr>
        <w:t>章“评</w:t>
      </w:r>
      <w:r>
        <w:rPr>
          <w:rFonts w:hint="eastAsia" w:ascii="宋体" w:hAnsi="宋体" w:eastAsia="宋体" w:cs="宋体"/>
          <w:b w:val="0"/>
          <w:bCs/>
          <w:color w:val="auto"/>
          <w:sz w:val="24"/>
          <w:highlight w:val="none"/>
          <w:lang w:val="en-US" w:eastAsia="zh-CN"/>
        </w:rPr>
        <w:t>标方</w:t>
      </w:r>
      <w:r>
        <w:rPr>
          <w:rFonts w:hint="eastAsia" w:ascii="宋体" w:hAnsi="宋体" w:eastAsia="宋体" w:cs="宋体"/>
          <w:b w:val="0"/>
          <w:bCs/>
          <w:color w:val="auto"/>
          <w:sz w:val="24"/>
          <w:highlight w:val="none"/>
        </w:rPr>
        <w:t>法”没有规定的评审因素和标准进行评审。</w:t>
      </w:r>
    </w:p>
    <w:p>
      <w:pPr>
        <w:pageBreakBefore w:val="0"/>
        <w:kinsoku/>
        <w:overflowPunct/>
        <w:bidi w:val="0"/>
        <w:spacing w:line="360" w:lineRule="auto"/>
        <w:rPr>
          <w:rFonts w:hint="eastAsia" w:ascii="宋体" w:hAnsi="宋体" w:eastAsia="宋体" w:cs="宋体"/>
          <w:b w:val="0"/>
          <w:bCs/>
          <w:color w:val="auto"/>
          <w:sz w:val="24"/>
          <w:highlight w:val="none"/>
        </w:rPr>
      </w:pPr>
      <w:r>
        <w:rPr>
          <w:rFonts w:hint="eastAsia" w:ascii="宋体" w:hAnsi="宋体" w:eastAsia="宋体" w:cs="宋体"/>
          <w:b w:val="0"/>
          <w:bCs/>
          <w:color w:val="auto"/>
          <w:sz w:val="24"/>
          <w:highlight w:val="none"/>
          <w:lang w:val="en-US" w:eastAsia="zh-CN"/>
        </w:rPr>
        <w:t>8.2.4</w:t>
      </w:r>
      <w:r>
        <w:rPr>
          <w:rFonts w:hint="eastAsia" w:ascii="宋体" w:hAnsi="宋体" w:eastAsia="宋体" w:cs="宋体"/>
          <w:b w:val="0"/>
          <w:bCs/>
          <w:color w:val="auto"/>
          <w:sz w:val="24"/>
          <w:highlight w:val="none"/>
        </w:rPr>
        <w:t>对与</w:t>
      </w:r>
      <w:r>
        <w:rPr>
          <w:rFonts w:hint="eastAsia" w:ascii="宋体" w:hAnsi="宋体" w:eastAsia="宋体" w:cs="宋体"/>
          <w:b w:val="0"/>
          <w:bCs/>
          <w:color w:val="auto"/>
          <w:sz w:val="24"/>
          <w:highlight w:val="none"/>
          <w:lang w:val="en-US" w:eastAsia="zh-CN"/>
        </w:rPr>
        <w:t>采购</w:t>
      </w:r>
      <w:r>
        <w:rPr>
          <w:rFonts w:hint="eastAsia" w:ascii="宋体" w:hAnsi="宋体" w:eastAsia="宋体" w:cs="宋体"/>
          <w:b w:val="0"/>
          <w:bCs/>
          <w:color w:val="auto"/>
          <w:sz w:val="24"/>
          <w:highlight w:val="none"/>
        </w:rPr>
        <w:t>活动有关的工作人员的纪律要求</w:t>
      </w:r>
    </w:p>
    <w:p>
      <w:pPr>
        <w:keepLines w:val="0"/>
        <w:pageBreakBefore w:val="0"/>
        <w:kinsoku/>
        <w:wordWrap/>
        <w:overflowPunct/>
        <w:topLinePunct w:val="0"/>
        <w:autoSpaceDE/>
        <w:autoSpaceDN/>
        <w:bidi w:val="0"/>
        <w:snapToGrid/>
        <w:spacing w:line="360" w:lineRule="auto"/>
        <w:ind w:left="0" w:leftChars="0" w:right="0" w:rightChars="0" w:firstLine="480" w:firstLineChars="200"/>
        <w:rPr>
          <w:rFonts w:hint="eastAsia" w:ascii="宋体" w:hAnsi="宋体" w:eastAsia="宋体" w:cs="宋体"/>
          <w:b w:val="0"/>
          <w:bCs/>
          <w:color w:val="auto"/>
          <w:sz w:val="24"/>
          <w:highlight w:val="none"/>
          <w:lang w:eastAsia="zh-CN"/>
        </w:rPr>
      </w:pPr>
      <w:r>
        <w:rPr>
          <w:rFonts w:hint="eastAsia" w:ascii="宋体" w:hAnsi="宋体" w:eastAsia="宋体" w:cs="宋体"/>
          <w:b w:val="0"/>
          <w:bCs/>
          <w:color w:val="auto"/>
          <w:sz w:val="24"/>
          <w:highlight w:val="none"/>
        </w:rPr>
        <w:t>与开</w:t>
      </w:r>
      <w:r>
        <w:rPr>
          <w:rFonts w:hint="eastAsia" w:ascii="宋体" w:hAnsi="宋体" w:eastAsia="宋体" w:cs="宋体"/>
          <w:b w:val="0"/>
          <w:bCs/>
          <w:color w:val="auto"/>
          <w:sz w:val="24"/>
          <w:highlight w:val="none"/>
          <w:lang w:eastAsia="zh-CN"/>
        </w:rPr>
        <w:t>、</w:t>
      </w:r>
      <w:r>
        <w:rPr>
          <w:rFonts w:hint="eastAsia" w:ascii="宋体" w:hAnsi="宋体" w:eastAsia="宋体" w:cs="宋体"/>
          <w:b w:val="0"/>
          <w:bCs/>
          <w:color w:val="auto"/>
          <w:sz w:val="24"/>
          <w:highlight w:val="none"/>
          <w:lang w:val="en-US" w:eastAsia="zh-CN"/>
        </w:rPr>
        <w:t>评标</w:t>
      </w:r>
      <w:r>
        <w:rPr>
          <w:rFonts w:hint="eastAsia" w:ascii="宋体" w:hAnsi="宋体" w:eastAsia="宋体" w:cs="宋体"/>
          <w:b w:val="0"/>
          <w:bCs/>
          <w:color w:val="auto"/>
          <w:sz w:val="24"/>
          <w:highlight w:val="none"/>
        </w:rPr>
        <w:t>活动有关的工作人员不得收受他人的财物或者其他好处，不得向他人透露对投标文件的评审、候选中标投标人的推荐情况以及开标有关的其他情况。在开</w:t>
      </w:r>
      <w:r>
        <w:rPr>
          <w:rFonts w:hint="eastAsia" w:ascii="宋体" w:hAnsi="宋体" w:eastAsia="宋体" w:cs="宋体"/>
          <w:b w:val="0"/>
          <w:bCs/>
          <w:color w:val="auto"/>
          <w:sz w:val="24"/>
          <w:highlight w:val="none"/>
          <w:lang w:eastAsia="zh-CN"/>
        </w:rPr>
        <w:t>、</w:t>
      </w:r>
      <w:r>
        <w:rPr>
          <w:rFonts w:hint="eastAsia" w:ascii="宋体" w:hAnsi="宋体" w:eastAsia="宋体" w:cs="宋体"/>
          <w:b w:val="0"/>
          <w:bCs/>
          <w:color w:val="auto"/>
          <w:sz w:val="24"/>
          <w:highlight w:val="none"/>
          <w:lang w:val="en-US" w:eastAsia="zh-CN"/>
        </w:rPr>
        <w:t>评标</w:t>
      </w:r>
      <w:r>
        <w:rPr>
          <w:rFonts w:hint="eastAsia" w:ascii="宋体" w:hAnsi="宋体" w:eastAsia="宋体" w:cs="宋体"/>
          <w:b w:val="0"/>
          <w:bCs/>
          <w:color w:val="auto"/>
          <w:sz w:val="24"/>
          <w:highlight w:val="none"/>
        </w:rPr>
        <w:t>活动中，与开</w:t>
      </w:r>
      <w:r>
        <w:rPr>
          <w:rFonts w:hint="eastAsia" w:ascii="宋体" w:hAnsi="宋体" w:eastAsia="宋体" w:cs="宋体"/>
          <w:b w:val="0"/>
          <w:bCs/>
          <w:color w:val="auto"/>
          <w:sz w:val="24"/>
          <w:highlight w:val="none"/>
          <w:lang w:eastAsia="zh-CN"/>
        </w:rPr>
        <w:t>、</w:t>
      </w:r>
      <w:r>
        <w:rPr>
          <w:rFonts w:hint="eastAsia" w:ascii="宋体" w:hAnsi="宋体" w:eastAsia="宋体" w:cs="宋体"/>
          <w:b w:val="0"/>
          <w:bCs/>
          <w:color w:val="auto"/>
          <w:sz w:val="24"/>
          <w:highlight w:val="none"/>
          <w:lang w:val="en-US" w:eastAsia="zh-CN"/>
        </w:rPr>
        <w:t>评标</w:t>
      </w:r>
      <w:r>
        <w:rPr>
          <w:rFonts w:hint="eastAsia" w:ascii="宋体" w:hAnsi="宋体" w:eastAsia="宋体" w:cs="宋体"/>
          <w:b w:val="0"/>
          <w:bCs/>
          <w:color w:val="auto"/>
          <w:sz w:val="24"/>
          <w:highlight w:val="none"/>
        </w:rPr>
        <w:t>活动有关的工作人员不得擅离职守，影响开</w:t>
      </w:r>
      <w:r>
        <w:rPr>
          <w:rFonts w:hint="eastAsia" w:ascii="宋体" w:hAnsi="宋体" w:eastAsia="宋体" w:cs="宋体"/>
          <w:b w:val="0"/>
          <w:bCs/>
          <w:color w:val="auto"/>
          <w:sz w:val="24"/>
          <w:highlight w:val="none"/>
          <w:lang w:eastAsia="zh-CN"/>
        </w:rPr>
        <w:t>、</w:t>
      </w:r>
      <w:r>
        <w:rPr>
          <w:rFonts w:hint="eastAsia" w:ascii="宋体" w:hAnsi="宋体" w:eastAsia="宋体" w:cs="宋体"/>
          <w:b w:val="0"/>
          <w:bCs/>
          <w:color w:val="auto"/>
          <w:sz w:val="24"/>
          <w:highlight w:val="none"/>
          <w:lang w:val="en-US" w:eastAsia="zh-CN"/>
        </w:rPr>
        <w:t>评标</w:t>
      </w:r>
      <w:r>
        <w:rPr>
          <w:rFonts w:hint="eastAsia" w:ascii="宋体" w:hAnsi="宋体" w:eastAsia="宋体" w:cs="宋体"/>
          <w:b w:val="0"/>
          <w:bCs/>
          <w:color w:val="auto"/>
          <w:sz w:val="24"/>
          <w:highlight w:val="none"/>
        </w:rPr>
        <w:t>工作正常进行</w:t>
      </w:r>
      <w:r>
        <w:rPr>
          <w:rFonts w:hint="eastAsia" w:ascii="宋体" w:hAnsi="宋体" w:eastAsia="宋体" w:cs="宋体"/>
          <w:b w:val="0"/>
          <w:bCs/>
          <w:color w:val="auto"/>
          <w:sz w:val="24"/>
          <w:highlight w:val="none"/>
          <w:lang w:eastAsia="zh-CN"/>
        </w:rPr>
        <w:t>。</w:t>
      </w:r>
    </w:p>
    <w:p>
      <w:pPr>
        <w:pStyle w:val="12"/>
        <w:pageBreakBefore w:val="0"/>
        <w:kinsoku/>
        <w:overflowPunct/>
        <w:bidi w:val="0"/>
        <w:spacing w:line="360" w:lineRule="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8.3</w:t>
      </w:r>
      <w:r>
        <w:rPr>
          <w:rFonts w:hint="eastAsia" w:ascii="宋体" w:hAnsi="宋体" w:eastAsia="宋体" w:cs="宋体"/>
          <w:b/>
          <w:bCs/>
          <w:color w:val="auto"/>
          <w:sz w:val="24"/>
          <w:szCs w:val="24"/>
          <w:highlight w:val="none"/>
        </w:rPr>
        <w:t>解释权</w:t>
      </w:r>
    </w:p>
    <w:p>
      <w:pPr>
        <w:keepLines w:val="0"/>
        <w:pageBreakBefore w:val="0"/>
        <w:kinsoku/>
        <w:wordWrap/>
        <w:overflowPunct/>
        <w:topLinePunct w:val="0"/>
        <w:autoSpaceDE/>
        <w:autoSpaceDN/>
        <w:bidi w:val="0"/>
        <w:snapToGrid/>
        <w:spacing w:line="360" w:lineRule="auto"/>
        <w:ind w:left="0" w:leftChars="0" w:right="0" w:rightChars="0" w:firstLine="480" w:firstLineChars="200"/>
        <w:rPr>
          <w:rFonts w:hint="eastAsia" w:ascii="宋体" w:hAnsi="宋体" w:eastAsia="宋体" w:cs="宋体"/>
          <w:b w:val="0"/>
          <w:bCs/>
          <w:color w:val="auto"/>
          <w:sz w:val="24"/>
          <w:highlight w:val="none"/>
          <w:lang w:eastAsia="zh-CN"/>
        </w:rPr>
      </w:pPr>
      <w:r>
        <w:rPr>
          <w:rFonts w:hint="eastAsia" w:ascii="宋体" w:hAnsi="宋体" w:eastAsia="宋体" w:cs="宋体"/>
          <w:color w:val="auto"/>
          <w:sz w:val="24"/>
          <w:szCs w:val="24"/>
          <w:highlight w:val="none"/>
        </w:rPr>
        <w:t>本招标文件是根据《中华人民共和国政府采购法》及相关法律法规编制，解释权</w:t>
      </w:r>
      <w:r>
        <w:rPr>
          <w:rFonts w:hint="eastAsia" w:ascii="宋体" w:hAnsi="宋体" w:eastAsia="宋体" w:cs="宋体"/>
          <w:b w:val="0"/>
          <w:bCs/>
          <w:color w:val="auto"/>
          <w:sz w:val="24"/>
          <w:highlight w:val="none"/>
        </w:rPr>
        <w:t>属采购代理机构</w:t>
      </w:r>
      <w:r>
        <w:rPr>
          <w:rFonts w:hint="eastAsia" w:ascii="宋体" w:hAnsi="宋体" w:eastAsia="宋体" w:cs="宋体"/>
          <w:b w:val="0"/>
          <w:bCs/>
          <w:color w:val="auto"/>
          <w:sz w:val="24"/>
          <w:highlight w:val="none"/>
          <w:lang w:eastAsia="zh-CN"/>
        </w:rPr>
        <w:t>。</w:t>
      </w:r>
    </w:p>
    <w:p>
      <w:pPr>
        <w:pageBreakBefore w:val="0"/>
        <w:kinsoku/>
        <w:overflowPunct/>
        <w:bidi w:val="0"/>
        <w:spacing w:line="360" w:lineRule="auto"/>
        <w:rPr>
          <w:rFonts w:hint="eastAsia" w:ascii="宋体" w:hAnsi="宋体" w:eastAsia="宋体" w:cs="宋体"/>
          <w:b/>
          <w:bCs/>
          <w:color w:val="auto"/>
          <w:sz w:val="24"/>
          <w:szCs w:val="28"/>
          <w:highlight w:val="none"/>
        </w:rPr>
      </w:pPr>
      <w:r>
        <w:rPr>
          <w:rFonts w:hint="eastAsia" w:ascii="宋体" w:hAnsi="宋体" w:eastAsia="宋体" w:cs="宋体"/>
          <w:b/>
          <w:bCs/>
          <w:color w:val="auto"/>
          <w:sz w:val="24"/>
          <w:szCs w:val="28"/>
          <w:highlight w:val="none"/>
        </w:rPr>
        <w:br w:type="page"/>
      </w:r>
    </w:p>
    <w:p>
      <w:pPr>
        <w:pStyle w:val="5"/>
        <w:pageBreakBefore w:val="0"/>
        <w:kinsoku/>
        <w:overflowPunct/>
        <w:bidi w:val="0"/>
        <w:spacing w:after="0" w:line="360" w:lineRule="auto"/>
        <w:rPr>
          <w:rFonts w:hint="eastAsia" w:ascii="宋体" w:hAnsi="宋体" w:eastAsia="宋体" w:cs="宋体"/>
          <w:b/>
          <w:bCs/>
          <w:color w:val="auto"/>
          <w:sz w:val="24"/>
          <w:szCs w:val="28"/>
          <w:highlight w:val="none"/>
        </w:rPr>
      </w:pPr>
      <w:r>
        <w:rPr>
          <w:rFonts w:hint="eastAsia" w:ascii="宋体" w:hAnsi="宋体" w:eastAsia="宋体" w:cs="宋体"/>
          <w:b/>
          <w:bCs/>
          <w:color w:val="auto"/>
          <w:sz w:val="24"/>
          <w:szCs w:val="28"/>
          <w:highlight w:val="none"/>
        </w:rPr>
        <w:t>附表 1：问题澄清通知</w:t>
      </w:r>
    </w:p>
    <w:p>
      <w:pPr>
        <w:pStyle w:val="5"/>
        <w:pageBreakBefore w:val="0"/>
        <w:kinsoku/>
        <w:overflowPunct/>
        <w:bidi w:val="0"/>
        <w:spacing w:after="0" w:line="360" w:lineRule="auto"/>
        <w:jc w:val="center"/>
        <w:rPr>
          <w:rFonts w:hint="eastAsia" w:ascii="宋体" w:hAnsi="宋体" w:eastAsia="宋体" w:cs="宋体"/>
          <w:b/>
          <w:bCs/>
          <w:color w:val="auto"/>
          <w:sz w:val="24"/>
          <w:szCs w:val="28"/>
          <w:highlight w:val="none"/>
        </w:rPr>
      </w:pPr>
      <w:r>
        <w:rPr>
          <w:rFonts w:hint="eastAsia" w:ascii="宋体" w:hAnsi="宋体" w:eastAsia="宋体" w:cs="宋体"/>
          <w:b/>
          <w:bCs/>
          <w:color w:val="auto"/>
          <w:sz w:val="24"/>
          <w:szCs w:val="28"/>
          <w:highlight w:val="none"/>
        </w:rPr>
        <w:t>问题澄清通知</w:t>
      </w:r>
    </w:p>
    <w:p>
      <w:pPr>
        <w:pStyle w:val="5"/>
        <w:pageBreakBefore w:val="0"/>
        <w:kinsoku/>
        <w:overflowPunct/>
        <w:bidi w:val="0"/>
        <w:spacing w:after="0" w:line="360" w:lineRule="auto"/>
        <w:jc w:val="center"/>
        <w:rPr>
          <w:rFonts w:hint="eastAsia" w:ascii="宋体" w:hAnsi="宋体" w:eastAsia="宋体" w:cs="宋体"/>
          <w:b/>
          <w:bCs/>
          <w:color w:val="auto"/>
          <w:sz w:val="24"/>
          <w:szCs w:val="28"/>
          <w:highlight w:val="none"/>
        </w:rPr>
      </w:pPr>
      <w:r>
        <w:rPr>
          <w:rFonts w:hint="eastAsia" w:ascii="宋体" w:hAnsi="宋体" w:eastAsia="宋体" w:cs="宋体"/>
          <w:b/>
          <w:bCs/>
          <w:color w:val="auto"/>
          <w:sz w:val="24"/>
          <w:szCs w:val="28"/>
          <w:highlight w:val="none"/>
        </w:rPr>
        <w:t>项目编号：</w:t>
      </w:r>
    </w:p>
    <w:p>
      <w:pPr>
        <w:pageBreakBefore w:val="0"/>
        <w:kinsoku/>
        <w:overflowPunct/>
        <w:bidi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（投标供应商名称）：</w:t>
      </w:r>
    </w:p>
    <w:p>
      <w:pPr>
        <w:pageBreakBefore w:val="0"/>
        <w:kinsoku/>
        <w:overflowPunct/>
        <w:bidi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（项目名称）采购的评标委员会，对你方的投标文件进行了仔细的审查，现需你方对下列问题以</w:t>
      </w:r>
      <w:r>
        <w:rPr>
          <w:rFonts w:hint="eastAsia" w:ascii="宋体" w:hAnsi="宋体" w:eastAsia="宋体" w:cs="宋体"/>
          <w:color w:val="auto"/>
          <w:sz w:val="24"/>
          <w:szCs w:val="24"/>
          <w:highlight w:val="none"/>
          <w:lang w:eastAsia="zh-CN"/>
        </w:rPr>
        <w:t>书面形式</w:t>
      </w:r>
      <w:r>
        <w:rPr>
          <w:rFonts w:hint="eastAsia" w:ascii="宋体" w:hAnsi="宋体" w:eastAsia="宋体" w:cs="宋体"/>
          <w:color w:val="auto"/>
          <w:sz w:val="24"/>
          <w:szCs w:val="24"/>
          <w:highlight w:val="none"/>
        </w:rPr>
        <w:t xml:space="preserve">予以澄清： </w:t>
      </w:r>
    </w:p>
    <w:p>
      <w:pPr>
        <w:pageBreakBefore w:val="0"/>
        <w:kinsoku/>
        <w:overflowPunct/>
        <w:bidi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1. </w:t>
      </w:r>
    </w:p>
    <w:p>
      <w:pPr>
        <w:pageBreakBefore w:val="0"/>
        <w:kinsoku/>
        <w:overflowPunct/>
        <w:bidi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2. </w:t>
      </w:r>
    </w:p>
    <w:p>
      <w:pPr>
        <w:pageBreakBefore w:val="0"/>
        <w:kinsoku/>
        <w:overflowPunct/>
        <w:bidi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p>
    <w:p>
      <w:pPr>
        <w:pageBreakBefore w:val="0"/>
        <w:kinsoku/>
        <w:overflowPunct/>
        <w:bidi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请将上述问题的澄清于</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时前递交至（详细地址）或</w:t>
      </w:r>
      <w:r>
        <w:rPr>
          <w:rFonts w:hint="eastAsia" w:ascii="宋体" w:hAnsi="宋体" w:eastAsia="宋体" w:cs="宋体"/>
          <w:color w:val="auto"/>
          <w:sz w:val="24"/>
          <w:szCs w:val="24"/>
          <w:highlight w:val="none"/>
          <w:lang w:eastAsia="zh-CN"/>
        </w:rPr>
        <w:t>发送至</w:t>
      </w:r>
      <w:r>
        <w:rPr>
          <w:rFonts w:hint="eastAsia" w:ascii="宋体" w:hAnsi="宋体" w:eastAsia="宋体" w:cs="宋体"/>
          <w:color w:val="auto"/>
          <w:sz w:val="24"/>
          <w:szCs w:val="24"/>
          <w:highlight w:val="none"/>
        </w:rPr>
        <w:t>（邮箱号码）。采用邮件方式的，应在</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时前将原件递交至（详细地址）</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 xml:space="preserve"> </w:t>
      </w:r>
    </w:p>
    <w:p>
      <w:pPr>
        <w:pStyle w:val="5"/>
        <w:pageBreakBefore w:val="0"/>
        <w:kinsoku/>
        <w:overflowPunct/>
        <w:bidi w:val="0"/>
        <w:spacing w:line="360" w:lineRule="auto"/>
        <w:rPr>
          <w:rFonts w:hint="eastAsia" w:ascii="宋体" w:hAnsi="宋体" w:eastAsia="宋体" w:cs="宋体"/>
          <w:color w:val="auto"/>
          <w:highlight w:val="none"/>
        </w:rPr>
      </w:pPr>
    </w:p>
    <w:p>
      <w:pPr>
        <w:pageBreakBefore w:val="0"/>
        <w:kinsoku/>
        <w:overflowPunct/>
        <w:bidi w:val="0"/>
        <w:spacing w:line="360" w:lineRule="auto"/>
        <w:ind w:firstLine="480" w:firstLineChars="200"/>
        <w:jc w:val="righ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评标人工作组负责人：（签字）</w:t>
      </w:r>
    </w:p>
    <w:p>
      <w:pPr>
        <w:pStyle w:val="5"/>
        <w:pageBreakBefore w:val="0"/>
        <w:kinsoku/>
        <w:overflowPunct/>
        <w:bidi w:val="0"/>
        <w:spacing w:line="360" w:lineRule="auto"/>
        <w:rPr>
          <w:rFonts w:hint="eastAsia" w:ascii="宋体" w:hAnsi="宋体" w:eastAsia="宋体" w:cs="宋体"/>
          <w:color w:val="auto"/>
          <w:highlight w:val="none"/>
        </w:rPr>
      </w:pPr>
    </w:p>
    <w:p>
      <w:pPr>
        <w:pageBreakBefore w:val="0"/>
        <w:kinsoku/>
        <w:overflowPunct/>
        <w:bidi w:val="0"/>
        <w:spacing w:line="360" w:lineRule="auto"/>
        <w:ind w:firstLine="480" w:firstLineChars="200"/>
        <w:jc w:val="righ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年   月   日</w:t>
      </w:r>
    </w:p>
    <w:p>
      <w:pPr>
        <w:pageBreakBefore w:val="0"/>
        <w:kinsoku/>
        <w:overflowPunct/>
        <w:bidi w:val="0"/>
        <w:spacing w:line="360" w:lineRule="auto"/>
        <w:ind w:firstLine="480" w:firstLineChars="200"/>
        <w:jc w:val="right"/>
        <w:rPr>
          <w:rFonts w:hint="eastAsia" w:ascii="宋体" w:hAnsi="宋体" w:eastAsia="宋体" w:cs="宋体"/>
          <w:color w:val="auto"/>
          <w:sz w:val="24"/>
          <w:szCs w:val="24"/>
          <w:highlight w:val="none"/>
        </w:rPr>
      </w:pPr>
    </w:p>
    <w:p>
      <w:pPr>
        <w:pStyle w:val="5"/>
        <w:pageBreakBefore w:val="0"/>
        <w:kinsoku/>
        <w:overflowPunct/>
        <w:bidi w:val="0"/>
        <w:spacing w:after="0" w:line="360" w:lineRule="auto"/>
        <w:rPr>
          <w:rFonts w:hint="eastAsia" w:ascii="宋体" w:hAnsi="宋体" w:eastAsia="宋体" w:cs="宋体"/>
          <w:b/>
          <w:bCs/>
          <w:color w:val="auto"/>
          <w:sz w:val="24"/>
          <w:szCs w:val="28"/>
          <w:highlight w:val="none"/>
        </w:rPr>
      </w:pPr>
      <w:r>
        <w:rPr>
          <w:rFonts w:hint="eastAsia" w:ascii="宋体" w:hAnsi="宋体" w:eastAsia="宋体" w:cs="宋体"/>
          <w:b/>
          <w:bCs/>
          <w:color w:val="auto"/>
          <w:sz w:val="24"/>
          <w:szCs w:val="28"/>
          <w:highlight w:val="none"/>
        </w:rPr>
        <w:t>附表 2：问题澄清函</w:t>
      </w:r>
    </w:p>
    <w:p>
      <w:pPr>
        <w:pStyle w:val="5"/>
        <w:pageBreakBefore w:val="0"/>
        <w:kinsoku/>
        <w:overflowPunct/>
        <w:bidi w:val="0"/>
        <w:spacing w:after="0" w:line="360" w:lineRule="auto"/>
        <w:jc w:val="center"/>
        <w:rPr>
          <w:rFonts w:hint="eastAsia" w:ascii="宋体" w:hAnsi="宋体" w:eastAsia="宋体" w:cs="宋体"/>
          <w:b/>
          <w:bCs/>
          <w:color w:val="auto"/>
          <w:sz w:val="24"/>
          <w:szCs w:val="28"/>
          <w:highlight w:val="none"/>
        </w:rPr>
      </w:pPr>
      <w:r>
        <w:rPr>
          <w:rFonts w:hint="eastAsia" w:ascii="宋体" w:hAnsi="宋体" w:eastAsia="宋体" w:cs="宋体"/>
          <w:b/>
          <w:bCs/>
          <w:color w:val="auto"/>
          <w:sz w:val="24"/>
          <w:szCs w:val="28"/>
          <w:highlight w:val="none"/>
        </w:rPr>
        <w:t>问题澄清函</w:t>
      </w:r>
    </w:p>
    <w:p>
      <w:pPr>
        <w:pStyle w:val="5"/>
        <w:pageBreakBefore w:val="0"/>
        <w:kinsoku/>
        <w:overflowPunct/>
        <w:bidi w:val="0"/>
        <w:spacing w:after="0" w:line="360" w:lineRule="auto"/>
        <w:jc w:val="center"/>
        <w:rPr>
          <w:rFonts w:hint="eastAsia" w:ascii="宋体" w:hAnsi="宋体" w:eastAsia="宋体" w:cs="宋体"/>
          <w:b/>
          <w:bCs/>
          <w:color w:val="auto"/>
          <w:sz w:val="24"/>
          <w:szCs w:val="28"/>
          <w:highlight w:val="none"/>
        </w:rPr>
      </w:pPr>
      <w:r>
        <w:rPr>
          <w:rFonts w:hint="eastAsia" w:ascii="宋体" w:hAnsi="宋体" w:eastAsia="宋体" w:cs="宋体"/>
          <w:b/>
          <w:bCs/>
          <w:color w:val="auto"/>
          <w:sz w:val="24"/>
          <w:szCs w:val="28"/>
          <w:highlight w:val="none"/>
        </w:rPr>
        <w:t>项目编号：</w:t>
      </w:r>
    </w:p>
    <w:p>
      <w:pPr>
        <w:pStyle w:val="5"/>
        <w:pageBreakBefore w:val="0"/>
        <w:kinsoku/>
        <w:overflowPunct/>
        <w:bidi w:val="0"/>
        <w:spacing w:after="0"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（项目名称）采购评标委员会：</w:t>
      </w:r>
    </w:p>
    <w:p>
      <w:pPr>
        <w:pStyle w:val="5"/>
        <w:pageBreakBefore w:val="0"/>
        <w:kinsoku/>
        <w:overflowPunct/>
        <w:bidi w:val="0"/>
        <w:spacing w:after="0"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问题澄清通知（编号：</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）已收悉，现澄清如下：</w:t>
      </w:r>
    </w:p>
    <w:p>
      <w:pPr>
        <w:pStyle w:val="5"/>
        <w:pageBreakBefore w:val="0"/>
        <w:kinsoku/>
        <w:overflowPunct/>
        <w:bidi w:val="0"/>
        <w:spacing w:after="0"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p>
      <w:pPr>
        <w:pStyle w:val="5"/>
        <w:pageBreakBefore w:val="0"/>
        <w:kinsoku/>
        <w:overflowPunct/>
        <w:bidi w:val="0"/>
        <w:spacing w:after="0"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p>
      <w:pPr>
        <w:pStyle w:val="5"/>
        <w:pageBreakBefore w:val="0"/>
        <w:kinsoku/>
        <w:overflowPunct/>
        <w:bidi w:val="0"/>
        <w:spacing w:after="0"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p>
    <w:p>
      <w:pPr>
        <w:pStyle w:val="5"/>
        <w:pageBreakBefore w:val="0"/>
        <w:kinsoku/>
        <w:overflowPunct/>
        <w:bidi w:val="0"/>
        <w:spacing w:after="0" w:line="360" w:lineRule="auto"/>
        <w:ind w:firstLine="480" w:firstLineChars="200"/>
        <w:jc w:val="righ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投标人： （全称）（盖章）</w:t>
      </w:r>
    </w:p>
    <w:p>
      <w:pPr>
        <w:pStyle w:val="5"/>
        <w:pageBreakBefore w:val="0"/>
        <w:kinsoku/>
        <w:overflowPunct/>
        <w:bidi w:val="0"/>
        <w:spacing w:after="0" w:line="360" w:lineRule="auto"/>
        <w:ind w:firstLine="480" w:firstLineChars="200"/>
        <w:jc w:val="righ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法定代表人或其委托代理人：（签字）</w:t>
      </w:r>
    </w:p>
    <w:p>
      <w:pPr>
        <w:pStyle w:val="5"/>
        <w:pageBreakBefore w:val="0"/>
        <w:kinsoku/>
        <w:overflowPunct/>
        <w:bidi w:val="0"/>
        <w:spacing w:after="0" w:line="360" w:lineRule="auto"/>
        <w:ind w:firstLine="480" w:firstLineChars="200"/>
        <w:jc w:val="righ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年  月  日</w:t>
      </w:r>
    </w:p>
    <w:p>
      <w:pPr>
        <w:keepLines w:val="0"/>
        <w:pageBreakBefore w:val="0"/>
        <w:kinsoku/>
        <w:wordWrap/>
        <w:overflowPunct/>
        <w:topLinePunct w:val="0"/>
        <w:autoSpaceDE/>
        <w:autoSpaceDN/>
        <w:bidi w:val="0"/>
        <w:snapToGrid/>
        <w:spacing w:line="360" w:lineRule="auto"/>
        <w:ind w:left="0" w:leftChars="0" w:right="0" w:rightChars="0" w:firstLine="480" w:firstLineChars="200"/>
        <w:rPr>
          <w:rFonts w:hint="eastAsia" w:ascii="宋体" w:hAnsi="宋体" w:eastAsia="宋体" w:cs="宋体"/>
          <w:b w:val="0"/>
          <w:bCs/>
          <w:color w:val="auto"/>
          <w:sz w:val="24"/>
          <w:highlight w:val="none"/>
          <w:lang w:eastAsia="zh-CN"/>
        </w:rPr>
      </w:pPr>
      <w:r>
        <w:rPr>
          <w:rFonts w:hint="eastAsia" w:ascii="宋体" w:hAnsi="宋体" w:eastAsia="宋体" w:cs="宋体"/>
          <w:b w:val="0"/>
          <w:bCs/>
          <w:color w:val="auto"/>
          <w:sz w:val="24"/>
          <w:highlight w:val="none"/>
          <w:lang w:eastAsia="zh-CN"/>
        </w:rPr>
        <w:br w:type="page"/>
      </w:r>
    </w:p>
    <w:p>
      <w:pPr>
        <w:pStyle w:val="2"/>
        <w:pageBreakBefore w:val="0"/>
        <w:kinsoku/>
        <w:overflowPunct/>
        <w:bidi w:val="0"/>
        <w:spacing w:line="360" w:lineRule="auto"/>
        <w:jc w:val="center"/>
        <w:rPr>
          <w:rFonts w:hint="eastAsia" w:ascii="宋体" w:hAnsi="宋体" w:eastAsia="宋体" w:cs="宋体"/>
        </w:rPr>
      </w:pPr>
      <w:bookmarkStart w:id="97" w:name="_Toc22021"/>
      <w:bookmarkStart w:id="98" w:name="_Toc7339"/>
      <w:r>
        <w:rPr>
          <w:rFonts w:hint="eastAsia" w:ascii="宋体" w:hAnsi="宋体" w:eastAsia="宋体" w:cs="宋体"/>
          <w:lang w:val="en-US" w:eastAsia="zh-CN"/>
        </w:rPr>
        <w:t xml:space="preserve">第三章 </w:t>
      </w:r>
      <w:r>
        <w:rPr>
          <w:rFonts w:hint="eastAsia" w:ascii="宋体" w:hAnsi="宋体" w:eastAsia="宋体" w:cs="宋体"/>
        </w:rPr>
        <w:t>合同书样式及主要条款</w:t>
      </w:r>
      <w:r>
        <w:rPr>
          <w:rFonts w:hint="eastAsia" w:ascii="宋体" w:hAnsi="宋体" w:eastAsia="宋体" w:cs="宋体"/>
          <w:lang w:eastAsia="zh-CN"/>
        </w:rPr>
        <w:t>（</w:t>
      </w:r>
      <w:r>
        <w:rPr>
          <w:rFonts w:hint="eastAsia" w:ascii="宋体" w:hAnsi="宋体" w:eastAsia="宋体" w:cs="宋体"/>
          <w:lang w:val="en-US" w:eastAsia="zh-CN"/>
        </w:rPr>
        <w:t>草案</w:t>
      </w:r>
      <w:r>
        <w:rPr>
          <w:rFonts w:hint="eastAsia" w:ascii="宋体" w:hAnsi="宋体" w:eastAsia="宋体" w:cs="宋体"/>
          <w:lang w:eastAsia="zh-CN"/>
        </w:rPr>
        <w:t>）</w:t>
      </w:r>
      <w:bookmarkEnd w:id="97"/>
      <w:bookmarkEnd w:id="98"/>
    </w:p>
    <w:p>
      <w:pPr>
        <w:pageBreakBefore w:val="0"/>
        <w:kinsoku/>
        <w:overflowPunct/>
        <w:bidi w:val="0"/>
        <w:spacing w:line="360" w:lineRule="auto"/>
        <w:jc w:val="center"/>
        <w:rPr>
          <w:rFonts w:hint="eastAsia" w:ascii="宋体" w:hAnsi="宋体" w:eastAsia="宋体" w:cs="宋体"/>
          <w:b/>
          <w:color w:val="auto"/>
          <w:sz w:val="44"/>
          <w:szCs w:val="44"/>
          <w:highlight w:val="none"/>
        </w:rPr>
      </w:pPr>
    </w:p>
    <w:p>
      <w:pPr>
        <w:pageBreakBefore w:val="0"/>
        <w:kinsoku/>
        <w:overflowPunct/>
        <w:bidi w:val="0"/>
        <w:spacing w:line="360" w:lineRule="auto"/>
        <w:jc w:val="center"/>
        <w:rPr>
          <w:rFonts w:hint="eastAsia" w:ascii="宋体" w:hAnsi="宋体" w:eastAsia="宋体" w:cs="宋体"/>
          <w:b/>
          <w:bCs/>
          <w:color w:val="auto"/>
          <w:highlight w:val="none"/>
        </w:rPr>
      </w:pPr>
      <w:r>
        <w:rPr>
          <w:rFonts w:hint="eastAsia" w:ascii="宋体" w:hAnsi="宋体" w:eastAsia="宋体" w:cs="宋体"/>
          <w:b/>
          <w:bCs/>
          <w:color w:val="auto"/>
          <w:sz w:val="24"/>
          <w:szCs w:val="15"/>
          <w:highlight w:val="none"/>
          <w:lang w:eastAsia="zh-CN"/>
        </w:rPr>
        <w:t>（本合同书为参考格式，合同</w:t>
      </w:r>
      <w:r>
        <w:rPr>
          <w:rFonts w:hint="eastAsia" w:ascii="宋体" w:hAnsi="宋体" w:eastAsia="宋体" w:cs="宋体"/>
          <w:b/>
          <w:bCs/>
          <w:color w:val="auto"/>
          <w:sz w:val="24"/>
          <w:szCs w:val="15"/>
          <w:highlight w:val="none"/>
          <w:lang w:val="en-US" w:eastAsia="zh-CN"/>
        </w:rPr>
        <w:t>格</w:t>
      </w:r>
      <w:r>
        <w:rPr>
          <w:rFonts w:hint="eastAsia" w:ascii="宋体" w:hAnsi="宋体" w:eastAsia="宋体" w:cs="宋体"/>
          <w:b/>
          <w:bCs/>
          <w:color w:val="auto"/>
          <w:sz w:val="24"/>
          <w:szCs w:val="15"/>
          <w:highlight w:val="none"/>
          <w:lang w:eastAsia="zh-CN"/>
        </w:rPr>
        <w:t>式及主要条款具体以</w:t>
      </w:r>
      <w:r>
        <w:rPr>
          <w:rFonts w:hint="eastAsia" w:ascii="宋体" w:hAnsi="宋体" w:eastAsia="宋体" w:cs="宋体"/>
          <w:b/>
          <w:bCs/>
          <w:color w:val="auto"/>
          <w:sz w:val="24"/>
          <w:szCs w:val="15"/>
          <w:highlight w:val="none"/>
          <w:lang w:val="en-US" w:eastAsia="zh-CN"/>
        </w:rPr>
        <w:t>采购</w:t>
      </w:r>
      <w:r>
        <w:rPr>
          <w:rFonts w:hint="eastAsia" w:ascii="宋体" w:hAnsi="宋体" w:eastAsia="宋体" w:cs="宋体"/>
          <w:b/>
          <w:bCs/>
          <w:color w:val="auto"/>
          <w:sz w:val="24"/>
          <w:szCs w:val="15"/>
          <w:highlight w:val="none"/>
          <w:lang w:eastAsia="zh-CN"/>
        </w:rPr>
        <w:t>人与</w:t>
      </w:r>
      <w:r>
        <w:rPr>
          <w:rFonts w:hint="eastAsia" w:ascii="宋体" w:hAnsi="宋体" w:eastAsia="宋体" w:cs="宋体"/>
          <w:b/>
          <w:bCs/>
          <w:color w:val="auto"/>
          <w:sz w:val="24"/>
          <w:szCs w:val="15"/>
          <w:highlight w:val="none"/>
          <w:lang w:val="en-US" w:eastAsia="zh-CN"/>
        </w:rPr>
        <w:t>中标</w:t>
      </w:r>
      <w:r>
        <w:rPr>
          <w:rFonts w:hint="eastAsia" w:ascii="宋体" w:hAnsi="宋体" w:eastAsia="宋体" w:cs="宋体"/>
          <w:b/>
          <w:bCs/>
          <w:color w:val="auto"/>
          <w:sz w:val="24"/>
          <w:szCs w:val="15"/>
          <w:highlight w:val="none"/>
          <w:lang w:eastAsia="zh-CN"/>
        </w:rPr>
        <w:t>人双方按</w:t>
      </w:r>
      <w:r>
        <w:rPr>
          <w:rFonts w:hint="eastAsia" w:ascii="宋体" w:hAnsi="宋体" w:eastAsia="宋体" w:cs="宋体"/>
          <w:b/>
          <w:bCs/>
          <w:color w:val="auto"/>
          <w:sz w:val="24"/>
          <w:szCs w:val="15"/>
          <w:highlight w:val="none"/>
          <w:lang w:val="en-US" w:eastAsia="zh-CN"/>
        </w:rPr>
        <w:t>招标</w:t>
      </w:r>
      <w:r>
        <w:rPr>
          <w:rFonts w:hint="eastAsia" w:ascii="宋体" w:hAnsi="宋体" w:eastAsia="宋体" w:cs="宋体"/>
          <w:b/>
          <w:bCs/>
          <w:color w:val="auto"/>
          <w:sz w:val="24"/>
          <w:szCs w:val="15"/>
          <w:highlight w:val="none"/>
          <w:lang w:eastAsia="zh-CN"/>
        </w:rPr>
        <w:t>文件和</w:t>
      </w:r>
      <w:r>
        <w:rPr>
          <w:rFonts w:hint="eastAsia" w:ascii="宋体" w:hAnsi="宋体" w:eastAsia="宋体" w:cs="宋体"/>
          <w:b/>
          <w:bCs/>
          <w:color w:val="auto"/>
          <w:sz w:val="24"/>
          <w:szCs w:val="15"/>
          <w:highlight w:val="none"/>
          <w:lang w:val="en-US" w:eastAsia="zh-CN"/>
        </w:rPr>
        <w:t>投标</w:t>
      </w:r>
      <w:r>
        <w:rPr>
          <w:rFonts w:hint="eastAsia" w:ascii="宋体" w:hAnsi="宋体" w:eastAsia="宋体" w:cs="宋体"/>
          <w:b/>
          <w:bCs/>
          <w:color w:val="auto"/>
          <w:sz w:val="24"/>
          <w:szCs w:val="15"/>
          <w:highlight w:val="none"/>
          <w:lang w:eastAsia="zh-CN"/>
        </w:rPr>
        <w:t>文件并结合本项目实际情况协商签订的为准</w:t>
      </w:r>
      <w:r>
        <w:rPr>
          <w:rFonts w:hint="eastAsia" w:ascii="宋体" w:hAnsi="宋体" w:eastAsia="宋体" w:cs="宋体"/>
          <w:b/>
          <w:bCs/>
          <w:color w:val="auto"/>
          <w:highlight w:val="none"/>
        </w:rPr>
        <w:t>。</w:t>
      </w:r>
      <w:r>
        <w:rPr>
          <w:rFonts w:hint="eastAsia" w:ascii="宋体" w:hAnsi="宋体" w:eastAsia="宋体" w:cs="宋体"/>
          <w:b/>
          <w:bCs/>
          <w:color w:val="auto"/>
          <w:sz w:val="24"/>
          <w:szCs w:val="15"/>
          <w:highlight w:val="none"/>
          <w:lang w:eastAsia="zh-CN"/>
        </w:rPr>
        <w:t>）</w:t>
      </w:r>
    </w:p>
    <w:p>
      <w:pPr>
        <w:pageBreakBefore w:val="0"/>
        <w:kinsoku/>
        <w:overflowPunct/>
        <w:bidi w:val="0"/>
        <w:spacing w:line="360" w:lineRule="auto"/>
        <w:rPr>
          <w:rFonts w:hint="eastAsia" w:ascii="宋体" w:hAnsi="宋体" w:eastAsia="宋体" w:cs="宋体"/>
          <w:b/>
          <w:bCs/>
          <w:color w:val="auto"/>
          <w:highlight w:val="none"/>
        </w:rPr>
      </w:pPr>
    </w:p>
    <w:p>
      <w:pPr>
        <w:pageBreakBefore w:val="0"/>
        <w:kinsoku/>
        <w:overflowPunct/>
        <w:bidi w:val="0"/>
        <w:snapToGrid w:val="0"/>
        <w:spacing w:line="360" w:lineRule="auto"/>
        <w:jc w:val="center"/>
        <w:rPr>
          <w:rFonts w:hint="eastAsia" w:ascii="宋体" w:hAnsi="宋体" w:eastAsia="宋体" w:cs="宋体"/>
          <w:b/>
          <w:bCs/>
          <w:color w:val="auto"/>
          <w:sz w:val="24"/>
          <w:highlight w:val="none"/>
        </w:rPr>
      </w:pPr>
    </w:p>
    <w:p>
      <w:pPr>
        <w:pageBreakBefore w:val="0"/>
        <w:kinsoku/>
        <w:overflowPunct/>
        <w:bidi w:val="0"/>
        <w:snapToGrid w:val="0"/>
        <w:spacing w:line="360" w:lineRule="auto"/>
        <w:jc w:val="center"/>
        <w:rPr>
          <w:rFonts w:hint="eastAsia" w:ascii="宋体" w:hAnsi="宋体" w:eastAsia="宋体" w:cs="宋体"/>
          <w:b/>
          <w:bCs/>
          <w:color w:val="auto"/>
          <w:sz w:val="52"/>
          <w:szCs w:val="52"/>
          <w:highlight w:val="none"/>
        </w:rPr>
      </w:pPr>
    </w:p>
    <w:p>
      <w:pPr>
        <w:pageBreakBefore w:val="0"/>
        <w:kinsoku/>
        <w:overflowPunct/>
        <w:bidi w:val="0"/>
        <w:snapToGrid w:val="0"/>
        <w:spacing w:line="360" w:lineRule="auto"/>
        <w:jc w:val="center"/>
        <w:rPr>
          <w:rFonts w:hint="eastAsia" w:ascii="宋体" w:hAnsi="宋体" w:eastAsia="宋体" w:cs="宋体"/>
          <w:b/>
          <w:bCs/>
          <w:color w:val="auto"/>
          <w:sz w:val="52"/>
          <w:szCs w:val="52"/>
          <w:highlight w:val="none"/>
        </w:rPr>
      </w:pPr>
    </w:p>
    <w:p>
      <w:pPr>
        <w:pageBreakBefore w:val="0"/>
        <w:kinsoku/>
        <w:overflowPunct/>
        <w:bidi w:val="0"/>
        <w:snapToGrid w:val="0"/>
        <w:spacing w:line="360" w:lineRule="auto"/>
        <w:jc w:val="center"/>
        <w:rPr>
          <w:rFonts w:hint="eastAsia" w:ascii="宋体" w:hAnsi="宋体" w:eastAsia="宋体" w:cs="宋体"/>
          <w:b/>
          <w:bCs/>
          <w:color w:val="auto"/>
          <w:sz w:val="52"/>
          <w:szCs w:val="52"/>
          <w:highlight w:val="none"/>
          <w:lang w:val="en-US" w:eastAsia="zh-CN"/>
        </w:rPr>
      </w:pPr>
      <w:r>
        <w:rPr>
          <w:rFonts w:hint="eastAsia" w:ascii="宋体" w:hAnsi="宋体" w:eastAsia="宋体" w:cs="宋体"/>
          <w:b/>
          <w:bCs/>
          <w:color w:val="auto"/>
          <w:sz w:val="52"/>
          <w:szCs w:val="52"/>
          <w:highlight w:val="none"/>
        </w:rPr>
        <w:t>政府采购</w:t>
      </w:r>
      <w:r>
        <w:rPr>
          <w:rFonts w:hint="eastAsia" w:ascii="宋体" w:hAnsi="宋体" w:cs="宋体"/>
          <w:b/>
          <w:bCs/>
          <w:color w:val="auto"/>
          <w:sz w:val="52"/>
          <w:szCs w:val="52"/>
          <w:highlight w:val="none"/>
          <w:lang w:val="en-US" w:eastAsia="zh-CN"/>
        </w:rPr>
        <w:t>合同</w:t>
      </w:r>
    </w:p>
    <w:p>
      <w:pPr>
        <w:pageBreakBefore w:val="0"/>
        <w:kinsoku/>
        <w:overflowPunct/>
        <w:bidi w:val="0"/>
        <w:snapToGrid w:val="0"/>
        <w:spacing w:line="360" w:lineRule="auto"/>
        <w:jc w:val="center"/>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w:t>
      </w:r>
      <w:r>
        <w:rPr>
          <w:rFonts w:hint="eastAsia" w:ascii="宋体" w:hAnsi="宋体" w:cs="宋体"/>
          <w:b/>
          <w:bCs/>
          <w:color w:val="auto"/>
          <w:sz w:val="32"/>
          <w:szCs w:val="32"/>
          <w:highlight w:val="none"/>
          <w:lang w:val="en-US" w:eastAsia="zh-CN"/>
        </w:rPr>
        <w:t>电子交易项目使用</w:t>
      </w:r>
      <w:r>
        <w:rPr>
          <w:rFonts w:hint="eastAsia" w:ascii="宋体" w:hAnsi="宋体" w:eastAsia="宋体" w:cs="宋体"/>
          <w:b/>
          <w:bCs/>
          <w:color w:val="auto"/>
          <w:sz w:val="32"/>
          <w:szCs w:val="32"/>
          <w:highlight w:val="none"/>
        </w:rPr>
        <w:t>）</w:t>
      </w:r>
    </w:p>
    <w:p>
      <w:pPr>
        <w:keepNext w:val="0"/>
        <w:keepLines w:val="0"/>
        <w:pageBreakBefore w:val="0"/>
        <w:widowControl w:val="0"/>
        <w:kinsoku/>
        <w:wordWrap/>
        <w:overflowPunct/>
        <w:topLinePunct w:val="0"/>
        <w:autoSpaceDE/>
        <w:autoSpaceDN/>
        <w:bidi w:val="0"/>
        <w:adjustRightInd/>
        <w:snapToGrid w:val="0"/>
        <w:spacing w:line="360" w:lineRule="auto"/>
        <w:jc w:val="both"/>
        <w:textAlignment w:val="auto"/>
        <w:rPr>
          <w:rFonts w:hint="eastAsia" w:ascii="宋体" w:hAnsi="宋体" w:cs="宋体"/>
          <w:b/>
          <w:bCs/>
          <w:color w:val="auto"/>
          <w:sz w:val="32"/>
          <w:szCs w:val="32"/>
          <w:highlight w:val="none"/>
          <w:lang w:val="en-US" w:eastAsia="zh-CN"/>
        </w:rPr>
      </w:pPr>
    </w:p>
    <w:p>
      <w:pPr>
        <w:keepNext w:val="0"/>
        <w:keepLines w:val="0"/>
        <w:pageBreakBefore w:val="0"/>
        <w:widowControl w:val="0"/>
        <w:kinsoku/>
        <w:wordWrap/>
        <w:overflowPunct/>
        <w:topLinePunct w:val="0"/>
        <w:autoSpaceDE/>
        <w:autoSpaceDN/>
        <w:bidi w:val="0"/>
        <w:adjustRightInd/>
        <w:snapToGrid w:val="0"/>
        <w:spacing w:line="360" w:lineRule="auto"/>
        <w:jc w:val="both"/>
        <w:textAlignment w:val="auto"/>
        <w:rPr>
          <w:rFonts w:hint="eastAsia" w:ascii="宋体" w:hAnsi="宋体" w:cs="宋体"/>
          <w:b/>
          <w:bCs/>
          <w:color w:val="auto"/>
          <w:sz w:val="32"/>
          <w:szCs w:val="32"/>
          <w:highlight w:val="none"/>
          <w:lang w:val="en-US" w:eastAsia="zh-CN"/>
        </w:rPr>
      </w:pPr>
    </w:p>
    <w:p>
      <w:pPr>
        <w:keepNext w:val="0"/>
        <w:keepLines w:val="0"/>
        <w:pageBreakBefore w:val="0"/>
        <w:widowControl w:val="0"/>
        <w:kinsoku/>
        <w:wordWrap/>
        <w:overflowPunct/>
        <w:topLinePunct w:val="0"/>
        <w:autoSpaceDE/>
        <w:autoSpaceDN/>
        <w:bidi w:val="0"/>
        <w:adjustRightInd/>
        <w:snapToGrid w:val="0"/>
        <w:spacing w:line="360" w:lineRule="auto"/>
        <w:jc w:val="both"/>
        <w:textAlignment w:val="auto"/>
        <w:rPr>
          <w:rFonts w:hint="default" w:ascii="宋体" w:hAnsi="宋体" w:cs="宋体"/>
          <w:b/>
          <w:bCs/>
          <w:color w:val="auto"/>
          <w:sz w:val="32"/>
          <w:szCs w:val="32"/>
          <w:highlight w:val="none"/>
          <w:u w:val="single"/>
          <w:lang w:val="en-US" w:eastAsia="zh-CN"/>
        </w:rPr>
      </w:pPr>
      <w:r>
        <w:rPr>
          <w:rFonts w:hint="eastAsia" w:ascii="宋体" w:hAnsi="宋体" w:cs="宋体"/>
          <w:b/>
          <w:bCs/>
          <w:color w:val="auto"/>
          <w:sz w:val="32"/>
          <w:szCs w:val="32"/>
          <w:highlight w:val="none"/>
          <w:lang w:val="en-US" w:eastAsia="zh-CN"/>
        </w:rPr>
        <w:t>项目名称：</w:t>
      </w:r>
      <w:r>
        <w:rPr>
          <w:rFonts w:hint="eastAsia" w:ascii="宋体" w:hAnsi="宋体" w:cs="宋体"/>
          <w:b/>
          <w:bCs/>
          <w:color w:val="auto"/>
          <w:sz w:val="32"/>
          <w:szCs w:val="32"/>
          <w:highlight w:val="none"/>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val="0"/>
        <w:spacing w:line="360" w:lineRule="auto"/>
        <w:jc w:val="both"/>
        <w:textAlignment w:val="auto"/>
        <w:rPr>
          <w:rFonts w:hint="eastAsia" w:ascii="宋体" w:hAnsi="宋体" w:cs="宋体"/>
          <w:b/>
          <w:bCs/>
          <w:color w:val="auto"/>
          <w:sz w:val="32"/>
          <w:szCs w:val="32"/>
          <w:highlight w:val="none"/>
          <w:u w:val="none"/>
          <w:lang w:val="en-US" w:eastAsia="zh-CN"/>
        </w:rPr>
      </w:pPr>
      <w:r>
        <w:rPr>
          <w:rFonts w:hint="eastAsia" w:ascii="宋体" w:hAnsi="宋体" w:cs="宋体"/>
          <w:b/>
          <w:bCs/>
          <w:color w:val="auto"/>
          <w:sz w:val="32"/>
          <w:szCs w:val="32"/>
          <w:highlight w:val="none"/>
          <w:lang w:val="en-US" w:eastAsia="zh-CN"/>
        </w:rPr>
        <w:t>合同编号：</w:t>
      </w:r>
      <w:r>
        <w:rPr>
          <w:rFonts w:hint="eastAsia" w:ascii="宋体" w:hAnsi="宋体" w:cs="宋体"/>
          <w:b/>
          <w:bCs/>
          <w:color w:val="auto"/>
          <w:sz w:val="32"/>
          <w:szCs w:val="32"/>
          <w:highlight w:val="none"/>
          <w:u w:val="single"/>
          <w:lang w:val="en-US" w:eastAsia="zh-CN"/>
        </w:rPr>
        <w:t xml:space="preserve">                        </w:t>
      </w:r>
      <w:r>
        <w:rPr>
          <w:rFonts w:hint="eastAsia" w:ascii="宋体" w:hAnsi="宋体" w:cs="宋体"/>
          <w:b/>
          <w:bCs/>
          <w:color w:val="auto"/>
          <w:sz w:val="32"/>
          <w:szCs w:val="32"/>
          <w:highlight w:val="none"/>
          <w:u w:val="none"/>
          <w:lang w:val="en-US" w:eastAsia="zh-CN"/>
        </w:rPr>
        <w:t>（系统编号）</w:t>
      </w:r>
    </w:p>
    <w:p>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宋体" w:hAnsi="宋体" w:cs="宋体"/>
          <w:b/>
          <w:bCs/>
          <w:color w:val="auto"/>
          <w:sz w:val="32"/>
          <w:szCs w:val="32"/>
          <w:highlight w:val="none"/>
          <w:u w:val="none"/>
          <w:lang w:val="en-US" w:eastAsia="zh-CN"/>
        </w:rPr>
      </w:pPr>
      <w:r>
        <w:rPr>
          <w:rFonts w:hint="eastAsia" w:ascii="宋体" w:hAnsi="宋体" w:cs="宋体"/>
          <w:b/>
          <w:bCs/>
          <w:color w:val="auto"/>
          <w:sz w:val="32"/>
          <w:szCs w:val="32"/>
          <w:highlight w:val="none"/>
          <w:u w:val="none"/>
          <w:lang w:val="en-US" w:eastAsia="zh-CN"/>
        </w:rPr>
        <w:t>（自编号，如有）</w:t>
      </w:r>
    </w:p>
    <w:p>
      <w:pPr>
        <w:keepNext w:val="0"/>
        <w:keepLines w:val="0"/>
        <w:pageBreakBefore w:val="0"/>
        <w:widowControl w:val="0"/>
        <w:kinsoku/>
        <w:wordWrap/>
        <w:overflowPunct/>
        <w:topLinePunct w:val="0"/>
        <w:autoSpaceDE/>
        <w:autoSpaceDN/>
        <w:bidi w:val="0"/>
        <w:adjustRightInd/>
        <w:snapToGrid w:val="0"/>
        <w:spacing w:line="360" w:lineRule="auto"/>
        <w:jc w:val="both"/>
        <w:textAlignment w:val="auto"/>
        <w:rPr>
          <w:rFonts w:hint="eastAsia" w:ascii="宋体" w:hAnsi="宋体" w:cs="宋体"/>
          <w:b/>
          <w:bCs/>
          <w:color w:val="auto"/>
          <w:sz w:val="32"/>
          <w:szCs w:val="32"/>
          <w:highlight w:val="none"/>
          <w:u w:val="single"/>
          <w:lang w:val="en-US" w:eastAsia="zh-CN"/>
        </w:rPr>
      </w:pPr>
      <w:r>
        <w:rPr>
          <w:rFonts w:hint="eastAsia" w:ascii="宋体" w:hAnsi="宋体" w:cs="宋体"/>
          <w:b/>
          <w:bCs/>
          <w:color w:val="auto"/>
          <w:sz w:val="32"/>
          <w:szCs w:val="32"/>
          <w:highlight w:val="none"/>
          <w:u w:val="none"/>
          <w:lang w:val="en-US" w:eastAsia="zh-CN"/>
        </w:rPr>
        <w:t>甲方：</w:t>
      </w:r>
      <w:r>
        <w:rPr>
          <w:rFonts w:hint="eastAsia" w:ascii="宋体" w:hAnsi="宋体" w:cs="宋体"/>
          <w:b/>
          <w:bCs/>
          <w:color w:val="auto"/>
          <w:sz w:val="32"/>
          <w:szCs w:val="32"/>
          <w:highlight w:val="none"/>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val="0"/>
        <w:spacing w:line="360" w:lineRule="auto"/>
        <w:jc w:val="both"/>
        <w:textAlignment w:val="auto"/>
        <w:rPr>
          <w:rFonts w:hint="default" w:ascii="宋体" w:hAnsi="宋体" w:cs="宋体"/>
          <w:b/>
          <w:bCs/>
          <w:color w:val="auto"/>
          <w:sz w:val="32"/>
          <w:szCs w:val="32"/>
          <w:highlight w:val="none"/>
          <w:u w:val="single"/>
          <w:lang w:val="en-US" w:eastAsia="zh-CN"/>
        </w:rPr>
      </w:pPr>
      <w:r>
        <w:rPr>
          <w:rFonts w:hint="eastAsia" w:ascii="宋体" w:hAnsi="宋体" w:cs="宋体"/>
          <w:b/>
          <w:bCs/>
          <w:color w:val="auto"/>
          <w:sz w:val="32"/>
          <w:szCs w:val="32"/>
          <w:highlight w:val="none"/>
          <w:u w:val="none"/>
          <w:lang w:val="en-US" w:eastAsia="zh-CN"/>
        </w:rPr>
        <w:t>乙方：</w:t>
      </w:r>
      <w:r>
        <w:rPr>
          <w:rFonts w:hint="eastAsia" w:ascii="宋体" w:hAnsi="宋体" w:cs="宋体"/>
          <w:b/>
          <w:bCs/>
          <w:color w:val="auto"/>
          <w:sz w:val="32"/>
          <w:szCs w:val="32"/>
          <w:highlight w:val="none"/>
          <w:u w:val="single"/>
          <w:lang w:val="en-US" w:eastAsia="zh-CN"/>
        </w:rPr>
        <w:t xml:space="preserve">                </w:t>
      </w:r>
    </w:p>
    <w:p>
      <w:pPr>
        <w:pageBreakBefore w:val="0"/>
        <w:kinsoku/>
        <w:overflowPunct/>
        <w:bidi w:val="0"/>
        <w:snapToGrid w:val="0"/>
        <w:spacing w:line="360" w:lineRule="auto"/>
        <w:jc w:val="center"/>
        <w:rPr>
          <w:rFonts w:hint="eastAsia" w:ascii="宋体" w:hAnsi="宋体" w:eastAsia="宋体" w:cs="宋体"/>
          <w:b/>
          <w:bCs/>
          <w:color w:val="auto"/>
          <w:sz w:val="32"/>
          <w:szCs w:val="32"/>
          <w:highlight w:val="none"/>
        </w:rPr>
      </w:pPr>
    </w:p>
    <w:p>
      <w:pPr>
        <w:pageBreakBefore w:val="0"/>
        <w:tabs>
          <w:tab w:val="left" w:pos="426"/>
        </w:tabs>
        <w:kinsoku/>
        <w:overflowPunct/>
        <w:bidi w:val="0"/>
        <w:spacing w:line="360" w:lineRule="auto"/>
        <w:jc w:val="center"/>
        <w:rPr>
          <w:rFonts w:hint="eastAsia" w:ascii="宋体" w:hAnsi="宋体" w:eastAsia="宋体" w:cs="宋体"/>
          <w:b/>
          <w:bCs/>
          <w:color w:val="auto"/>
          <w:highlight w:val="none"/>
        </w:rPr>
      </w:pPr>
    </w:p>
    <w:p>
      <w:pPr>
        <w:pageBreakBefore w:val="0"/>
        <w:kinsoku/>
        <w:overflowPunct/>
        <w:bidi w:val="0"/>
        <w:spacing w:line="360" w:lineRule="auto"/>
        <w:rPr>
          <w:rFonts w:hint="eastAsia" w:ascii="宋体" w:hAnsi="宋体" w:eastAsia="宋体" w:cs="宋体"/>
          <w:color w:val="auto"/>
          <w:highlight w:val="none"/>
        </w:rPr>
      </w:pPr>
      <w:r>
        <w:rPr>
          <w:rFonts w:hint="eastAsia" w:ascii="宋体" w:hAnsi="宋体" w:eastAsia="宋体" w:cs="宋体"/>
          <w:b/>
          <w:bCs/>
          <w:color w:val="auto"/>
          <w:sz w:val="24"/>
          <w:highlight w:val="none"/>
        </w:rPr>
        <w:br w:type="page"/>
      </w:r>
    </w:p>
    <w:p>
      <w:pPr>
        <w:pStyle w:val="5"/>
        <w:pageBreakBefore w:val="0"/>
        <w:tabs>
          <w:tab w:val="left" w:pos="193"/>
        </w:tabs>
        <w:kinsoku/>
        <w:overflowPunct/>
        <w:bidi w:val="0"/>
        <w:spacing w:line="360" w:lineRule="auto"/>
        <w:jc w:val="center"/>
        <w:rPr>
          <w:rFonts w:hint="eastAsia" w:ascii="宋体" w:hAnsi="宋体" w:eastAsia="宋体" w:cs="宋体"/>
          <w:b/>
          <w:color w:val="auto"/>
          <w:sz w:val="36"/>
          <w:szCs w:val="36"/>
          <w:highlight w:val="none"/>
        </w:rPr>
      </w:pPr>
      <w:r>
        <w:rPr>
          <w:rFonts w:hint="eastAsia" w:ascii="宋体" w:hAnsi="宋体" w:eastAsia="宋体" w:cs="宋体"/>
          <w:b/>
          <w:color w:val="auto"/>
          <w:sz w:val="36"/>
          <w:szCs w:val="36"/>
          <w:highlight w:val="none"/>
        </w:rPr>
        <w:t>购 销 合 同</w:t>
      </w:r>
    </w:p>
    <w:p>
      <w:pPr>
        <w:pageBreakBefore w:val="0"/>
        <w:kinsoku/>
        <w:overflowPunct/>
        <w:bidi w:val="0"/>
        <w:adjustRightInd w:val="0"/>
        <w:snapToGrid w:val="0"/>
        <w:spacing w:line="360" w:lineRule="auto"/>
        <w:ind w:firstLine="480" w:firstLineChars="20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（货物类）</w:t>
      </w:r>
    </w:p>
    <w:p>
      <w:pPr>
        <w:pageBreakBefore w:val="0"/>
        <w:kinsoku/>
        <w:overflowPunct/>
        <w:bidi w:val="0"/>
        <w:adjustRightInd w:val="0"/>
        <w:snapToGrid w:val="0"/>
        <w:spacing w:line="360" w:lineRule="auto"/>
        <w:ind w:right="960" w:firstLine="480" w:firstLineChars="200"/>
        <w:jc w:val="righ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合同编号：</w:t>
      </w:r>
    </w:p>
    <w:p>
      <w:pPr>
        <w:pageBreakBefore w:val="0"/>
        <w:kinsoku/>
        <w:overflowPunct/>
        <w:bidi w:val="0"/>
        <w:adjustRightInd w:val="0"/>
        <w:snapToGrid w:val="0"/>
        <w:spacing w:line="360" w:lineRule="auto"/>
        <w:ind w:firstLine="482" w:firstLineChars="200"/>
        <w:rPr>
          <w:rFonts w:hint="eastAsia" w:ascii="宋体" w:hAnsi="宋体" w:eastAsia="宋体" w:cs="宋体"/>
          <w:b/>
          <w:color w:val="auto"/>
          <w:sz w:val="24"/>
          <w:szCs w:val="24"/>
          <w:highlight w:val="none"/>
          <w:lang w:eastAsia="zh-CN"/>
        </w:rPr>
      </w:pPr>
      <w:r>
        <w:rPr>
          <w:rFonts w:hint="eastAsia" w:ascii="宋体" w:hAnsi="宋体" w:eastAsia="宋体" w:cs="宋体"/>
          <w:b/>
          <w:color w:val="auto"/>
          <w:sz w:val="24"/>
          <w:szCs w:val="24"/>
          <w:highlight w:val="none"/>
        </w:rPr>
        <w:t>甲方：</w:t>
      </w:r>
      <w:r>
        <w:rPr>
          <w:rFonts w:hint="default" w:ascii="宋体" w:hAnsi="宋体" w:eastAsia="宋体" w:cs="宋体"/>
          <w:b/>
          <w:color w:val="auto"/>
          <w:sz w:val="24"/>
          <w:szCs w:val="24"/>
          <w:highlight w:val="none"/>
          <w:lang w:eastAsia="zh-CN"/>
        </w:rPr>
        <w:t>玉溪市生态环境局</w:t>
      </w:r>
    </w:p>
    <w:p>
      <w:pPr>
        <w:pageBreakBefore w:val="0"/>
        <w:kinsoku/>
        <w:overflowPunct/>
        <w:bidi w:val="0"/>
        <w:adjustRightInd w:val="0"/>
        <w:snapToGrid w:val="0"/>
        <w:spacing w:line="360" w:lineRule="auto"/>
        <w:ind w:firstLine="482" w:firstLineChars="200"/>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乙方 ：XXXXXX</w:t>
      </w:r>
    </w:p>
    <w:p>
      <w:pPr>
        <w:keepNext w:val="0"/>
        <w:keepLines w:val="0"/>
        <w:pageBreakBefore w:val="0"/>
        <w:widowControl w:val="0"/>
        <w:kinsoku/>
        <w:wordWrap/>
        <w:overflowPunct/>
        <w:topLinePunct w:val="0"/>
        <w:autoSpaceDE/>
        <w:autoSpaceDN/>
        <w:bidi w:val="0"/>
        <w:adjustRightInd/>
        <w:snapToGrid/>
        <w:spacing w:line="360" w:lineRule="auto"/>
        <w:ind w:right="0" w:rightChars="0" w:firstLine="480" w:firstLineChars="200"/>
        <w:textAlignment w:val="auto"/>
        <w:outlineLvl w:val="9"/>
        <w:rPr>
          <w:rFonts w:hint="eastAsia" w:ascii="宋体" w:hAnsi="宋体" w:eastAsia="宋体" w:cs="宋体"/>
          <w:color w:val="auto"/>
          <w:sz w:val="24"/>
          <w:szCs w:val="24"/>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right="0" w:rightChars="0"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按照</w:t>
      </w:r>
      <w:r>
        <w:rPr>
          <w:rFonts w:hint="eastAsia" w:ascii="宋体" w:hAnsi="宋体" w:eastAsia="宋体" w:cs="宋体"/>
          <w:color w:val="auto"/>
          <w:sz w:val="24"/>
          <w:szCs w:val="24"/>
          <w:highlight w:val="none"/>
        </w:rPr>
        <w:t>《中华人民共和国政府采购法》、《中华人民共和国</w:t>
      </w:r>
      <w:r>
        <w:rPr>
          <w:rFonts w:hint="eastAsia" w:ascii="宋体" w:hAnsi="宋体" w:eastAsia="宋体" w:cs="宋体"/>
          <w:color w:val="auto"/>
          <w:sz w:val="24"/>
          <w:szCs w:val="24"/>
          <w:highlight w:val="none"/>
          <w:lang w:val="en-US" w:eastAsia="zh-CN"/>
        </w:rPr>
        <w:t>民法典</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招标文件</w:t>
      </w:r>
      <w:r>
        <w:rPr>
          <w:rFonts w:hint="eastAsia" w:ascii="宋体" w:hAnsi="宋体" w:eastAsia="宋体" w:cs="宋体"/>
          <w:color w:val="auto"/>
          <w:sz w:val="24"/>
          <w:szCs w:val="24"/>
          <w:highlight w:val="none"/>
        </w:rPr>
        <w:t>》的要求及</w:t>
      </w:r>
      <w:r>
        <w:rPr>
          <w:rFonts w:hint="eastAsia" w:ascii="宋体" w:hAnsi="宋体" w:eastAsia="宋体" w:cs="宋体"/>
          <w:color w:val="auto"/>
          <w:sz w:val="24"/>
          <w:szCs w:val="24"/>
          <w:highlight w:val="none"/>
          <w:u w:val="single"/>
          <w:lang w:val="en-US" w:eastAsia="zh-CN"/>
        </w:rPr>
        <w:t>云南上资咨询有限公司</w:t>
      </w:r>
      <w:r>
        <w:rPr>
          <w:rFonts w:hint="eastAsia" w:ascii="宋体" w:hAnsi="宋体" w:eastAsia="宋体" w:cs="宋体"/>
          <w:color w:val="auto"/>
          <w:sz w:val="24"/>
          <w:szCs w:val="24"/>
          <w:highlight w:val="none"/>
          <w:u w:val="none"/>
          <w:lang w:val="en-US" w:eastAsia="zh-CN"/>
        </w:rPr>
        <w:t>组织的</w:t>
      </w:r>
      <w:r>
        <w:rPr>
          <w:rFonts w:hint="eastAsia" w:ascii="宋体" w:hAnsi="宋体" w:eastAsia="宋体" w:cs="宋体"/>
          <w:color w:val="auto"/>
          <w:sz w:val="24"/>
          <w:szCs w:val="24"/>
          <w:highlight w:val="none"/>
        </w:rPr>
        <w:t>的</w:t>
      </w:r>
      <w:r>
        <w:rPr>
          <w:rFonts w:hint="eastAsia" w:ascii="宋体" w:hAnsi="宋体" w:eastAsia="宋体" w:cs="宋体"/>
          <w:color w:val="auto"/>
          <w:sz w:val="24"/>
          <w:szCs w:val="24"/>
          <w:highlight w:val="none"/>
          <w:lang w:eastAsia="zh-CN"/>
        </w:rPr>
        <w:t>“</w:t>
      </w:r>
      <w:r>
        <w:rPr>
          <w:rFonts w:hint="eastAsia" w:ascii="宋体" w:hAnsi="宋体" w:cs="宋体"/>
          <w:color w:val="auto"/>
          <w:sz w:val="24"/>
          <w:szCs w:val="24"/>
          <w:highlight w:val="none"/>
          <w:u w:val="single"/>
          <w:lang w:val="en-US" w:eastAsia="zh-CN"/>
        </w:rPr>
        <w:t>珠江流域（玉溪段）生态环境监测能力提升项目</w:t>
      </w:r>
      <w:r>
        <w:rPr>
          <w:rFonts w:hint="eastAsia" w:ascii="宋体" w:hAnsi="宋体" w:eastAsia="宋体" w:cs="宋体"/>
          <w:color w:val="auto"/>
          <w:sz w:val="24"/>
          <w:szCs w:val="24"/>
          <w:highlight w:val="none"/>
          <w:u w:val="single"/>
          <w:lang w:val="en-US" w:eastAsia="zh-CN"/>
        </w:rPr>
        <w:t>”</w:t>
      </w:r>
      <w:r>
        <w:rPr>
          <w:rFonts w:hint="eastAsia" w:ascii="宋体" w:hAnsi="宋体" w:eastAsia="宋体" w:cs="宋体"/>
          <w:color w:val="auto"/>
          <w:sz w:val="24"/>
          <w:szCs w:val="24"/>
          <w:highlight w:val="none"/>
        </w:rPr>
        <w:t>的</w:t>
      </w:r>
      <w:r>
        <w:rPr>
          <w:rFonts w:hint="eastAsia" w:ascii="宋体" w:hAnsi="宋体" w:eastAsia="宋体" w:cs="宋体"/>
          <w:color w:val="auto"/>
          <w:sz w:val="24"/>
          <w:szCs w:val="24"/>
          <w:highlight w:val="none"/>
          <w:lang w:val="en-US" w:eastAsia="zh-CN"/>
        </w:rPr>
        <w:t>公开招标</w:t>
      </w:r>
      <w:r>
        <w:rPr>
          <w:rFonts w:hint="eastAsia" w:ascii="宋体" w:hAnsi="宋体" w:eastAsia="宋体" w:cs="宋体"/>
          <w:color w:val="auto"/>
          <w:sz w:val="24"/>
          <w:szCs w:val="24"/>
          <w:highlight w:val="none"/>
        </w:rPr>
        <w:t>结果，经甲、乙双方协商一致，本着平等互利和诚实信用的原则，在双方履行</w:t>
      </w:r>
      <w:r>
        <w:rPr>
          <w:rFonts w:hint="eastAsia" w:ascii="宋体" w:hAnsi="宋体" w:eastAsia="宋体" w:cs="宋体"/>
          <w:color w:val="auto"/>
          <w:sz w:val="24"/>
          <w:szCs w:val="24"/>
          <w:highlight w:val="none"/>
          <w:lang w:eastAsia="zh-CN"/>
        </w:rPr>
        <w:t>投标文件</w:t>
      </w:r>
      <w:r>
        <w:rPr>
          <w:rFonts w:hint="eastAsia" w:ascii="宋体" w:hAnsi="宋体" w:eastAsia="宋体" w:cs="宋体"/>
          <w:color w:val="auto"/>
          <w:sz w:val="24"/>
          <w:szCs w:val="24"/>
          <w:highlight w:val="none"/>
        </w:rPr>
        <w:t>及文件澄清、修订、变更、确认函、承诺函等各项承诺的前提下，同意按下述条款签署本合同。</w:t>
      </w:r>
    </w:p>
    <w:p>
      <w:pPr>
        <w:keepNext w:val="0"/>
        <w:keepLines w:val="0"/>
        <w:pageBreakBefore w:val="0"/>
        <w:widowControl w:val="0"/>
        <w:kinsoku/>
        <w:wordWrap/>
        <w:overflowPunct/>
        <w:topLinePunct w:val="0"/>
        <w:autoSpaceDE/>
        <w:autoSpaceDN/>
        <w:bidi w:val="0"/>
        <w:adjustRightInd/>
        <w:snapToGrid/>
        <w:spacing w:line="360" w:lineRule="auto"/>
        <w:ind w:right="0" w:rightChars="0"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本合同涉及金额全部为人民币。</w:t>
      </w:r>
    </w:p>
    <w:p>
      <w:pPr>
        <w:keepNext w:val="0"/>
        <w:keepLines w:val="0"/>
        <w:pageBreakBefore w:val="0"/>
        <w:widowControl w:val="0"/>
        <w:kinsoku/>
        <w:wordWrap/>
        <w:overflowPunct/>
        <w:topLinePunct w:val="0"/>
        <w:autoSpaceDE/>
        <w:autoSpaceDN/>
        <w:bidi w:val="0"/>
        <w:adjustRightInd/>
        <w:snapToGrid/>
        <w:spacing w:line="360" w:lineRule="auto"/>
        <w:ind w:right="0" w:rightChars="0"/>
        <w:textAlignment w:val="auto"/>
        <w:outlineLvl w:val="9"/>
        <w:rPr>
          <w:rFonts w:hint="eastAsia" w:ascii="宋体" w:hAnsi="宋体" w:eastAsia="宋体" w:cs="宋体"/>
          <w:color w:val="auto"/>
          <w:sz w:val="24"/>
          <w:szCs w:val="24"/>
          <w:highlight w:val="none"/>
        </w:rPr>
      </w:pPr>
    </w:p>
    <w:p>
      <w:pPr>
        <w:keepNext w:val="0"/>
        <w:keepLines w:val="0"/>
        <w:pageBreakBefore w:val="0"/>
        <w:widowControl w:val="0"/>
        <w:kinsoku/>
        <w:wordWrap/>
        <w:overflowPunct/>
        <w:topLinePunct w:val="0"/>
        <w:autoSpaceDE/>
        <w:autoSpaceDN/>
        <w:bidi w:val="0"/>
        <w:adjustRightInd/>
        <w:snapToGrid/>
        <w:spacing w:line="360" w:lineRule="auto"/>
        <w:ind w:right="0" w:rightChars="0"/>
        <w:textAlignment w:val="auto"/>
        <w:outlineLvl w:val="9"/>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第一条　项目名称</w:t>
      </w:r>
    </w:p>
    <w:p>
      <w:pPr>
        <w:keepNext w:val="0"/>
        <w:keepLines w:val="0"/>
        <w:pageBreakBefore w:val="0"/>
        <w:widowControl w:val="0"/>
        <w:kinsoku/>
        <w:wordWrap/>
        <w:overflowPunct/>
        <w:topLinePunct w:val="0"/>
        <w:autoSpaceDE/>
        <w:autoSpaceDN/>
        <w:bidi w:val="0"/>
        <w:adjustRightInd/>
        <w:snapToGrid/>
        <w:spacing w:line="360" w:lineRule="auto"/>
        <w:ind w:right="0" w:rightChars="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项目名称：</w:t>
      </w:r>
      <w:r>
        <w:rPr>
          <w:rFonts w:hint="eastAsia" w:ascii="宋体" w:hAnsi="宋体" w:cs="宋体"/>
          <w:color w:val="auto"/>
          <w:sz w:val="24"/>
          <w:szCs w:val="24"/>
          <w:highlight w:val="none"/>
          <w:u w:val="single"/>
          <w:lang w:val="en-US" w:eastAsia="zh-CN"/>
        </w:rPr>
        <w:t>珠江流域（玉溪段）生态环境监测能力提升项目</w:t>
      </w:r>
    </w:p>
    <w:p>
      <w:pPr>
        <w:keepNext w:val="0"/>
        <w:keepLines w:val="0"/>
        <w:pageBreakBefore w:val="0"/>
        <w:widowControl w:val="0"/>
        <w:kinsoku/>
        <w:wordWrap/>
        <w:overflowPunct/>
        <w:topLinePunct w:val="0"/>
        <w:autoSpaceDE/>
        <w:autoSpaceDN/>
        <w:bidi w:val="0"/>
        <w:adjustRightInd/>
        <w:snapToGrid/>
        <w:spacing w:line="360" w:lineRule="auto"/>
        <w:ind w:right="0" w:rightChars="0"/>
        <w:textAlignment w:val="auto"/>
        <w:outlineLvl w:val="9"/>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第二条　货物清单（价目表）</w:t>
      </w:r>
    </w:p>
    <w:tbl>
      <w:tblPr>
        <w:tblStyle w:val="23"/>
        <w:tblW w:w="0" w:type="auto"/>
        <w:jc w:val="center"/>
        <w:tblLayout w:type="fixed"/>
        <w:tblCellMar>
          <w:top w:w="0" w:type="dxa"/>
          <w:left w:w="30" w:type="dxa"/>
          <w:bottom w:w="0" w:type="dxa"/>
          <w:right w:w="30" w:type="dxa"/>
        </w:tblCellMar>
      </w:tblPr>
      <w:tblGrid>
        <w:gridCol w:w="630"/>
        <w:gridCol w:w="1575"/>
        <w:gridCol w:w="3510"/>
        <w:gridCol w:w="1260"/>
        <w:gridCol w:w="1260"/>
        <w:gridCol w:w="1365"/>
      </w:tblGrid>
      <w:tr>
        <w:tblPrEx>
          <w:tblCellMar>
            <w:top w:w="0" w:type="dxa"/>
            <w:left w:w="30" w:type="dxa"/>
            <w:bottom w:w="0" w:type="dxa"/>
            <w:right w:w="30" w:type="dxa"/>
          </w:tblCellMar>
        </w:tblPrEx>
        <w:trPr>
          <w:cantSplit/>
          <w:trHeight w:val="460" w:hRule="atLeast"/>
          <w:jc w:val="center"/>
        </w:trPr>
        <w:tc>
          <w:tcPr>
            <w:tcW w:w="630" w:type="dxa"/>
            <w:tcBorders>
              <w:top w:val="single" w:color="auto" w:sz="6" w:space="0"/>
              <w:left w:val="single" w:color="auto" w:sz="6" w:space="0"/>
              <w:bottom w:val="single" w:color="auto" w:sz="6" w:space="0"/>
              <w:right w:val="single" w:color="auto" w:sz="6" w:space="0"/>
            </w:tcBorders>
            <w:shd w:val="clear" w:color="auto" w:fill="D9D9D9"/>
            <w:noWrap w:val="0"/>
            <w:vAlign w:val="center"/>
          </w:tcPr>
          <w:p>
            <w:pPr>
              <w:keepNext w:val="0"/>
              <w:keepLines w:val="0"/>
              <w:pageBreakBefore w:val="0"/>
              <w:widowControl w:val="0"/>
              <w:kinsoku/>
              <w:wordWrap/>
              <w:overflowPunct/>
              <w:topLinePunct w:val="0"/>
              <w:autoSpaceDE/>
              <w:autoSpaceDN/>
              <w:bidi w:val="0"/>
              <w:adjustRightInd/>
              <w:snapToGrid/>
              <w:spacing w:line="360" w:lineRule="auto"/>
              <w:ind w:right="0" w:rightChars="0"/>
              <w:jc w:val="center"/>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序号</w:t>
            </w:r>
          </w:p>
        </w:tc>
        <w:tc>
          <w:tcPr>
            <w:tcW w:w="1575" w:type="dxa"/>
            <w:tcBorders>
              <w:top w:val="single" w:color="auto" w:sz="6" w:space="0"/>
              <w:left w:val="single" w:color="auto" w:sz="6" w:space="0"/>
              <w:bottom w:val="single" w:color="auto" w:sz="6" w:space="0"/>
              <w:right w:val="single" w:color="auto" w:sz="6" w:space="0"/>
            </w:tcBorders>
            <w:shd w:val="clear" w:color="auto" w:fill="D9D9D9"/>
            <w:noWrap w:val="0"/>
            <w:vAlign w:val="center"/>
          </w:tcPr>
          <w:p>
            <w:pPr>
              <w:keepNext w:val="0"/>
              <w:keepLines w:val="0"/>
              <w:pageBreakBefore w:val="0"/>
              <w:widowControl w:val="0"/>
              <w:kinsoku/>
              <w:wordWrap/>
              <w:overflowPunct/>
              <w:topLinePunct w:val="0"/>
              <w:autoSpaceDE/>
              <w:autoSpaceDN/>
              <w:bidi w:val="0"/>
              <w:adjustRightInd/>
              <w:snapToGrid/>
              <w:spacing w:line="360" w:lineRule="auto"/>
              <w:ind w:right="0" w:rightChars="0"/>
              <w:jc w:val="center"/>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项目名称</w:t>
            </w:r>
          </w:p>
        </w:tc>
        <w:tc>
          <w:tcPr>
            <w:tcW w:w="3510" w:type="dxa"/>
            <w:tcBorders>
              <w:top w:val="single" w:color="auto" w:sz="6" w:space="0"/>
              <w:left w:val="single" w:color="auto" w:sz="6" w:space="0"/>
              <w:bottom w:val="single" w:color="auto" w:sz="6" w:space="0"/>
              <w:right w:val="single" w:color="auto" w:sz="6" w:space="0"/>
            </w:tcBorders>
            <w:shd w:val="clear" w:color="auto" w:fill="D9D9D9"/>
            <w:noWrap w:val="0"/>
            <w:vAlign w:val="center"/>
          </w:tcPr>
          <w:p>
            <w:pPr>
              <w:keepNext w:val="0"/>
              <w:keepLines w:val="0"/>
              <w:pageBreakBefore w:val="0"/>
              <w:widowControl w:val="0"/>
              <w:kinsoku/>
              <w:wordWrap/>
              <w:overflowPunct/>
              <w:topLinePunct w:val="0"/>
              <w:autoSpaceDE/>
              <w:autoSpaceDN/>
              <w:bidi w:val="0"/>
              <w:adjustRightInd/>
              <w:snapToGrid/>
              <w:spacing w:line="360" w:lineRule="auto"/>
              <w:ind w:right="0" w:rightChars="0"/>
              <w:jc w:val="center"/>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品牌型号</w:t>
            </w:r>
          </w:p>
        </w:tc>
        <w:tc>
          <w:tcPr>
            <w:tcW w:w="1260" w:type="dxa"/>
            <w:tcBorders>
              <w:top w:val="single" w:color="auto" w:sz="6" w:space="0"/>
              <w:left w:val="single" w:color="auto" w:sz="6" w:space="0"/>
              <w:bottom w:val="single" w:color="auto" w:sz="6" w:space="0"/>
              <w:right w:val="single" w:color="auto" w:sz="6" w:space="0"/>
            </w:tcBorders>
            <w:shd w:val="clear" w:color="auto" w:fill="D9D9D9"/>
            <w:noWrap w:val="0"/>
            <w:vAlign w:val="center"/>
          </w:tcPr>
          <w:p>
            <w:pPr>
              <w:keepNext w:val="0"/>
              <w:keepLines w:val="0"/>
              <w:pageBreakBefore w:val="0"/>
              <w:widowControl w:val="0"/>
              <w:kinsoku/>
              <w:wordWrap/>
              <w:overflowPunct/>
              <w:topLinePunct w:val="0"/>
              <w:autoSpaceDE/>
              <w:autoSpaceDN/>
              <w:bidi w:val="0"/>
              <w:adjustRightInd/>
              <w:snapToGrid/>
              <w:spacing w:line="360" w:lineRule="auto"/>
              <w:ind w:right="0" w:rightChars="0"/>
              <w:jc w:val="center"/>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数量</w:t>
            </w:r>
          </w:p>
        </w:tc>
        <w:tc>
          <w:tcPr>
            <w:tcW w:w="1260" w:type="dxa"/>
            <w:tcBorders>
              <w:top w:val="single" w:color="auto" w:sz="6" w:space="0"/>
              <w:left w:val="single" w:color="auto" w:sz="6" w:space="0"/>
              <w:bottom w:val="single" w:color="auto" w:sz="6" w:space="0"/>
              <w:right w:val="single" w:color="auto" w:sz="4" w:space="0"/>
            </w:tcBorders>
            <w:shd w:val="clear" w:color="auto" w:fill="D9D9D9"/>
            <w:noWrap w:val="0"/>
            <w:vAlign w:val="center"/>
          </w:tcPr>
          <w:p>
            <w:pPr>
              <w:keepNext w:val="0"/>
              <w:keepLines w:val="0"/>
              <w:pageBreakBefore w:val="0"/>
              <w:widowControl w:val="0"/>
              <w:kinsoku/>
              <w:wordWrap/>
              <w:overflowPunct/>
              <w:topLinePunct w:val="0"/>
              <w:autoSpaceDE/>
              <w:autoSpaceDN/>
              <w:bidi w:val="0"/>
              <w:adjustRightInd/>
              <w:snapToGrid/>
              <w:spacing w:line="360" w:lineRule="auto"/>
              <w:ind w:right="0" w:rightChars="0"/>
              <w:jc w:val="center"/>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单价（元）</w:t>
            </w:r>
          </w:p>
        </w:tc>
        <w:tc>
          <w:tcPr>
            <w:tcW w:w="1365" w:type="dxa"/>
            <w:tcBorders>
              <w:top w:val="single" w:color="auto" w:sz="6" w:space="0"/>
              <w:left w:val="single" w:color="auto" w:sz="4" w:space="0"/>
              <w:bottom w:val="single" w:color="auto" w:sz="6" w:space="0"/>
              <w:right w:val="single" w:color="auto" w:sz="6" w:space="0"/>
            </w:tcBorders>
            <w:shd w:val="clear" w:color="auto" w:fill="D9D9D9"/>
            <w:noWrap w:val="0"/>
            <w:vAlign w:val="center"/>
          </w:tcPr>
          <w:p>
            <w:pPr>
              <w:keepNext w:val="0"/>
              <w:keepLines w:val="0"/>
              <w:pageBreakBefore w:val="0"/>
              <w:widowControl w:val="0"/>
              <w:kinsoku/>
              <w:wordWrap/>
              <w:overflowPunct/>
              <w:topLinePunct w:val="0"/>
              <w:autoSpaceDE/>
              <w:autoSpaceDN/>
              <w:bidi w:val="0"/>
              <w:adjustRightInd/>
              <w:snapToGrid/>
              <w:spacing w:line="360" w:lineRule="auto"/>
              <w:ind w:right="0" w:rightChars="0"/>
              <w:jc w:val="center"/>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总价（元）</w:t>
            </w:r>
          </w:p>
        </w:tc>
      </w:tr>
      <w:tr>
        <w:tblPrEx>
          <w:tblCellMar>
            <w:top w:w="0" w:type="dxa"/>
            <w:left w:w="30" w:type="dxa"/>
            <w:bottom w:w="0" w:type="dxa"/>
            <w:right w:w="30" w:type="dxa"/>
          </w:tblCellMar>
        </w:tblPrEx>
        <w:trPr>
          <w:trHeight w:val="410" w:hRule="atLeast"/>
          <w:jc w:val="center"/>
        </w:trPr>
        <w:tc>
          <w:tcPr>
            <w:tcW w:w="630" w:type="dxa"/>
            <w:tcBorders>
              <w:top w:val="single" w:color="auto" w:sz="6" w:space="0"/>
              <w:left w:val="single" w:color="auto" w:sz="6" w:space="0"/>
              <w:bottom w:val="single" w:color="auto" w:sz="4" w:space="0"/>
              <w:right w:val="single" w:color="auto" w:sz="6"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auto"/>
              <w:ind w:right="0" w:rightChars="0"/>
              <w:jc w:val="center"/>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1575" w:type="dxa"/>
            <w:tcBorders>
              <w:top w:val="single" w:color="auto" w:sz="6" w:space="0"/>
              <w:left w:val="single" w:color="auto" w:sz="6" w:space="0"/>
              <w:bottom w:val="single" w:color="auto" w:sz="4" w:space="0"/>
              <w:right w:val="single" w:color="auto" w:sz="6"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auto"/>
              <w:ind w:right="0" w:rightChars="0"/>
              <w:textAlignment w:val="auto"/>
              <w:outlineLvl w:val="9"/>
              <w:rPr>
                <w:rFonts w:hint="eastAsia" w:ascii="宋体" w:hAnsi="宋体" w:eastAsia="宋体" w:cs="宋体"/>
                <w:color w:val="auto"/>
                <w:sz w:val="24"/>
                <w:szCs w:val="24"/>
                <w:highlight w:val="none"/>
              </w:rPr>
            </w:pPr>
          </w:p>
        </w:tc>
        <w:tc>
          <w:tcPr>
            <w:tcW w:w="3510" w:type="dxa"/>
            <w:tcBorders>
              <w:top w:val="single" w:color="auto" w:sz="6" w:space="0"/>
              <w:left w:val="single" w:color="auto" w:sz="6" w:space="0"/>
              <w:bottom w:val="single" w:color="auto" w:sz="4" w:space="0"/>
              <w:right w:val="single" w:color="auto" w:sz="6"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auto"/>
              <w:ind w:right="0" w:rightChars="0"/>
              <w:textAlignment w:val="auto"/>
              <w:outlineLvl w:val="9"/>
              <w:rPr>
                <w:rFonts w:hint="eastAsia" w:ascii="宋体" w:hAnsi="宋体" w:eastAsia="宋体" w:cs="宋体"/>
                <w:color w:val="auto"/>
                <w:sz w:val="24"/>
                <w:szCs w:val="24"/>
                <w:highlight w:val="none"/>
              </w:rPr>
            </w:pPr>
          </w:p>
        </w:tc>
        <w:tc>
          <w:tcPr>
            <w:tcW w:w="1260" w:type="dxa"/>
            <w:tcBorders>
              <w:top w:val="single" w:color="auto" w:sz="6" w:space="0"/>
              <w:left w:val="single" w:color="auto" w:sz="6" w:space="0"/>
              <w:bottom w:val="single" w:color="auto" w:sz="4" w:space="0"/>
              <w:right w:val="single" w:color="auto" w:sz="6"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auto"/>
              <w:ind w:right="0" w:rightChars="0"/>
              <w:textAlignment w:val="auto"/>
              <w:outlineLvl w:val="9"/>
              <w:rPr>
                <w:rFonts w:hint="eastAsia" w:ascii="宋体" w:hAnsi="宋体" w:eastAsia="宋体" w:cs="宋体"/>
                <w:color w:val="auto"/>
                <w:sz w:val="24"/>
                <w:szCs w:val="24"/>
                <w:highlight w:val="none"/>
              </w:rPr>
            </w:pPr>
          </w:p>
        </w:tc>
        <w:tc>
          <w:tcPr>
            <w:tcW w:w="1260" w:type="dxa"/>
            <w:tcBorders>
              <w:top w:val="single" w:color="auto" w:sz="6" w:space="0"/>
              <w:left w:val="single" w:color="auto" w:sz="6"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auto"/>
              <w:ind w:right="0" w:rightChars="0"/>
              <w:textAlignment w:val="auto"/>
              <w:outlineLvl w:val="9"/>
              <w:rPr>
                <w:rFonts w:hint="eastAsia" w:ascii="宋体" w:hAnsi="宋体" w:eastAsia="宋体" w:cs="宋体"/>
                <w:color w:val="auto"/>
                <w:sz w:val="24"/>
                <w:szCs w:val="24"/>
                <w:highlight w:val="none"/>
              </w:rPr>
            </w:pPr>
          </w:p>
        </w:tc>
        <w:tc>
          <w:tcPr>
            <w:tcW w:w="1365" w:type="dxa"/>
            <w:tcBorders>
              <w:top w:val="single" w:color="auto" w:sz="6" w:space="0"/>
              <w:left w:val="single" w:color="auto" w:sz="4" w:space="0"/>
              <w:bottom w:val="single" w:color="auto" w:sz="4" w:space="0"/>
              <w:right w:val="single" w:color="auto" w:sz="6"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auto"/>
              <w:ind w:right="0" w:rightChars="0"/>
              <w:textAlignment w:val="auto"/>
              <w:outlineLvl w:val="9"/>
              <w:rPr>
                <w:rFonts w:hint="eastAsia" w:ascii="宋体" w:hAnsi="宋体" w:eastAsia="宋体" w:cs="宋体"/>
                <w:color w:val="auto"/>
                <w:sz w:val="24"/>
                <w:szCs w:val="24"/>
                <w:highlight w:val="none"/>
              </w:rPr>
            </w:pPr>
          </w:p>
        </w:tc>
      </w:tr>
      <w:tr>
        <w:tblPrEx>
          <w:tblCellMar>
            <w:top w:w="0" w:type="dxa"/>
            <w:left w:w="30" w:type="dxa"/>
            <w:bottom w:w="0" w:type="dxa"/>
            <w:right w:w="30" w:type="dxa"/>
          </w:tblCellMar>
        </w:tblPrEx>
        <w:trPr>
          <w:trHeight w:val="401" w:hRule="atLeast"/>
          <w:jc w:val="center"/>
        </w:trPr>
        <w:tc>
          <w:tcPr>
            <w:tcW w:w="630" w:type="dxa"/>
            <w:tcBorders>
              <w:top w:val="single" w:color="auto" w:sz="4" w:space="0"/>
              <w:left w:val="single" w:color="auto" w:sz="6" w:space="0"/>
              <w:bottom w:val="single" w:color="auto" w:sz="4" w:space="0"/>
              <w:right w:val="single" w:color="auto" w:sz="6"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auto"/>
              <w:ind w:right="0" w:rightChars="0"/>
              <w:jc w:val="center"/>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1575" w:type="dxa"/>
            <w:tcBorders>
              <w:top w:val="single" w:color="auto" w:sz="4" w:space="0"/>
              <w:left w:val="single" w:color="auto" w:sz="6" w:space="0"/>
              <w:bottom w:val="single" w:color="auto" w:sz="4" w:space="0"/>
              <w:right w:val="single" w:color="auto" w:sz="6"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auto"/>
              <w:ind w:right="0" w:rightChars="0"/>
              <w:textAlignment w:val="auto"/>
              <w:outlineLvl w:val="9"/>
              <w:rPr>
                <w:rFonts w:hint="eastAsia" w:ascii="宋体" w:hAnsi="宋体" w:eastAsia="宋体" w:cs="宋体"/>
                <w:color w:val="auto"/>
                <w:sz w:val="24"/>
                <w:szCs w:val="24"/>
                <w:highlight w:val="none"/>
              </w:rPr>
            </w:pPr>
          </w:p>
        </w:tc>
        <w:tc>
          <w:tcPr>
            <w:tcW w:w="3510" w:type="dxa"/>
            <w:tcBorders>
              <w:top w:val="single" w:color="auto" w:sz="4" w:space="0"/>
              <w:left w:val="single" w:color="auto" w:sz="6" w:space="0"/>
              <w:bottom w:val="single" w:color="auto" w:sz="4" w:space="0"/>
              <w:right w:val="single" w:color="auto" w:sz="6"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auto"/>
              <w:ind w:right="0" w:rightChars="0"/>
              <w:textAlignment w:val="auto"/>
              <w:outlineLvl w:val="9"/>
              <w:rPr>
                <w:rFonts w:hint="eastAsia" w:ascii="宋体" w:hAnsi="宋体" w:eastAsia="宋体" w:cs="宋体"/>
                <w:color w:val="auto"/>
                <w:sz w:val="24"/>
                <w:szCs w:val="24"/>
                <w:highlight w:val="none"/>
              </w:rPr>
            </w:pPr>
          </w:p>
        </w:tc>
        <w:tc>
          <w:tcPr>
            <w:tcW w:w="1260" w:type="dxa"/>
            <w:tcBorders>
              <w:top w:val="single" w:color="auto" w:sz="4" w:space="0"/>
              <w:left w:val="single" w:color="auto" w:sz="6" w:space="0"/>
              <w:bottom w:val="single" w:color="auto" w:sz="4" w:space="0"/>
              <w:right w:val="single" w:color="auto" w:sz="6"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auto"/>
              <w:ind w:right="0" w:rightChars="0"/>
              <w:textAlignment w:val="auto"/>
              <w:outlineLvl w:val="9"/>
              <w:rPr>
                <w:rFonts w:hint="eastAsia" w:ascii="宋体" w:hAnsi="宋体" w:eastAsia="宋体" w:cs="宋体"/>
                <w:color w:val="auto"/>
                <w:sz w:val="24"/>
                <w:szCs w:val="24"/>
                <w:highlight w:val="none"/>
              </w:rPr>
            </w:pPr>
          </w:p>
        </w:tc>
        <w:tc>
          <w:tcPr>
            <w:tcW w:w="1260" w:type="dxa"/>
            <w:tcBorders>
              <w:top w:val="single" w:color="auto" w:sz="4" w:space="0"/>
              <w:left w:val="single" w:color="auto" w:sz="6"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auto"/>
              <w:ind w:right="0" w:rightChars="0"/>
              <w:textAlignment w:val="auto"/>
              <w:outlineLvl w:val="9"/>
              <w:rPr>
                <w:rFonts w:hint="eastAsia" w:ascii="宋体" w:hAnsi="宋体" w:eastAsia="宋体" w:cs="宋体"/>
                <w:color w:val="auto"/>
                <w:sz w:val="24"/>
                <w:szCs w:val="24"/>
                <w:highlight w:val="none"/>
              </w:rPr>
            </w:pPr>
          </w:p>
        </w:tc>
        <w:tc>
          <w:tcPr>
            <w:tcW w:w="1365" w:type="dxa"/>
            <w:tcBorders>
              <w:top w:val="single" w:color="auto" w:sz="4" w:space="0"/>
              <w:left w:val="single" w:color="auto" w:sz="4" w:space="0"/>
              <w:bottom w:val="single" w:color="auto" w:sz="4" w:space="0"/>
              <w:right w:val="single" w:color="auto" w:sz="6"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auto"/>
              <w:ind w:right="0" w:rightChars="0"/>
              <w:textAlignment w:val="auto"/>
              <w:outlineLvl w:val="9"/>
              <w:rPr>
                <w:rFonts w:hint="eastAsia" w:ascii="宋体" w:hAnsi="宋体" w:eastAsia="宋体" w:cs="宋体"/>
                <w:color w:val="auto"/>
                <w:sz w:val="24"/>
                <w:szCs w:val="24"/>
                <w:highlight w:val="none"/>
              </w:rPr>
            </w:pPr>
          </w:p>
        </w:tc>
      </w:tr>
      <w:tr>
        <w:tblPrEx>
          <w:tblCellMar>
            <w:top w:w="0" w:type="dxa"/>
            <w:left w:w="30" w:type="dxa"/>
            <w:bottom w:w="0" w:type="dxa"/>
            <w:right w:w="30" w:type="dxa"/>
          </w:tblCellMar>
        </w:tblPrEx>
        <w:trPr>
          <w:trHeight w:val="375" w:hRule="atLeast"/>
          <w:jc w:val="center"/>
        </w:trPr>
        <w:tc>
          <w:tcPr>
            <w:tcW w:w="630" w:type="dxa"/>
            <w:tcBorders>
              <w:top w:val="single" w:color="auto" w:sz="4" w:space="0"/>
              <w:left w:val="single" w:color="auto" w:sz="6" w:space="0"/>
              <w:bottom w:val="single" w:color="auto" w:sz="6" w:space="0"/>
              <w:right w:val="single" w:color="auto" w:sz="6"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auto"/>
              <w:ind w:right="0" w:rightChars="0"/>
              <w:jc w:val="center"/>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p>
        </w:tc>
        <w:tc>
          <w:tcPr>
            <w:tcW w:w="1575" w:type="dxa"/>
            <w:tcBorders>
              <w:top w:val="single" w:color="auto" w:sz="4" w:space="0"/>
              <w:left w:val="single" w:color="auto" w:sz="6" w:space="0"/>
              <w:bottom w:val="single" w:color="auto" w:sz="6" w:space="0"/>
              <w:right w:val="single" w:color="auto" w:sz="6"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auto"/>
              <w:ind w:right="0" w:rightChars="0"/>
              <w:textAlignment w:val="auto"/>
              <w:outlineLvl w:val="9"/>
              <w:rPr>
                <w:rFonts w:hint="eastAsia" w:ascii="宋体" w:hAnsi="宋体" w:eastAsia="宋体" w:cs="宋体"/>
                <w:color w:val="auto"/>
                <w:sz w:val="24"/>
                <w:szCs w:val="24"/>
                <w:highlight w:val="none"/>
              </w:rPr>
            </w:pPr>
          </w:p>
        </w:tc>
        <w:tc>
          <w:tcPr>
            <w:tcW w:w="3510" w:type="dxa"/>
            <w:tcBorders>
              <w:top w:val="single" w:color="auto" w:sz="4" w:space="0"/>
              <w:left w:val="single" w:color="auto" w:sz="6" w:space="0"/>
              <w:bottom w:val="single" w:color="auto" w:sz="6" w:space="0"/>
              <w:right w:val="single" w:color="auto" w:sz="6"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auto"/>
              <w:ind w:right="0" w:rightChars="0"/>
              <w:textAlignment w:val="auto"/>
              <w:outlineLvl w:val="9"/>
              <w:rPr>
                <w:rFonts w:hint="eastAsia" w:ascii="宋体" w:hAnsi="宋体" w:eastAsia="宋体" w:cs="宋体"/>
                <w:color w:val="auto"/>
                <w:sz w:val="24"/>
                <w:szCs w:val="24"/>
                <w:highlight w:val="none"/>
              </w:rPr>
            </w:pPr>
          </w:p>
        </w:tc>
        <w:tc>
          <w:tcPr>
            <w:tcW w:w="1260" w:type="dxa"/>
            <w:tcBorders>
              <w:top w:val="single" w:color="auto" w:sz="4" w:space="0"/>
              <w:left w:val="single" w:color="auto" w:sz="6" w:space="0"/>
              <w:bottom w:val="single" w:color="auto" w:sz="6" w:space="0"/>
              <w:right w:val="single" w:color="auto" w:sz="6"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auto"/>
              <w:ind w:right="0" w:rightChars="0"/>
              <w:textAlignment w:val="auto"/>
              <w:outlineLvl w:val="9"/>
              <w:rPr>
                <w:rFonts w:hint="eastAsia" w:ascii="宋体" w:hAnsi="宋体" w:eastAsia="宋体" w:cs="宋体"/>
                <w:color w:val="auto"/>
                <w:sz w:val="24"/>
                <w:szCs w:val="24"/>
                <w:highlight w:val="none"/>
              </w:rPr>
            </w:pPr>
          </w:p>
        </w:tc>
        <w:tc>
          <w:tcPr>
            <w:tcW w:w="1260" w:type="dxa"/>
            <w:tcBorders>
              <w:top w:val="single" w:color="auto" w:sz="4" w:space="0"/>
              <w:left w:val="single" w:color="auto" w:sz="6" w:space="0"/>
              <w:bottom w:val="single" w:color="auto" w:sz="6"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auto"/>
              <w:ind w:right="0" w:rightChars="0"/>
              <w:textAlignment w:val="auto"/>
              <w:outlineLvl w:val="9"/>
              <w:rPr>
                <w:rFonts w:hint="eastAsia" w:ascii="宋体" w:hAnsi="宋体" w:eastAsia="宋体" w:cs="宋体"/>
                <w:color w:val="auto"/>
                <w:sz w:val="24"/>
                <w:szCs w:val="24"/>
                <w:highlight w:val="none"/>
              </w:rPr>
            </w:pPr>
          </w:p>
        </w:tc>
        <w:tc>
          <w:tcPr>
            <w:tcW w:w="1365" w:type="dxa"/>
            <w:tcBorders>
              <w:top w:val="single" w:color="auto" w:sz="4" w:space="0"/>
              <w:left w:val="single" w:color="auto" w:sz="4" w:space="0"/>
              <w:bottom w:val="single" w:color="auto" w:sz="6" w:space="0"/>
              <w:right w:val="single" w:color="auto" w:sz="6"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auto"/>
              <w:ind w:right="0" w:rightChars="0"/>
              <w:textAlignment w:val="auto"/>
              <w:outlineLvl w:val="9"/>
              <w:rPr>
                <w:rFonts w:hint="eastAsia" w:ascii="宋体" w:hAnsi="宋体" w:eastAsia="宋体" w:cs="宋体"/>
                <w:color w:val="auto"/>
                <w:sz w:val="24"/>
                <w:szCs w:val="24"/>
                <w:highlight w:val="none"/>
              </w:rPr>
            </w:pPr>
          </w:p>
        </w:tc>
      </w:tr>
      <w:tr>
        <w:tblPrEx>
          <w:tblCellMar>
            <w:top w:w="0" w:type="dxa"/>
            <w:left w:w="30" w:type="dxa"/>
            <w:bottom w:w="0" w:type="dxa"/>
            <w:right w:w="30" w:type="dxa"/>
          </w:tblCellMar>
        </w:tblPrEx>
        <w:trPr>
          <w:trHeight w:val="340" w:hRule="atLeast"/>
          <w:jc w:val="center"/>
        </w:trPr>
        <w:tc>
          <w:tcPr>
            <w:tcW w:w="9600" w:type="dxa"/>
            <w:gridSpan w:val="6"/>
            <w:tcBorders>
              <w:top w:val="single" w:color="auto" w:sz="6" w:space="0"/>
              <w:left w:val="single" w:color="auto" w:sz="6" w:space="0"/>
              <w:bottom w:val="single" w:color="auto" w:sz="6" w:space="0"/>
              <w:right w:val="single" w:color="auto" w:sz="6"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auto"/>
              <w:ind w:right="0" w:rightChars="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以上合计：人民币（大写）：           元整   小写：￥         </w:t>
            </w:r>
          </w:p>
        </w:tc>
      </w:tr>
      <w:tr>
        <w:tblPrEx>
          <w:tblCellMar>
            <w:top w:w="0" w:type="dxa"/>
            <w:left w:w="30" w:type="dxa"/>
            <w:bottom w:w="0" w:type="dxa"/>
            <w:right w:w="30" w:type="dxa"/>
          </w:tblCellMar>
        </w:tblPrEx>
        <w:trPr>
          <w:trHeight w:val="340" w:hRule="atLeast"/>
          <w:jc w:val="center"/>
        </w:trPr>
        <w:tc>
          <w:tcPr>
            <w:tcW w:w="9600" w:type="dxa"/>
            <w:gridSpan w:val="6"/>
            <w:tcBorders>
              <w:top w:val="single" w:color="auto" w:sz="6" w:space="0"/>
              <w:left w:val="single" w:color="auto" w:sz="6" w:space="0"/>
              <w:bottom w:val="single" w:color="auto" w:sz="6" w:space="0"/>
              <w:right w:val="single" w:color="auto" w:sz="6"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auto"/>
              <w:ind w:right="0" w:rightChars="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备注： </w:t>
            </w:r>
          </w:p>
        </w:tc>
      </w:tr>
      <w:tr>
        <w:tblPrEx>
          <w:tblCellMar>
            <w:top w:w="0" w:type="dxa"/>
            <w:left w:w="30" w:type="dxa"/>
            <w:bottom w:w="0" w:type="dxa"/>
            <w:right w:w="30" w:type="dxa"/>
          </w:tblCellMar>
        </w:tblPrEx>
        <w:trPr>
          <w:trHeight w:val="340" w:hRule="atLeast"/>
          <w:jc w:val="center"/>
        </w:trPr>
        <w:tc>
          <w:tcPr>
            <w:tcW w:w="9600" w:type="dxa"/>
            <w:gridSpan w:val="6"/>
            <w:tcBorders>
              <w:top w:val="single" w:color="auto" w:sz="6" w:space="0"/>
              <w:left w:val="single" w:color="auto" w:sz="6" w:space="0"/>
              <w:bottom w:val="single" w:color="auto" w:sz="6" w:space="0"/>
              <w:right w:val="single" w:color="auto" w:sz="6"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auto"/>
              <w:ind w:right="0" w:rightChars="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说明：</w:t>
            </w:r>
          </w:p>
          <w:p>
            <w:pPr>
              <w:keepNext w:val="0"/>
              <w:keepLines w:val="0"/>
              <w:pageBreakBefore w:val="0"/>
              <w:widowControl w:val="0"/>
              <w:kinsoku/>
              <w:wordWrap/>
              <w:overflowPunct/>
              <w:topLinePunct w:val="0"/>
              <w:autoSpaceDE/>
              <w:autoSpaceDN/>
              <w:bidi w:val="0"/>
              <w:adjustRightInd/>
              <w:snapToGrid/>
              <w:spacing w:line="360" w:lineRule="auto"/>
              <w:ind w:right="0" w:rightChars="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1.供货清单价目表详见本合同附件。</w:t>
            </w:r>
          </w:p>
          <w:p>
            <w:pPr>
              <w:keepNext w:val="0"/>
              <w:keepLines w:val="0"/>
              <w:pageBreakBefore w:val="0"/>
              <w:widowControl w:val="0"/>
              <w:kinsoku/>
              <w:wordWrap/>
              <w:overflowPunct/>
              <w:topLinePunct w:val="0"/>
              <w:autoSpaceDE/>
              <w:autoSpaceDN/>
              <w:bidi w:val="0"/>
              <w:adjustRightInd/>
              <w:snapToGrid/>
              <w:spacing w:line="360" w:lineRule="auto"/>
              <w:ind w:right="0" w:rightChars="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2.售后服务承诺详见本合同附件。</w:t>
            </w:r>
          </w:p>
          <w:p>
            <w:pPr>
              <w:keepNext w:val="0"/>
              <w:keepLines w:val="0"/>
              <w:pageBreakBefore w:val="0"/>
              <w:widowControl w:val="0"/>
              <w:kinsoku/>
              <w:wordWrap/>
              <w:overflowPunct/>
              <w:topLinePunct w:val="0"/>
              <w:autoSpaceDE/>
              <w:autoSpaceDN/>
              <w:bidi w:val="0"/>
              <w:adjustRightInd/>
              <w:snapToGrid/>
              <w:spacing w:line="360" w:lineRule="auto"/>
              <w:ind w:right="0" w:rightChars="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3.加盖骑缝章。</w:t>
            </w:r>
          </w:p>
        </w:tc>
      </w:tr>
    </w:tbl>
    <w:p>
      <w:pPr>
        <w:keepNext w:val="0"/>
        <w:keepLines w:val="0"/>
        <w:pageBreakBefore w:val="0"/>
        <w:widowControl w:val="0"/>
        <w:kinsoku/>
        <w:wordWrap/>
        <w:overflowPunct/>
        <w:topLinePunct w:val="0"/>
        <w:autoSpaceDE/>
        <w:autoSpaceDN/>
        <w:bidi w:val="0"/>
        <w:adjustRightInd/>
        <w:snapToGrid/>
        <w:spacing w:line="360" w:lineRule="auto"/>
        <w:ind w:right="0" w:rightChars="0"/>
        <w:textAlignment w:val="auto"/>
        <w:outlineLvl w:val="9"/>
        <w:rPr>
          <w:rFonts w:hint="eastAsia" w:ascii="宋体" w:hAnsi="宋体" w:eastAsia="宋体" w:cs="宋体"/>
          <w:color w:val="auto"/>
          <w:sz w:val="24"/>
          <w:szCs w:val="24"/>
          <w:highlight w:val="none"/>
        </w:rPr>
      </w:pPr>
    </w:p>
    <w:p>
      <w:pPr>
        <w:keepNext w:val="0"/>
        <w:keepLines w:val="0"/>
        <w:pageBreakBefore w:val="0"/>
        <w:widowControl w:val="0"/>
        <w:kinsoku/>
        <w:wordWrap/>
        <w:overflowPunct/>
        <w:topLinePunct w:val="0"/>
        <w:autoSpaceDE/>
        <w:autoSpaceDN/>
        <w:bidi w:val="0"/>
        <w:adjustRightInd/>
        <w:snapToGrid/>
        <w:spacing w:line="360" w:lineRule="auto"/>
        <w:ind w:right="0" w:rightChars="0"/>
        <w:textAlignment w:val="auto"/>
        <w:outlineLvl w:val="9"/>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第三条　项目标的主要内容及要求</w:t>
      </w:r>
    </w:p>
    <w:p>
      <w:pPr>
        <w:keepNext w:val="0"/>
        <w:keepLines w:val="0"/>
        <w:pageBreakBefore w:val="0"/>
        <w:widowControl w:val="0"/>
        <w:kinsoku/>
        <w:wordWrap/>
        <w:overflowPunct/>
        <w:topLinePunct w:val="0"/>
        <w:autoSpaceDE/>
        <w:autoSpaceDN/>
        <w:bidi w:val="0"/>
        <w:adjustRightInd/>
        <w:snapToGrid/>
        <w:spacing w:line="360" w:lineRule="auto"/>
        <w:ind w:right="0" w:rightChars="0"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见</w:t>
      </w:r>
      <w:r>
        <w:rPr>
          <w:rFonts w:hint="eastAsia" w:ascii="宋体" w:hAnsi="宋体" w:eastAsia="宋体" w:cs="宋体"/>
          <w:color w:val="auto"/>
          <w:sz w:val="24"/>
          <w:szCs w:val="24"/>
          <w:highlight w:val="none"/>
          <w:lang w:eastAsia="zh-CN"/>
        </w:rPr>
        <w:t>招标文件</w:t>
      </w:r>
      <w:r>
        <w:rPr>
          <w:rFonts w:hint="eastAsia" w:ascii="宋体" w:hAnsi="宋体" w:eastAsia="宋体" w:cs="宋体"/>
          <w:color w:val="auto"/>
          <w:sz w:val="24"/>
          <w:szCs w:val="24"/>
          <w:highlight w:val="none"/>
        </w:rPr>
        <w:t>及乙方</w:t>
      </w:r>
      <w:r>
        <w:rPr>
          <w:rFonts w:hint="eastAsia" w:ascii="宋体" w:hAnsi="宋体" w:eastAsia="宋体" w:cs="宋体"/>
          <w:color w:val="auto"/>
          <w:sz w:val="24"/>
          <w:szCs w:val="24"/>
          <w:highlight w:val="none"/>
          <w:lang w:eastAsia="zh-CN"/>
        </w:rPr>
        <w:t>投标文件</w:t>
      </w:r>
    </w:p>
    <w:p>
      <w:pPr>
        <w:keepNext w:val="0"/>
        <w:keepLines w:val="0"/>
        <w:pageBreakBefore w:val="0"/>
        <w:widowControl w:val="0"/>
        <w:kinsoku/>
        <w:wordWrap/>
        <w:overflowPunct/>
        <w:topLinePunct w:val="0"/>
        <w:autoSpaceDE/>
        <w:autoSpaceDN/>
        <w:bidi w:val="0"/>
        <w:adjustRightInd/>
        <w:snapToGrid/>
        <w:spacing w:line="360" w:lineRule="auto"/>
        <w:ind w:right="0" w:rightChars="0"/>
        <w:textAlignment w:val="auto"/>
        <w:outlineLvl w:val="9"/>
        <w:rPr>
          <w:rFonts w:hint="eastAsia" w:ascii="宋体" w:hAnsi="宋体" w:eastAsia="宋体" w:cs="宋体"/>
          <w:color w:val="auto"/>
          <w:sz w:val="24"/>
          <w:szCs w:val="24"/>
          <w:highlight w:val="none"/>
        </w:rPr>
      </w:pPr>
    </w:p>
    <w:p>
      <w:pPr>
        <w:keepNext w:val="0"/>
        <w:keepLines w:val="0"/>
        <w:pageBreakBefore w:val="0"/>
        <w:widowControl w:val="0"/>
        <w:kinsoku/>
        <w:wordWrap/>
        <w:overflowPunct/>
        <w:topLinePunct w:val="0"/>
        <w:autoSpaceDE/>
        <w:autoSpaceDN/>
        <w:bidi w:val="0"/>
        <w:adjustRightInd/>
        <w:snapToGrid/>
        <w:spacing w:line="360" w:lineRule="auto"/>
        <w:ind w:right="0" w:rightChars="0"/>
        <w:textAlignment w:val="auto"/>
        <w:outlineLvl w:val="9"/>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第四条　合同金额</w:t>
      </w:r>
    </w:p>
    <w:p>
      <w:pPr>
        <w:keepNext w:val="0"/>
        <w:keepLines w:val="0"/>
        <w:pageBreakBefore w:val="0"/>
        <w:widowControl w:val="0"/>
        <w:kinsoku/>
        <w:wordWrap/>
        <w:overflowPunct/>
        <w:topLinePunct w:val="0"/>
        <w:autoSpaceDE/>
        <w:autoSpaceDN/>
        <w:bidi w:val="0"/>
        <w:adjustRightInd/>
        <w:snapToGrid/>
        <w:spacing w:line="360" w:lineRule="auto"/>
        <w:ind w:right="0" w:rightChars="0" w:firstLine="480" w:firstLineChars="200"/>
        <w:textAlignment w:val="auto"/>
        <w:outlineLvl w:val="9"/>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合同总额 人民币:大写</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元整   小写：￥</w:t>
      </w:r>
      <w:r>
        <w:rPr>
          <w:rFonts w:hint="eastAsia" w:ascii="宋体" w:hAnsi="宋体" w:eastAsia="宋体" w:cs="宋体"/>
          <w:color w:val="auto"/>
          <w:sz w:val="24"/>
          <w:szCs w:val="24"/>
          <w:highlight w:val="none"/>
          <w:u w:val="single"/>
        </w:rPr>
        <w:t xml:space="preserve">         </w:t>
      </w:r>
    </w:p>
    <w:p>
      <w:pPr>
        <w:keepNext w:val="0"/>
        <w:keepLines w:val="0"/>
        <w:pageBreakBefore w:val="0"/>
        <w:widowControl w:val="0"/>
        <w:kinsoku/>
        <w:wordWrap/>
        <w:overflowPunct/>
        <w:topLinePunct w:val="0"/>
        <w:autoSpaceDE/>
        <w:autoSpaceDN/>
        <w:bidi w:val="0"/>
        <w:adjustRightInd/>
        <w:snapToGrid/>
        <w:spacing w:line="360" w:lineRule="auto"/>
        <w:ind w:right="0" w:rightChars="0"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合同总额包括货物及零配件的购置和安装、运输、保险、装卸、培训辅导、质保期售后服务、全额含税发票及合同实施过程中的不可预见费用等。</w:t>
      </w:r>
    </w:p>
    <w:p>
      <w:pPr>
        <w:keepNext w:val="0"/>
        <w:keepLines w:val="0"/>
        <w:pageBreakBefore w:val="0"/>
        <w:widowControl w:val="0"/>
        <w:kinsoku/>
        <w:wordWrap/>
        <w:overflowPunct/>
        <w:topLinePunct w:val="0"/>
        <w:autoSpaceDE/>
        <w:autoSpaceDN/>
        <w:bidi w:val="0"/>
        <w:adjustRightInd/>
        <w:snapToGrid/>
        <w:spacing w:line="360" w:lineRule="auto"/>
        <w:ind w:right="0" w:rightChars="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价格为固定不变价，天数为日历日。</w:t>
      </w:r>
    </w:p>
    <w:p>
      <w:pPr>
        <w:keepNext w:val="0"/>
        <w:keepLines w:val="0"/>
        <w:pageBreakBefore w:val="0"/>
        <w:widowControl w:val="0"/>
        <w:kinsoku/>
        <w:wordWrap/>
        <w:overflowPunct/>
        <w:topLinePunct w:val="0"/>
        <w:autoSpaceDE/>
        <w:autoSpaceDN/>
        <w:bidi w:val="0"/>
        <w:adjustRightInd/>
        <w:snapToGrid/>
        <w:spacing w:line="360" w:lineRule="auto"/>
        <w:ind w:right="0" w:rightChars="0"/>
        <w:textAlignment w:val="auto"/>
        <w:outlineLvl w:val="9"/>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第五条　付款</w:t>
      </w:r>
    </w:p>
    <w:p>
      <w:pPr>
        <w:keepNext w:val="0"/>
        <w:keepLines w:val="0"/>
        <w:pageBreakBefore w:val="0"/>
        <w:widowControl w:val="0"/>
        <w:kinsoku/>
        <w:wordWrap/>
        <w:overflowPunct/>
        <w:topLinePunct w:val="0"/>
        <w:autoSpaceDE/>
        <w:autoSpaceDN/>
        <w:bidi w:val="0"/>
        <w:adjustRightInd/>
        <w:snapToGrid/>
        <w:spacing w:line="360" w:lineRule="auto"/>
        <w:ind w:right="0" w:rightChars="0"/>
        <w:textAlignment w:val="auto"/>
        <w:outlineLvl w:val="9"/>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付款方式：</w:t>
      </w:r>
    </w:p>
    <w:p>
      <w:pPr>
        <w:keepNext w:val="0"/>
        <w:keepLines w:val="0"/>
        <w:pageBreakBefore w:val="0"/>
        <w:widowControl w:val="0"/>
        <w:kinsoku/>
        <w:wordWrap/>
        <w:overflowPunct/>
        <w:topLinePunct w:val="0"/>
        <w:autoSpaceDE/>
        <w:autoSpaceDN/>
        <w:bidi w:val="0"/>
        <w:adjustRightInd/>
        <w:snapToGrid/>
        <w:spacing w:line="360" w:lineRule="auto"/>
        <w:ind w:right="0" w:rightChars="0"/>
        <w:textAlignment w:val="auto"/>
        <w:outlineLvl w:val="9"/>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乙方收款账户如下：</w:t>
      </w:r>
    </w:p>
    <w:p>
      <w:pPr>
        <w:keepNext w:val="0"/>
        <w:keepLines w:val="0"/>
        <w:pageBreakBefore w:val="0"/>
        <w:widowControl w:val="0"/>
        <w:kinsoku/>
        <w:wordWrap/>
        <w:overflowPunct/>
        <w:topLinePunct w:val="0"/>
        <w:autoSpaceDE/>
        <w:autoSpaceDN/>
        <w:bidi w:val="0"/>
        <w:adjustRightInd/>
        <w:snapToGrid/>
        <w:spacing w:line="360" w:lineRule="auto"/>
        <w:ind w:right="0" w:rightChars="0" w:firstLine="482" w:firstLineChars="200"/>
        <w:textAlignment w:val="auto"/>
        <w:outlineLvl w:val="9"/>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 xml:space="preserve">开户名称： </w:t>
      </w:r>
    </w:p>
    <w:p>
      <w:pPr>
        <w:keepNext w:val="0"/>
        <w:keepLines w:val="0"/>
        <w:pageBreakBefore w:val="0"/>
        <w:widowControl w:val="0"/>
        <w:kinsoku/>
        <w:wordWrap/>
        <w:overflowPunct/>
        <w:topLinePunct w:val="0"/>
        <w:autoSpaceDE/>
        <w:autoSpaceDN/>
        <w:bidi w:val="0"/>
        <w:adjustRightInd/>
        <w:snapToGrid/>
        <w:spacing w:line="360" w:lineRule="auto"/>
        <w:ind w:right="0" w:rightChars="0" w:firstLine="482" w:firstLineChars="200"/>
        <w:textAlignment w:val="auto"/>
        <w:outlineLvl w:val="9"/>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 xml:space="preserve">开户银行： </w:t>
      </w:r>
    </w:p>
    <w:p>
      <w:pPr>
        <w:keepNext w:val="0"/>
        <w:keepLines w:val="0"/>
        <w:pageBreakBefore w:val="0"/>
        <w:widowControl w:val="0"/>
        <w:kinsoku/>
        <w:wordWrap/>
        <w:overflowPunct/>
        <w:topLinePunct w:val="0"/>
        <w:autoSpaceDE/>
        <w:autoSpaceDN/>
        <w:bidi w:val="0"/>
        <w:adjustRightInd/>
        <w:snapToGrid/>
        <w:spacing w:line="360" w:lineRule="auto"/>
        <w:ind w:right="0" w:rightChars="0" w:firstLine="482" w:firstLineChars="200"/>
        <w:textAlignment w:val="auto"/>
        <w:outlineLvl w:val="9"/>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银行账号：</w:t>
      </w:r>
    </w:p>
    <w:p>
      <w:pPr>
        <w:keepNext w:val="0"/>
        <w:keepLines w:val="0"/>
        <w:pageBreakBefore w:val="0"/>
        <w:widowControl w:val="0"/>
        <w:kinsoku/>
        <w:wordWrap/>
        <w:overflowPunct/>
        <w:topLinePunct w:val="0"/>
        <w:autoSpaceDE/>
        <w:autoSpaceDN/>
        <w:bidi w:val="0"/>
        <w:adjustRightInd/>
        <w:snapToGrid/>
        <w:spacing w:line="360" w:lineRule="auto"/>
        <w:ind w:right="0" w:rightChars="0"/>
        <w:textAlignment w:val="auto"/>
        <w:outlineLvl w:val="9"/>
        <w:rPr>
          <w:rFonts w:hint="eastAsia" w:ascii="宋体" w:hAnsi="宋体" w:eastAsia="宋体" w:cs="宋体"/>
          <w:color w:val="auto"/>
          <w:sz w:val="24"/>
          <w:szCs w:val="24"/>
          <w:highlight w:val="none"/>
        </w:rPr>
      </w:pPr>
    </w:p>
    <w:p>
      <w:pPr>
        <w:keepNext w:val="0"/>
        <w:keepLines w:val="0"/>
        <w:pageBreakBefore w:val="0"/>
        <w:widowControl w:val="0"/>
        <w:kinsoku/>
        <w:wordWrap/>
        <w:overflowPunct/>
        <w:topLinePunct w:val="0"/>
        <w:autoSpaceDE/>
        <w:autoSpaceDN/>
        <w:bidi w:val="0"/>
        <w:adjustRightInd/>
        <w:snapToGrid/>
        <w:spacing w:line="360" w:lineRule="auto"/>
        <w:ind w:right="0" w:rightChars="0"/>
        <w:textAlignment w:val="auto"/>
        <w:outlineLvl w:val="9"/>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第六条　交付时间、地点</w:t>
      </w:r>
    </w:p>
    <w:p>
      <w:pPr>
        <w:keepNext w:val="0"/>
        <w:keepLines w:val="0"/>
        <w:pageBreakBefore w:val="0"/>
        <w:widowControl w:val="0"/>
        <w:kinsoku/>
        <w:wordWrap/>
        <w:overflowPunct/>
        <w:topLinePunct w:val="0"/>
        <w:autoSpaceDE/>
        <w:autoSpaceDN/>
        <w:bidi w:val="0"/>
        <w:adjustRightInd/>
        <w:snapToGrid/>
        <w:spacing w:line="360" w:lineRule="auto"/>
        <w:ind w:right="0" w:rightChars="0"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交货地点：甲方所在地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w:t>
      </w:r>
    </w:p>
    <w:p>
      <w:pPr>
        <w:keepNext w:val="0"/>
        <w:keepLines w:val="0"/>
        <w:pageBreakBefore w:val="0"/>
        <w:widowControl w:val="0"/>
        <w:kinsoku/>
        <w:wordWrap/>
        <w:overflowPunct/>
        <w:topLinePunct w:val="0"/>
        <w:autoSpaceDE/>
        <w:autoSpaceDN/>
        <w:bidi w:val="0"/>
        <w:adjustRightInd/>
        <w:snapToGrid/>
        <w:spacing w:line="360" w:lineRule="auto"/>
        <w:ind w:right="0" w:rightChars="0"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设备场地：甲方负责准备符合设备安装的场地，乙方予以设计指导。 </w:t>
      </w:r>
    </w:p>
    <w:p>
      <w:pPr>
        <w:keepNext w:val="0"/>
        <w:keepLines w:val="0"/>
        <w:pageBreakBefore w:val="0"/>
        <w:widowControl w:val="0"/>
        <w:kinsoku/>
        <w:wordWrap/>
        <w:overflowPunct/>
        <w:topLinePunct w:val="0"/>
        <w:autoSpaceDE/>
        <w:autoSpaceDN/>
        <w:bidi w:val="0"/>
        <w:adjustRightInd/>
        <w:snapToGrid/>
        <w:spacing w:line="360" w:lineRule="auto"/>
        <w:ind w:right="0" w:rightChars="0"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交货期限：合同生效后</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天。</w:t>
      </w:r>
    </w:p>
    <w:p>
      <w:pPr>
        <w:keepNext w:val="0"/>
        <w:keepLines w:val="0"/>
        <w:pageBreakBefore w:val="0"/>
        <w:widowControl w:val="0"/>
        <w:kinsoku/>
        <w:wordWrap/>
        <w:overflowPunct/>
        <w:topLinePunct w:val="0"/>
        <w:autoSpaceDE/>
        <w:autoSpaceDN/>
        <w:bidi w:val="0"/>
        <w:adjustRightInd/>
        <w:snapToGrid/>
        <w:spacing w:line="360" w:lineRule="auto"/>
        <w:ind w:right="0" w:rightChars="0"/>
        <w:textAlignment w:val="auto"/>
        <w:outlineLvl w:val="9"/>
        <w:rPr>
          <w:rFonts w:hint="eastAsia" w:ascii="宋体" w:hAnsi="宋体" w:eastAsia="宋体" w:cs="宋体"/>
          <w:color w:val="auto"/>
          <w:sz w:val="24"/>
          <w:szCs w:val="24"/>
          <w:highlight w:val="none"/>
        </w:rPr>
      </w:pPr>
    </w:p>
    <w:p>
      <w:pPr>
        <w:keepNext w:val="0"/>
        <w:keepLines w:val="0"/>
        <w:pageBreakBefore w:val="0"/>
        <w:widowControl w:val="0"/>
        <w:kinsoku/>
        <w:wordWrap/>
        <w:overflowPunct/>
        <w:topLinePunct w:val="0"/>
        <w:autoSpaceDE/>
        <w:autoSpaceDN/>
        <w:bidi w:val="0"/>
        <w:adjustRightInd/>
        <w:snapToGrid/>
        <w:spacing w:line="360" w:lineRule="auto"/>
        <w:ind w:right="0" w:rightChars="0"/>
        <w:textAlignment w:val="auto"/>
        <w:outlineLvl w:val="9"/>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第七条　验收标准、验收方式、验收要求以及培训</w:t>
      </w:r>
      <w:r>
        <w:rPr>
          <w:rFonts w:hint="eastAsia" w:ascii="宋体" w:hAnsi="宋体" w:eastAsia="宋体" w:cs="宋体"/>
          <w:b/>
          <w:color w:val="auto"/>
          <w:sz w:val="24"/>
          <w:szCs w:val="24"/>
          <w:highlight w:val="none"/>
          <w:lang w:eastAsia="zh-CN"/>
        </w:rPr>
        <w:t>验</w:t>
      </w:r>
      <w:r>
        <w:rPr>
          <w:rFonts w:hint="eastAsia" w:ascii="宋体" w:hAnsi="宋体" w:eastAsia="宋体" w:cs="宋体"/>
          <w:b/>
          <w:color w:val="auto"/>
          <w:sz w:val="24"/>
          <w:szCs w:val="24"/>
          <w:highlight w:val="none"/>
        </w:rPr>
        <w:t>收报告。</w:t>
      </w:r>
    </w:p>
    <w:p>
      <w:pPr>
        <w:keepNext w:val="0"/>
        <w:keepLines w:val="0"/>
        <w:pageBreakBefore w:val="0"/>
        <w:widowControl w:val="0"/>
        <w:kinsoku/>
        <w:wordWrap/>
        <w:overflowPunct/>
        <w:topLinePunct w:val="0"/>
        <w:autoSpaceDE/>
        <w:autoSpaceDN/>
        <w:bidi w:val="0"/>
        <w:adjustRightInd/>
        <w:snapToGrid/>
        <w:spacing w:line="360" w:lineRule="auto"/>
        <w:ind w:right="0" w:rightChars="0"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无污染，无侵权行为、表面无划损、无任何缺陷隐患，在中国交付验收标准：乙方指派具有相关合法资质的专业人员，并提供性能符合规定的设备、工具，按照相关操作规程，负责货到现场的安装调试。所有设备应参照本合同约定的技术性能标准和参数进行验收，本合同没有约定此标准的，按照招</w:t>
      </w:r>
      <w:r>
        <w:rPr>
          <w:rFonts w:hint="eastAsia" w:ascii="宋体" w:hAnsi="宋体" w:eastAsia="宋体" w:cs="宋体"/>
          <w:color w:val="auto"/>
          <w:sz w:val="24"/>
          <w:szCs w:val="24"/>
          <w:highlight w:val="none"/>
          <w:lang w:eastAsia="zh-CN"/>
        </w:rPr>
        <w:t>投标文件</w:t>
      </w:r>
      <w:r>
        <w:rPr>
          <w:rFonts w:hint="eastAsia" w:ascii="宋体" w:hAnsi="宋体" w:eastAsia="宋体" w:cs="宋体"/>
          <w:color w:val="auto"/>
          <w:sz w:val="24"/>
          <w:szCs w:val="24"/>
          <w:highlight w:val="none"/>
        </w:rPr>
        <w:t>的标准，甲乙双方综合验收并出具验收报告。</w:t>
      </w:r>
    </w:p>
    <w:p>
      <w:pPr>
        <w:keepNext w:val="0"/>
        <w:keepLines w:val="0"/>
        <w:pageBreakBefore w:val="0"/>
        <w:widowControl w:val="0"/>
        <w:kinsoku/>
        <w:wordWrap/>
        <w:overflowPunct/>
        <w:topLinePunct w:val="0"/>
        <w:autoSpaceDE/>
        <w:autoSpaceDN/>
        <w:bidi w:val="0"/>
        <w:adjustRightInd/>
        <w:snapToGrid/>
        <w:spacing w:line="360" w:lineRule="auto"/>
        <w:ind w:right="0" w:rightChars="0"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在设备商检前，甲方不得自行拆装、调试或使用。</w:t>
      </w:r>
    </w:p>
    <w:p>
      <w:pPr>
        <w:keepNext w:val="0"/>
        <w:keepLines w:val="0"/>
        <w:pageBreakBefore w:val="0"/>
        <w:widowControl w:val="0"/>
        <w:kinsoku/>
        <w:wordWrap/>
        <w:overflowPunct/>
        <w:topLinePunct w:val="0"/>
        <w:autoSpaceDE/>
        <w:autoSpaceDN/>
        <w:bidi w:val="0"/>
        <w:adjustRightInd/>
        <w:snapToGrid/>
        <w:spacing w:line="360" w:lineRule="auto"/>
        <w:ind w:right="0" w:rightChars="0"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货物为全新合格产品，整无污染，无侵权行为、表面无划损、无任何缺陷隐患，在中国境内可依常规安全合法使用。</w:t>
      </w:r>
    </w:p>
    <w:p>
      <w:pPr>
        <w:keepNext w:val="0"/>
        <w:keepLines w:val="0"/>
        <w:pageBreakBefore w:val="0"/>
        <w:widowControl w:val="0"/>
        <w:kinsoku/>
        <w:wordWrap/>
        <w:overflowPunct/>
        <w:topLinePunct w:val="0"/>
        <w:autoSpaceDE/>
        <w:autoSpaceDN/>
        <w:bidi w:val="0"/>
        <w:adjustRightInd/>
        <w:snapToGrid/>
        <w:spacing w:line="360" w:lineRule="auto"/>
        <w:ind w:right="0" w:rightChars="0"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包装标准为原厂制造商未启封全新包装，具有出厂合格证，序列号，包装箱号与出厂批号一致，并可追索查阅。所有随设备的附件（装箱清单、用户手册、原厂保修卡、合格证、必备品、配件、工具、报关单等）必须齐全。</w:t>
      </w:r>
    </w:p>
    <w:p>
      <w:pPr>
        <w:keepNext w:val="0"/>
        <w:keepLines w:val="0"/>
        <w:pageBreakBefore w:val="0"/>
        <w:widowControl w:val="0"/>
        <w:kinsoku/>
        <w:wordWrap/>
        <w:overflowPunct/>
        <w:topLinePunct w:val="0"/>
        <w:autoSpaceDE/>
        <w:autoSpaceDN/>
        <w:bidi w:val="0"/>
        <w:adjustRightInd/>
        <w:snapToGrid/>
        <w:spacing w:line="360" w:lineRule="auto"/>
        <w:ind w:right="0" w:rightChars="0"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货物运至甲方后，甲方只对货物进行数量和外包装的初步验收。设备安装调试后，乙方应向甲方提供详细的验收标准、验收手册、验收申请，甲方有权委托中国有资格的单位对上述设备进行验收及精度校核。</w:t>
      </w:r>
    </w:p>
    <w:p>
      <w:pPr>
        <w:keepNext w:val="0"/>
        <w:keepLines w:val="0"/>
        <w:pageBreakBefore w:val="0"/>
        <w:widowControl w:val="0"/>
        <w:kinsoku/>
        <w:wordWrap/>
        <w:overflowPunct/>
        <w:topLinePunct w:val="0"/>
        <w:autoSpaceDE/>
        <w:autoSpaceDN/>
        <w:bidi w:val="0"/>
        <w:adjustRightInd/>
        <w:snapToGrid/>
        <w:spacing w:line="360" w:lineRule="auto"/>
        <w:ind w:right="0" w:rightChars="0"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为确保甲方能够进行日常操作及维护保养，设备安装验收后，乙方为甲方提供如下学习培训，承担相关费用：</w:t>
      </w:r>
    </w:p>
    <w:p>
      <w:pPr>
        <w:keepNext w:val="0"/>
        <w:keepLines w:val="0"/>
        <w:pageBreakBefore w:val="0"/>
        <w:widowControl w:val="0"/>
        <w:kinsoku/>
        <w:wordWrap/>
        <w:overflowPunct/>
        <w:topLinePunct w:val="0"/>
        <w:autoSpaceDE/>
        <w:autoSpaceDN/>
        <w:bidi w:val="0"/>
        <w:adjustRightInd/>
        <w:snapToGrid/>
        <w:spacing w:line="360" w:lineRule="auto"/>
        <w:ind w:right="0" w:rightChars="0" w:firstLine="480" w:firstLineChars="200"/>
        <w:textAlignment w:val="auto"/>
        <w:outlineLvl w:val="9"/>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A.</w:t>
      </w:r>
      <w:r>
        <w:rPr>
          <w:rFonts w:hint="eastAsia" w:ascii="宋体" w:hAnsi="宋体" w:eastAsia="宋体" w:cs="宋体"/>
          <w:color w:val="auto"/>
          <w:sz w:val="24"/>
          <w:szCs w:val="24"/>
          <w:highlight w:val="none"/>
          <w:u w:val="single"/>
        </w:rPr>
        <w:t xml:space="preserve">             </w:t>
      </w:r>
    </w:p>
    <w:p>
      <w:pPr>
        <w:keepNext w:val="0"/>
        <w:keepLines w:val="0"/>
        <w:pageBreakBefore w:val="0"/>
        <w:widowControl w:val="0"/>
        <w:kinsoku/>
        <w:wordWrap/>
        <w:overflowPunct/>
        <w:topLinePunct w:val="0"/>
        <w:autoSpaceDE/>
        <w:autoSpaceDN/>
        <w:bidi w:val="0"/>
        <w:adjustRightInd/>
        <w:snapToGrid/>
        <w:spacing w:line="360" w:lineRule="auto"/>
        <w:ind w:right="0" w:rightChars="0" w:firstLine="480" w:firstLineChars="200"/>
        <w:textAlignment w:val="auto"/>
        <w:outlineLvl w:val="9"/>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 xml:space="preserve">B. </w:t>
      </w:r>
      <w:r>
        <w:rPr>
          <w:rFonts w:hint="eastAsia" w:ascii="宋体" w:hAnsi="宋体" w:eastAsia="宋体" w:cs="宋体"/>
          <w:color w:val="auto"/>
          <w:sz w:val="24"/>
          <w:szCs w:val="24"/>
          <w:highlight w:val="none"/>
          <w:u w:val="single"/>
        </w:rPr>
        <w:t xml:space="preserve">            </w:t>
      </w:r>
    </w:p>
    <w:p>
      <w:pPr>
        <w:keepNext w:val="0"/>
        <w:keepLines w:val="0"/>
        <w:pageBreakBefore w:val="0"/>
        <w:widowControl w:val="0"/>
        <w:kinsoku/>
        <w:wordWrap/>
        <w:overflowPunct/>
        <w:topLinePunct w:val="0"/>
        <w:autoSpaceDE/>
        <w:autoSpaceDN/>
        <w:bidi w:val="0"/>
        <w:adjustRightInd/>
        <w:snapToGrid/>
        <w:spacing w:line="360" w:lineRule="auto"/>
        <w:ind w:right="0" w:rightChars="0" w:firstLine="480" w:firstLineChars="200"/>
        <w:textAlignment w:val="auto"/>
        <w:outlineLvl w:val="9"/>
        <w:rPr>
          <w:rFonts w:hint="eastAsia" w:ascii="宋体" w:hAnsi="宋体" w:eastAsia="宋体" w:cs="宋体"/>
          <w:color w:val="auto"/>
          <w:sz w:val="24"/>
          <w:szCs w:val="24"/>
          <w:highlight w:val="none"/>
        </w:rPr>
      </w:pPr>
    </w:p>
    <w:p>
      <w:pPr>
        <w:keepNext w:val="0"/>
        <w:keepLines w:val="0"/>
        <w:pageBreakBefore w:val="0"/>
        <w:widowControl w:val="0"/>
        <w:kinsoku/>
        <w:wordWrap/>
        <w:overflowPunct/>
        <w:topLinePunct w:val="0"/>
        <w:autoSpaceDE/>
        <w:autoSpaceDN/>
        <w:bidi w:val="0"/>
        <w:adjustRightInd/>
        <w:snapToGrid/>
        <w:spacing w:line="360" w:lineRule="auto"/>
        <w:ind w:right="0" w:rightChars="0"/>
        <w:textAlignment w:val="auto"/>
        <w:outlineLvl w:val="9"/>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第八条　制作与交付</w:t>
      </w:r>
    </w:p>
    <w:p>
      <w:pPr>
        <w:keepNext w:val="0"/>
        <w:keepLines w:val="0"/>
        <w:pageBreakBefore w:val="0"/>
        <w:widowControl w:val="0"/>
        <w:kinsoku/>
        <w:wordWrap/>
        <w:overflowPunct/>
        <w:topLinePunct w:val="0"/>
        <w:autoSpaceDE/>
        <w:autoSpaceDN/>
        <w:bidi w:val="0"/>
        <w:adjustRightInd/>
        <w:snapToGrid/>
        <w:spacing w:line="360" w:lineRule="auto"/>
        <w:ind w:right="0" w:rightChars="0"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1.在符合</w:t>
      </w:r>
      <w:r>
        <w:rPr>
          <w:rFonts w:hint="eastAsia" w:ascii="宋体" w:hAnsi="宋体" w:eastAsia="宋体" w:cs="宋体"/>
          <w:color w:val="auto"/>
          <w:sz w:val="24"/>
          <w:szCs w:val="24"/>
          <w:highlight w:val="none"/>
          <w:lang w:eastAsia="zh-CN"/>
        </w:rPr>
        <w:t>招标文件</w:t>
      </w:r>
      <w:r>
        <w:rPr>
          <w:rFonts w:hint="eastAsia" w:ascii="宋体" w:hAnsi="宋体" w:eastAsia="宋体" w:cs="宋体"/>
          <w:color w:val="auto"/>
          <w:sz w:val="24"/>
          <w:szCs w:val="24"/>
          <w:highlight w:val="none"/>
        </w:rPr>
        <w:t>要求和响应承诺的前提下，将货物制作与交付至最佳状态且双方均认为满意。</w:t>
      </w:r>
    </w:p>
    <w:p>
      <w:pPr>
        <w:keepNext w:val="0"/>
        <w:keepLines w:val="0"/>
        <w:pageBreakBefore w:val="0"/>
        <w:widowControl w:val="0"/>
        <w:kinsoku/>
        <w:wordWrap/>
        <w:overflowPunct/>
        <w:topLinePunct w:val="0"/>
        <w:autoSpaceDE/>
        <w:autoSpaceDN/>
        <w:bidi w:val="0"/>
        <w:adjustRightInd/>
        <w:snapToGrid/>
        <w:spacing w:line="360" w:lineRule="auto"/>
        <w:ind w:right="0" w:rightChars="0"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 配置清单（供货价目清单）详见本合同附件。</w:t>
      </w:r>
    </w:p>
    <w:p>
      <w:pPr>
        <w:keepNext w:val="0"/>
        <w:keepLines w:val="0"/>
        <w:pageBreakBefore w:val="0"/>
        <w:widowControl w:val="0"/>
        <w:kinsoku/>
        <w:wordWrap/>
        <w:overflowPunct/>
        <w:topLinePunct w:val="0"/>
        <w:autoSpaceDE/>
        <w:autoSpaceDN/>
        <w:bidi w:val="0"/>
        <w:adjustRightInd/>
        <w:snapToGrid/>
        <w:spacing w:line="360" w:lineRule="auto"/>
        <w:ind w:right="0" w:rightChars="0"/>
        <w:textAlignment w:val="auto"/>
        <w:outlineLvl w:val="9"/>
        <w:rPr>
          <w:rFonts w:hint="eastAsia" w:ascii="宋体" w:hAnsi="宋体" w:eastAsia="宋体" w:cs="宋体"/>
          <w:color w:val="auto"/>
          <w:sz w:val="24"/>
          <w:szCs w:val="24"/>
          <w:highlight w:val="none"/>
        </w:rPr>
      </w:pPr>
    </w:p>
    <w:p>
      <w:pPr>
        <w:keepNext w:val="0"/>
        <w:keepLines w:val="0"/>
        <w:pageBreakBefore w:val="0"/>
        <w:widowControl w:val="0"/>
        <w:kinsoku/>
        <w:wordWrap/>
        <w:overflowPunct/>
        <w:topLinePunct w:val="0"/>
        <w:autoSpaceDE/>
        <w:autoSpaceDN/>
        <w:bidi w:val="0"/>
        <w:adjustRightInd/>
        <w:snapToGrid/>
        <w:spacing w:line="360" w:lineRule="auto"/>
        <w:ind w:right="0" w:rightChars="0"/>
        <w:textAlignment w:val="auto"/>
        <w:outlineLvl w:val="9"/>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第九条　质保期及售后服务要求</w:t>
      </w:r>
      <w:r>
        <w:rPr>
          <w:rFonts w:hint="eastAsia" w:ascii="宋体" w:hAnsi="宋体" w:eastAsia="宋体" w:cs="宋体"/>
          <w:color w:val="auto"/>
          <w:sz w:val="24"/>
          <w:szCs w:val="24"/>
          <w:highlight w:val="none"/>
        </w:rPr>
        <w:t>（详见附件——售后服务承诺书）</w:t>
      </w:r>
    </w:p>
    <w:p>
      <w:pPr>
        <w:keepNext w:val="0"/>
        <w:keepLines w:val="0"/>
        <w:pageBreakBefore w:val="0"/>
        <w:widowControl w:val="0"/>
        <w:kinsoku/>
        <w:wordWrap/>
        <w:overflowPunct/>
        <w:topLinePunct w:val="0"/>
        <w:autoSpaceDE/>
        <w:autoSpaceDN/>
        <w:bidi w:val="0"/>
        <w:adjustRightInd/>
        <w:snapToGrid/>
        <w:spacing w:line="360" w:lineRule="auto"/>
        <w:ind w:right="0" w:rightChars="0"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1.整及所有附件（含第三方产品）质保</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p>
    <w:p>
      <w:pPr>
        <w:keepNext w:val="0"/>
        <w:keepLines w:val="0"/>
        <w:pageBreakBefore w:val="0"/>
        <w:widowControl w:val="0"/>
        <w:kinsoku/>
        <w:wordWrap/>
        <w:overflowPunct/>
        <w:topLinePunct w:val="0"/>
        <w:autoSpaceDE/>
        <w:autoSpaceDN/>
        <w:bidi w:val="0"/>
        <w:adjustRightInd/>
        <w:snapToGrid/>
        <w:spacing w:line="360" w:lineRule="auto"/>
        <w:ind w:right="0" w:rightChars="0"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2.终身维护。质保期内维修保养次数</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次/年。质保期外，根据维修服务标注条款进行维修服务。响应时间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小时，</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小时内有专业人员到达现场维修。</w:t>
      </w:r>
    </w:p>
    <w:p>
      <w:pPr>
        <w:keepNext w:val="0"/>
        <w:keepLines w:val="0"/>
        <w:pageBreakBefore w:val="0"/>
        <w:widowControl w:val="0"/>
        <w:kinsoku/>
        <w:wordWrap/>
        <w:overflowPunct/>
        <w:topLinePunct w:val="0"/>
        <w:autoSpaceDE/>
        <w:autoSpaceDN/>
        <w:bidi w:val="0"/>
        <w:adjustRightInd/>
        <w:snapToGrid/>
        <w:spacing w:line="360" w:lineRule="auto"/>
        <w:ind w:right="0" w:rightChars="0"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3…… </w:t>
      </w:r>
    </w:p>
    <w:p>
      <w:pPr>
        <w:keepNext w:val="0"/>
        <w:keepLines w:val="0"/>
        <w:pageBreakBefore w:val="0"/>
        <w:widowControl w:val="0"/>
        <w:kinsoku/>
        <w:wordWrap/>
        <w:overflowPunct/>
        <w:topLinePunct w:val="0"/>
        <w:autoSpaceDE/>
        <w:autoSpaceDN/>
        <w:bidi w:val="0"/>
        <w:adjustRightInd/>
        <w:snapToGrid/>
        <w:spacing w:line="360" w:lineRule="auto"/>
        <w:ind w:right="0" w:rightChars="0"/>
        <w:textAlignment w:val="auto"/>
        <w:outlineLvl w:val="9"/>
        <w:rPr>
          <w:rFonts w:hint="eastAsia" w:ascii="宋体" w:hAnsi="宋体" w:eastAsia="宋体" w:cs="宋体"/>
          <w:color w:val="auto"/>
          <w:sz w:val="24"/>
          <w:szCs w:val="24"/>
          <w:highlight w:val="none"/>
        </w:rPr>
      </w:pPr>
    </w:p>
    <w:p>
      <w:pPr>
        <w:keepNext w:val="0"/>
        <w:keepLines w:val="0"/>
        <w:pageBreakBefore w:val="0"/>
        <w:widowControl w:val="0"/>
        <w:kinsoku/>
        <w:wordWrap/>
        <w:overflowPunct/>
        <w:topLinePunct w:val="0"/>
        <w:autoSpaceDE/>
        <w:autoSpaceDN/>
        <w:bidi w:val="0"/>
        <w:adjustRightInd/>
        <w:snapToGrid/>
        <w:spacing w:line="360" w:lineRule="auto"/>
        <w:ind w:right="0" w:rightChars="0"/>
        <w:textAlignment w:val="auto"/>
        <w:outlineLvl w:val="9"/>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第十条 双方权利义务</w:t>
      </w:r>
    </w:p>
    <w:p>
      <w:pPr>
        <w:keepNext w:val="0"/>
        <w:keepLines w:val="0"/>
        <w:pageBreakBefore w:val="0"/>
        <w:widowControl w:val="0"/>
        <w:kinsoku/>
        <w:wordWrap/>
        <w:overflowPunct/>
        <w:topLinePunct w:val="0"/>
        <w:autoSpaceDE/>
        <w:autoSpaceDN/>
        <w:bidi w:val="0"/>
        <w:adjustRightInd/>
        <w:snapToGrid/>
        <w:spacing w:line="360" w:lineRule="auto"/>
        <w:ind w:right="0" w:rightChars="0"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1.未经甲方书面同意，乙方不得擅自向第三方转让其应履行的合同项下的义务。</w:t>
      </w:r>
    </w:p>
    <w:p>
      <w:pPr>
        <w:keepNext w:val="0"/>
        <w:keepLines w:val="0"/>
        <w:pageBreakBefore w:val="0"/>
        <w:widowControl w:val="0"/>
        <w:kinsoku/>
        <w:wordWrap/>
        <w:overflowPunct/>
        <w:topLinePunct w:val="0"/>
        <w:autoSpaceDE/>
        <w:autoSpaceDN/>
        <w:bidi w:val="0"/>
        <w:adjustRightInd/>
        <w:snapToGrid/>
        <w:spacing w:line="360" w:lineRule="auto"/>
        <w:ind w:right="0" w:rightChars="0"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2.乙方应在签订本合同时提供设备配置清单、厂家或</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售后服务承诺书等资料内容。</w:t>
      </w:r>
    </w:p>
    <w:p>
      <w:pPr>
        <w:keepNext w:val="0"/>
        <w:keepLines w:val="0"/>
        <w:pageBreakBefore w:val="0"/>
        <w:widowControl w:val="0"/>
        <w:kinsoku/>
        <w:wordWrap/>
        <w:overflowPunct/>
        <w:topLinePunct w:val="0"/>
        <w:autoSpaceDE/>
        <w:autoSpaceDN/>
        <w:bidi w:val="0"/>
        <w:adjustRightInd/>
        <w:snapToGrid/>
        <w:spacing w:line="360" w:lineRule="auto"/>
        <w:ind w:right="0" w:rightChars="0"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3.乙方保证甲方在使用设备期间（有配套软件的包括软件产品）不受第三方提出侵犯其专利权、商标权、工业设计权等全部权利的起诉。若出现，由乙方承担全部责任。</w:t>
      </w:r>
    </w:p>
    <w:p>
      <w:pPr>
        <w:keepNext w:val="0"/>
        <w:keepLines w:val="0"/>
        <w:pageBreakBefore w:val="0"/>
        <w:widowControl w:val="0"/>
        <w:kinsoku/>
        <w:wordWrap/>
        <w:overflowPunct/>
        <w:topLinePunct w:val="0"/>
        <w:autoSpaceDE/>
        <w:autoSpaceDN/>
        <w:bidi w:val="0"/>
        <w:adjustRightInd/>
        <w:snapToGrid/>
        <w:spacing w:line="360" w:lineRule="auto"/>
        <w:ind w:right="0" w:rightChars="0"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甲乙双方应对本合同内容严加保密，在未经对方事先书面同意的情况下，不得将与本合同有关的信息、数据、资料等内容向任何人披露或为其自身利益而使用。在本合同到期或终止后，甲乙双方仍须履行该保密义务。</w:t>
      </w:r>
    </w:p>
    <w:p>
      <w:pPr>
        <w:keepNext w:val="0"/>
        <w:keepLines w:val="0"/>
        <w:pageBreakBefore w:val="0"/>
        <w:widowControl w:val="0"/>
        <w:kinsoku/>
        <w:wordWrap/>
        <w:overflowPunct/>
        <w:topLinePunct w:val="0"/>
        <w:autoSpaceDE/>
        <w:autoSpaceDN/>
        <w:bidi w:val="0"/>
        <w:adjustRightInd/>
        <w:snapToGrid/>
        <w:spacing w:line="360" w:lineRule="auto"/>
        <w:ind w:right="0" w:rightChars="0"/>
        <w:textAlignment w:val="auto"/>
        <w:outlineLvl w:val="9"/>
        <w:rPr>
          <w:rFonts w:hint="eastAsia" w:ascii="宋体" w:hAnsi="宋体" w:eastAsia="宋体" w:cs="宋体"/>
          <w:color w:val="auto"/>
          <w:sz w:val="24"/>
          <w:szCs w:val="24"/>
          <w:highlight w:val="none"/>
        </w:rPr>
      </w:pPr>
    </w:p>
    <w:p>
      <w:pPr>
        <w:keepNext w:val="0"/>
        <w:keepLines w:val="0"/>
        <w:pageBreakBefore w:val="0"/>
        <w:widowControl w:val="0"/>
        <w:kinsoku/>
        <w:wordWrap/>
        <w:overflowPunct/>
        <w:topLinePunct w:val="0"/>
        <w:autoSpaceDE/>
        <w:autoSpaceDN/>
        <w:bidi w:val="0"/>
        <w:adjustRightInd/>
        <w:snapToGrid/>
        <w:spacing w:line="360" w:lineRule="auto"/>
        <w:ind w:right="0" w:rightChars="0"/>
        <w:textAlignment w:val="auto"/>
        <w:outlineLvl w:val="9"/>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第十一条 违约责任</w:t>
      </w:r>
    </w:p>
    <w:p>
      <w:pPr>
        <w:keepNext w:val="0"/>
        <w:keepLines w:val="0"/>
        <w:pageBreakBefore w:val="0"/>
        <w:widowControl w:val="0"/>
        <w:kinsoku/>
        <w:wordWrap/>
        <w:overflowPunct/>
        <w:topLinePunct w:val="0"/>
        <w:autoSpaceDE/>
        <w:autoSpaceDN/>
        <w:bidi w:val="0"/>
        <w:adjustRightInd/>
        <w:snapToGrid/>
        <w:spacing w:line="360" w:lineRule="auto"/>
        <w:ind w:right="0" w:rightChars="0"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乙方交付的设备、货物或提供的服务，甲方只有在不符合</w:t>
      </w:r>
      <w:r>
        <w:rPr>
          <w:rFonts w:hint="eastAsia" w:ascii="宋体" w:hAnsi="宋体" w:eastAsia="宋体" w:cs="宋体"/>
          <w:color w:val="auto"/>
          <w:sz w:val="24"/>
          <w:szCs w:val="24"/>
          <w:highlight w:val="none"/>
          <w:lang w:eastAsia="zh-CN"/>
        </w:rPr>
        <w:t>招标文件</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投标文件</w:t>
      </w:r>
      <w:r>
        <w:rPr>
          <w:rFonts w:hint="eastAsia" w:ascii="宋体" w:hAnsi="宋体" w:eastAsia="宋体" w:cs="宋体"/>
          <w:color w:val="auto"/>
          <w:sz w:val="24"/>
          <w:szCs w:val="24"/>
          <w:highlight w:val="none"/>
        </w:rPr>
        <w:t>或本合同规定的情况下才有权拒收，并且乙方须向甲方支付本合同总价</w:t>
      </w:r>
      <w:r>
        <w:rPr>
          <w:rFonts w:hint="eastAsia" w:ascii="宋体" w:hAnsi="宋体" w:eastAsia="宋体" w:cs="宋体"/>
          <w:color w:val="auto"/>
          <w:sz w:val="24"/>
          <w:szCs w:val="24"/>
          <w:highlight w:val="none"/>
          <w:u w:val="single"/>
        </w:rPr>
        <w:t xml:space="preserve"> </w:t>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%的违约金并赔偿甲方全部损失。若无上述原因，甲方无权拒收；若甲方因非上述原因拒收，甲方须向乙方支付本合同总价</w:t>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%的违约金并赔偿乙方全部损失。</w:t>
      </w:r>
    </w:p>
    <w:p>
      <w:pPr>
        <w:keepNext w:val="0"/>
        <w:keepLines w:val="0"/>
        <w:pageBreakBefore w:val="0"/>
        <w:widowControl w:val="0"/>
        <w:kinsoku/>
        <w:wordWrap/>
        <w:overflowPunct/>
        <w:topLinePunct w:val="0"/>
        <w:autoSpaceDE/>
        <w:autoSpaceDN/>
        <w:bidi w:val="0"/>
        <w:adjustRightInd/>
        <w:snapToGrid/>
        <w:spacing w:line="360" w:lineRule="auto"/>
        <w:ind w:right="0" w:rightChars="0"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乙方延迟履行合同，逾期交付货物的，从逾期之日起每日按合同总额的</w:t>
      </w:r>
      <w:r>
        <w:rPr>
          <w:rFonts w:hint="eastAsia" w:ascii="宋体" w:hAnsi="宋体" w:eastAsia="宋体" w:cs="宋体"/>
          <w:color w:val="auto"/>
          <w:sz w:val="24"/>
          <w:szCs w:val="24"/>
          <w:highlight w:val="none"/>
          <w:u w:val="single"/>
        </w:rPr>
        <w:t xml:space="preserve"> </w:t>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%向甲方支付违约金，最高限额为合同总价格的</w:t>
      </w:r>
      <w:r>
        <w:rPr>
          <w:rFonts w:hint="eastAsia" w:ascii="宋体" w:hAnsi="宋体" w:eastAsia="宋体" w:cs="宋体"/>
          <w:color w:val="auto"/>
          <w:sz w:val="24"/>
          <w:szCs w:val="24"/>
          <w:highlight w:val="none"/>
          <w:u w:val="single"/>
        </w:rPr>
        <w:t xml:space="preserve"> </w:t>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%。但因设备场地不符合安装要求的，乙方延期交货，则不承担上述违约责任。</w:t>
      </w:r>
    </w:p>
    <w:p>
      <w:pPr>
        <w:keepNext w:val="0"/>
        <w:keepLines w:val="0"/>
        <w:pageBreakBefore w:val="0"/>
        <w:widowControl w:val="0"/>
        <w:kinsoku/>
        <w:wordWrap/>
        <w:overflowPunct/>
        <w:topLinePunct w:val="0"/>
        <w:autoSpaceDE/>
        <w:autoSpaceDN/>
        <w:bidi w:val="0"/>
        <w:adjustRightInd/>
        <w:snapToGrid/>
        <w:spacing w:line="360" w:lineRule="auto"/>
        <w:ind w:right="0" w:rightChars="0"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如甲乙双方未按本合同第十条第四款约定履行保密义务，违约方须向守约方赔偿本合同总价</w:t>
      </w:r>
      <w:r>
        <w:rPr>
          <w:rFonts w:hint="eastAsia" w:ascii="宋体" w:hAnsi="宋体" w:eastAsia="宋体" w:cs="宋体"/>
          <w:color w:val="auto"/>
          <w:sz w:val="24"/>
          <w:szCs w:val="24"/>
          <w:highlight w:val="none"/>
          <w:u w:val="single"/>
        </w:rPr>
        <w:t xml:space="preserve"> </w:t>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%的违约金。因泄密引发的纠纷、事故及损失，由违约方全部承担。</w:t>
      </w:r>
    </w:p>
    <w:p>
      <w:pPr>
        <w:keepNext w:val="0"/>
        <w:keepLines w:val="0"/>
        <w:pageBreakBefore w:val="0"/>
        <w:widowControl w:val="0"/>
        <w:kinsoku/>
        <w:wordWrap/>
        <w:overflowPunct/>
        <w:topLinePunct w:val="0"/>
        <w:autoSpaceDE/>
        <w:autoSpaceDN/>
        <w:bidi w:val="0"/>
        <w:adjustRightInd/>
        <w:snapToGrid/>
        <w:spacing w:line="360" w:lineRule="auto"/>
        <w:ind w:right="0" w:rightChars="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其它违约责任按《中华人民共和国</w:t>
      </w:r>
      <w:r>
        <w:rPr>
          <w:rFonts w:hint="eastAsia" w:ascii="宋体" w:hAnsi="宋体" w:eastAsia="宋体" w:cs="宋体"/>
          <w:color w:val="auto"/>
          <w:sz w:val="24"/>
          <w:szCs w:val="24"/>
          <w:highlight w:val="none"/>
          <w:lang w:val="en-US" w:eastAsia="zh-CN"/>
        </w:rPr>
        <w:t>民法典</w:t>
      </w:r>
      <w:r>
        <w:rPr>
          <w:rFonts w:hint="eastAsia" w:ascii="宋体" w:hAnsi="宋体" w:eastAsia="宋体" w:cs="宋体"/>
          <w:color w:val="auto"/>
          <w:sz w:val="24"/>
          <w:szCs w:val="24"/>
          <w:highlight w:val="none"/>
        </w:rPr>
        <w:t>》处理。</w:t>
      </w:r>
    </w:p>
    <w:p>
      <w:pPr>
        <w:keepNext w:val="0"/>
        <w:keepLines w:val="0"/>
        <w:pageBreakBefore w:val="0"/>
        <w:widowControl w:val="0"/>
        <w:kinsoku/>
        <w:wordWrap/>
        <w:overflowPunct/>
        <w:topLinePunct w:val="0"/>
        <w:autoSpaceDE/>
        <w:autoSpaceDN/>
        <w:bidi w:val="0"/>
        <w:adjustRightInd/>
        <w:snapToGrid/>
        <w:spacing w:line="360" w:lineRule="auto"/>
        <w:ind w:right="0" w:rightChars="0"/>
        <w:textAlignment w:val="auto"/>
        <w:outlineLvl w:val="9"/>
        <w:rPr>
          <w:rFonts w:hint="eastAsia" w:ascii="宋体" w:hAnsi="宋体" w:eastAsia="宋体" w:cs="宋体"/>
          <w:color w:val="auto"/>
          <w:sz w:val="24"/>
          <w:szCs w:val="24"/>
          <w:highlight w:val="none"/>
        </w:rPr>
      </w:pPr>
    </w:p>
    <w:p>
      <w:pPr>
        <w:keepNext w:val="0"/>
        <w:keepLines w:val="0"/>
        <w:pageBreakBefore w:val="0"/>
        <w:widowControl w:val="0"/>
        <w:kinsoku/>
        <w:wordWrap/>
        <w:overflowPunct/>
        <w:topLinePunct w:val="0"/>
        <w:autoSpaceDE/>
        <w:autoSpaceDN/>
        <w:bidi w:val="0"/>
        <w:adjustRightInd/>
        <w:snapToGrid/>
        <w:spacing w:line="360" w:lineRule="auto"/>
        <w:ind w:right="0" w:rightChars="0"/>
        <w:textAlignment w:val="auto"/>
        <w:outlineLvl w:val="9"/>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第十二条 提出异议的时间和方法</w:t>
      </w:r>
    </w:p>
    <w:p>
      <w:pPr>
        <w:keepNext w:val="0"/>
        <w:keepLines w:val="0"/>
        <w:pageBreakBefore w:val="0"/>
        <w:widowControl w:val="0"/>
        <w:kinsoku/>
        <w:wordWrap/>
        <w:overflowPunct/>
        <w:topLinePunct w:val="0"/>
        <w:autoSpaceDE/>
        <w:autoSpaceDN/>
        <w:bidi w:val="0"/>
        <w:adjustRightInd/>
        <w:snapToGrid/>
        <w:spacing w:line="360" w:lineRule="auto"/>
        <w:ind w:right="0" w:rightChars="0"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甲方在验收后90天内如对货物的型号、规格、质量有异议时，应在妥善保管货物的同时，向乙方提出书面异议，乙方在收到书面异议七天内予以答复。解决方案由甲乙双方协商一致后签署补充协议。</w:t>
      </w:r>
    </w:p>
    <w:p>
      <w:pPr>
        <w:keepNext w:val="0"/>
        <w:keepLines w:val="0"/>
        <w:pageBreakBefore w:val="0"/>
        <w:widowControl w:val="0"/>
        <w:kinsoku/>
        <w:wordWrap/>
        <w:overflowPunct/>
        <w:topLinePunct w:val="0"/>
        <w:autoSpaceDE/>
        <w:autoSpaceDN/>
        <w:bidi w:val="0"/>
        <w:adjustRightInd/>
        <w:snapToGrid/>
        <w:spacing w:line="360" w:lineRule="auto"/>
        <w:ind w:right="0" w:rightChars="0"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甲方因违章操作、保管、保养不善等人为因素造成货物损毁，所提出的异议乙方有权不予接受。</w:t>
      </w:r>
    </w:p>
    <w:p>
      <w:pPr>
        <w:keepNext w:val="0"/>
        <w:keepLines w:val="0"/>
        <w:pageBreakBefore w:val="0"/>
        <w:widowControl w:val="0"/>
        <w:kinsoku/>
        <w:wordWrap/>
        <w:overflowPunct/>
        <w:topLinePunct w:val="0"/>
        <w:autoSpaceDE/>
        <w:autoSpaceDN/>
        <w:bidi w:val="0"/>
        <w:adjustRightInd/>
        <w:snapToGrid/>
        <w:spacing w:line="360" w:lineRule="auto"/>
        <w:ind w:right="0" w:rightChars="0"/>
        <w:textAlignment w:val="auto"/>
        <w:outlineLvl w:val="9"/>
        <w:rPr>
          <w:rFonts w:hint="eastAsia" w:ascii="宋体" w:hAnsi="宋体" w:eastAsia="宋体" w:cs="宋体"/>
          <w:color w:val="auto"/>
          <w:sz w:val="24"/>
          <w:szCs w:val="24"/>
          <w:highlight w:val="none"/>
        </w:rPr>
      </w:pPr>
    </w:p>
    <w:p>
      <w:pPr>
        <w:keepNext w:val="0"/>
        <w:keepLines w:val="0"/>
        <w:pageBreakBefore w:val="0"/>
        <w:widowControl w:val="0"/>
        <w:kinsoku/>
        <w:wordWrap/>
        <w:overflowPunct/>
        <w:topLinePunct w:val="0"/>
        <w:autoSpaceDE/>
        <w:autoSpaceDN/>
        <w:bidi w:val="0"/>
        <w:adjustRightInd/>
        <w:snapToGrid/>
        <w:spacing w:line="360" w:lineRule="auto"/>
        <w:ind w:right="0" w:rightChars="0"/>
        <w:textAlignment w:val="auto"/>
        <w:outlineLvl w:val="9"/>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第十三条  通知与送达</w:t>
      </w:r>
    </w:p>
    <w:p>
      <w:pPr>
        <w:keepNext w:val="0"/>
        <w:keepLines w:val="0"/>
        <w:pageBreakBefore w:val="0"/>
        <w:widowControl w:val="0"/>
        <w:kinsoku/>
        <w:wordWrap/>
        <w:overflowPunct/>
        <w:topLinePunct w:val="0"/>
        <w:autoSpaceDE/>
        <w:autoSpaceDN/>
        <w:bidi w:val="0"/>
        <w:adjustRightInd/>
        <w:snapToGrid/>
        <w:spacing w:line="360" w:lineRule="auto"/>
        <w:ind w:right="0" w:rightChars="0"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1.甲方通信地址及联系人：</w:t>
      </w:r>
    </w:p>
    <w:p>
      <w:pPr>
        <w:pStyle w:val="12"/>
        <w:keepNext w:val="0"/>
        <w:keepLines w:val="0"/>
        <w:pageBreakBefore w:val="0"/>
        <w:widowControl w:val="0"/>
        <w:kinsoku/>
        <w:wordWrap/>
        <w:overflowPunct/>
        <w:topLinePunct w:val="0"/>
        <w:autoSpaceDE/>
        <w:autoSpaceDN/>
        <w:bidi w:val="0"/>
        <w:adjustRightInd/>
        <w:snapToGrid/>
        <w:spacing w:line="360" w:lineRule="auto"/>
        <w:ind w:left="720" w:right="0" w:rightChars="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p>
    <w:p>
      <w:pPr>
        <w:keepNext w:val="0"/>
        <w:keepLines w:val="0"/>
        <w:pageBreakBefore w:val="0"/>
        <w:widowControl w:val="0"/>
        <w:kinsoku/>
        <w:wordWrap/>
        <w:overflowPunct/>
        <w:topLinePunct w:val="0"/>
        <w:autoSpaceDE/>
        <w:autoSpaceDN/>
        <w:bidi w:val="0"/>
        <w:adjustRightInd/>
        <w:snapToGrid/>
        <w:spacing w:line="360" w:lineRule="auto"/>
        <w:ind w:right="0" w:rightChars="0" w:firstLine="480" w:firstLineChars="200"/>
        <w:textAlignment w:val="auto"/>
        <w:outlineLvl w:val="9"/>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rPr>
        <w:t>2.乙方通信地址及联系人：</w:t>
      </w:r>
    </w:p>
    <w:p>
      <w:pPr>
        <w:pStyle w:val="12"/>
        <w:keepNext w:val="0"/>
        <w:keepLines w:val="0"/>
        <w:pageBreakBefore w:val="0"/>
        <w:widowControl w:val="0"/>
        <w:kinsoku/>
        <w:wordWrap/>
        <w:overflowPunct/>
        <w:topLinePunct w:val="0"/>
        <w:autoSpaceDE/>
        <w:autoSpaceDN/>
        <w:bidi w:val="0"/>
        <w:adjustRightInd/>
        <w:snapToGrid/>
        <w:spacing w:line="360" w:lineRule="auto"/>
        <w:ind w:right="0" w:rightChars="0"/>
        <w:textAlignment w:val="auto"/>
        <w:outlineLvl w:val="9"/>
        <w:rPr>
          <w:rFonts w:hint="eastAsia" w:ascii="宋体" w:hAnsi="宋体" w:eastAsia="宋体" w:cs="宋体"/>
          <w:color w:val="auto"/>
          <w:sz w:val="24"/>
          <w:szCs w:val="24"/>
          <w:highlight w:val="none"/>
        </w:rPr>
      </w:pPr>
    </w:p>
    <w:p>
      <w:pPr>
        <w:keepNext w:val="0"/>
        <w:keepLines w:val="0"/>
        <w:pageBreakBefore w:val="0"/>
        <w:widowControl w:val="0"/>
        <w:kinsoku/>
        <w:wordWrap/>
        <w:overflowPunct/>
        <w:topLinePunct w:val="0"/>
        <w:autoSpaceDE/>
        <w:autoSpaceDN/>
        <w:bidi w:val="0"/>
        <w:adjustRightInd/>
        <w:snapToGrid/>
        <w:spacing w:line="360" w:lineRule="auto"/>
        <w:ind w:right="0" w:rightChars="0"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3.如一方地址、电话、传真号码、开户银行及账号等资料有变更，应在变更当日内书面通知对方，否则，视为未变更。</w:t>
      </w:r>
    </w:p>
    <w:p>
      <w:pPr>
        <w:keepNext w:val="0"/>
        <w:keepLines w:val="0"/>
        <w:pageBreakBefore w:val="0"/>
        <w:widowControl w:val="0"/>
        <w:kinsoku/>
        <w:wordWrap/>
        <w:overflowPunct/>
        <w:topLinePunct w:val="0"/>
        <w:autoSpaceDE/>
        <w:autoSpaceDN/>
        <w:bidi w:val="0"/>
        <w:adjustRightInd/>
        <w:snapToGrid/>
        <w:spacing w:line="360" w:lineRule="auto"/>
        <w:ind w:right="0" w:rightChars="0"/>
        <w:textAlignment w:val="auto"/>
        <w:outlineLvl w:val="9"/>
        <w:rPr>
          <w:rFonts w:hint="eastAsia" w:ascii="宋体" w:hAnsi="宋体" w:eastAsia="宋体" w:cs="宋体"/>
          <w:b/>
          <w:bCs/>
          <w:color w:val="auto"/>
          <w:sz w:val="24"/>
          <w:szCs w:val="24"/>
          <w:highlight w:val="none"/>
        </w:rPr>
      </w:pPr>
    </w:p>
    <w:p>
      <w:pPr>
        <w:keepNext w:val="0"/>
        <w:keepLines w:val="0"/>
        <w:pageBreakBefore w:val="0"/>
        <w:widowControl w:val="0"/>
        <w:kinsoku/>
        <w:wordWrap/>
        <w:overflowPunct/>
        <w:topLinePunct w:val="0"/>
        <w:autoSpaceDE/>
        <w:autoSpaceDN/>
        <w:bidi w:val="0"/>
        <w:adjustRightInd/>
        <w:snapToGrid/>
        <w:spacing w:line="360" w:lineRule="auto"/>
        <w:ind w:right="0" w:rightChars="0"/>
        <w:textAlignment w:val="auto"/>
        <w:outlineLvl w:val="9"/>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 xml:space="preserve">第十四条　不可抗力 </w:t>
      </w:r>
    </w:p>
    <w:p>
      <w:pPr>
        <w:keepNext w:val="0"/>
        <w:keepLines w:val="0"/>
        <w:pageBreakBefore w:val="0"/>
        <w:widowControl w:val="0"/>
        <w:kinsoku/>
        <w:wordWrap/>
        <w:overflowPunct/>
        <w:topLinePunct w:val="0"/>
        <w:autoSpaceDE/>
        <w:autoSpaceDN/>
        <w:bidi w:val="0"/>
        <w:adjustRightInd/>
        <w:snapToGrid/>
        <w:spacing w:line="360" w:lineRule="auto"/>
        <w:ind w:right="0" w:rightChars="0"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任何一方由于不可抗力原因不能履行合同时，应在不可抗力事件发生后及时向对方通报，以减轻可能给对方造成的损失，在取得有关构的不可抗力证明或双方谅解确认后，允许延期履行或修订合同，并根据情况可部分或全部免于承担违约责任。但一方延误履约后发生不可抗力的，不能免除责任。</w:t>
      </w:r>
    </w:p>
    <w:p>
      <w:pPr>
        <w:keepNext w:val="0"/>
        <w:keepLines w:val="0"/>
        <w:pageBreakBefore w:val="0"/>
        <w:widowControl w:val="0"/>
        <w:kinsoku/>
        <w:wordWrap/>
        <w:overflowPunct/>
        <w:topLinePunct w:val="0"/>
        <w:autoSpaceDE/>
        <w:autoSpaceDN/>
        <w:bidi w:val="0"/>
        <w:adjustRightInd/>
        <w:snapToGrid/>
        <w:spacing w:line="360" w:lineRule="auto"/>
        <w:ind w:right="0" w:rightChars="0"/>
        <w:textAlignment w:val="auto"/>
        <w:outlineLvl w:val="9"/>
        <w:rPr>
          <w:rFonts w:hint="eastAsia" w:ascii="宋体" w:hAnsi="宋体" w:eastAsia="宋体" w:cs="宋体"/>
          <w:b/>
          <w:bCs/>
          <w:color w:val="auto"/>
          <w:sz w:val="24"/>
          <w:szCs w:val="24"/>
          <w:highlight w:val="none"/>
        </w:rPr>
      </w:pPr>
    </w:p>
    <w:p>
      <w:pPr>
        <w:keepNext w:val="0"/>
        <w:keepLines w:val="0"/>
        <w:pageBreakBefore w:val="0"/>
        <w:widowControl w:val="0"/>
        <w:kinsoku/>
        <w:wordWrap/>
        <w:overflowPunct/>
        <w:topLinePunct w:val="0"/>
        <w:autoSpaceDE/>
        <w:autoSpaceDN/>
        <w:bidi w:val="0"/>
        <w:adjustRightInd/>
        <w:snapToGrid/>
        <w:spacing w:line="360" w:lineRule="auto"/>
        <w:ind w:right="0" w:rightChars="0"/>
        <w:textAlignment w:val="auto"/>
        <w:outlineLvl w:val="9"/>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第十五条　争议的解决</w:t>
      </w:r>
    </w:p>
    <w:p>
      <w:pPr>
        <w:keepNext w:val="0"/>
        <w:keepLines w:val="0"/>
        <w:pageBreakBefore w:val="0"/>
        <w:widowControl w:val="0"/>
        <w:kinsoku/>
        <w:wordWrap/>
        <w:overflowPunct/>
        <w:topLinePunct w:val="0"/>
        <w:autoSpaceDE/>
        <w:autoSpaceDN/>
        <w:bidi w:val="0"/>
        <w:adjustRightInd/>
        <w:snapToGrid/>
        <w:spacing w:line="360" w:lineRule="auto"/>
        <w:ind w:right="0" w:rightChars="0"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1.合同履行过程中发生的任何争议，如双方未能通过友好协商解决，双方同意通过诉讼方式解决，诉讼管辖地为甲方所在地有管辖权的人民法院。</w:t>
      </w:r>
    </w:p>
    <w:p>
      <w:pPr>
        <w:keepNext w:val="0"/>
        <w:keepLines w:val="0"/>
        <w:pageBreakBefore w:val="0"/>
        <w:widowControl w:val="0"/>
        <w:kinsoku/>
        <w:wordWrap/>
        <w:overflowPunct/>
        <w:topLinePunct w:val="0"/>
        <w:autoSpaceDE/>
        <w:autoSpaceDN/>
        <w:bidi w:val="0"/>
        <w:adjustRightInd/>
        <w:snapToGrid/>
        <w:spacing w:line="360" w:lineRule="auto"/>
        <w:ind w:right="0" w:rightChars="0"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2.对货物质量的检查鉴定，由甲乙双方协议认定的第三方相关检测构进行终局鉴定，鉴定结果符合质量技术标准时，鉴定费由提出异议方承担，否则鉴定费由被异议方承担。</w:t>
      </w:r>
    </w:p>
    <w:p>
      <w:pPr>
        <w:keepNext w:val="0"/>
        <w:keepLines w:val="0"/>
        <w:pageBreakBefore w:val="0"/>
        <w:widowControl w:val="0"/>
        <w:kinsoku/>
        <w:wordWrap/>
        <w:overflowPunct/>
        <w:topLinePunct w:val="0"/>
        <w:autoSpaceDE/>
        <w:autoSpaceDN/>
        <w:bidi w:val="0"/>
        <w:adjustRightInd/>
        <w:snapToGrid/>
        <w:spacing w:line="360" w:lineRule="auto"/>
        <w:ind w:right="0" w:rightChars="0"/>
        <w:textAlignment w:val="auto"/>
        <w:outlineLvl w:val="9"/>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第十六条　其它条款</w:t>
      </w:r>
    </w:p>
    <w:p>
      <w:pPr>
        <w:keepNext w:val="0"/>
        <w:keepLines w:val="0"/>
        <w:pageBreakBefore w:val="0"/>
        <w:widowControl w:val="0"/>
        <w:kinsoku/>
        <w:wordWrap/>
        <w:overflowPunct/>
        <w:topLinePunct w:val="0"/>
        <w:autoSpaceDE/>
        <w:autoSpaceDN/>
        <w:bidi w:val="0"/>
        <w:adjustRightInd/>
        <w:snapToGrid/>
        <w:spacing w:line="360" w:lineRule="auto"/>
        <w:ind w:right="0" w:rightChars="0"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 本合同在甲、乙双方法人代表或其授权代理人签字并加盖单位公章之日起生效。</w:t>
      </w:r>
    </w:p>
    <w:p>
      <w:pPr>
        <w:keepNext w:val="0"/>
        <w:keepLines w:val="0"/>
        <w:pageBreakBefore w:val="0"/>
        <w:widowControl w:val="0"/>
        <w:kinsoku/>
        <w:wordWrap/>
        <w:overflowPunct/>
        <w:topLinePunct w:val="0"/>
        <w:autoSpaceDE/>
        <w:autoSpaceDN/>
        <w:bidi w:val="0"/>
        <w:adjustRightInd/>
        <w:snapToGrid/>
        <w:spacing w:line="360" w:lineRule="auto"/>
        <w:ind w:right="0" w:rightChars="0"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2.本合同一式</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份，甲方</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份、乙方</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份。</w:t>
      </w:r>
    </w:p>
    <w:p>
      <w:pPr>
        <w:keepNext w:val="0"/>
        <w:keepLines w:val="0"/>
        <w:pageBreakBefore w:val="0"/>
        <w:widowControl w:val="0"/>
        <w:kinsoku/>
        <w:wordWrap/>
        <w:overflowPunct/>
        <w:topLinePunct w:val="0"/>
        <w:autoSpaceDE/>
        <w:autoSpaceDN/>
        <w:bidi w:val="0"/>
        <w:adjustRightInd/>
        <w:snapToGrid/>
        <w:spacing w:line="360" w:lineRule="auto"/>
        <w:ind w:right="0" w:rightChars="0"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3.所有经双方签署、确认的文件包括购销廉洁协议、配置清单、售后服务承诺书、授权委托书、补充协议及</w:t>
      </w:r>
      <w:r>
        <w:rPr>
          <w:rFonts w:hint="eastAsia" w:ascii="宋体" w:hAnsi="宋体" w:eastAsia="宋体" w:cs="宋体"/>
          <w:color w:val="auto"/>
          <w:sz w:val="24"/>
          <w:szCs w:val="24"/>
          <w:highlight w:val="none"/>
          <w:lang w:val="en-US" w:eastAsia="zh-CN"/>
        </w:rPr>
        <w:t>投标文件</w:t>
      </w:r>
      <w:r>
        <w:rPr>
          <w:rFonts w:hint="eastAsia" w:ascii="宋体" w:hAnsi="宋体" w:eastAsia="宋体" w:cs="宋体"/>
          <w:color w:val="auto"/>
          <w:sz w:val="24"/>
          <w:szCs w:val="24"/>
          <w:highlight w:val="none"/>
        </w:rPr>
        <w:t>等均为本合同不可分割的有效组成部分，与本合同具有同等的法律效力和履约义务，其生效日期为签字盖章确认之日期。</w:t>
      </w:r>
    </w:p>
    <w:p>
      <w:pPr>
        <w:keepNext w:val="0"/>
        <w:keepLines w:val="0"/>
        <w:pageBreakBefore w:val="0"/>
        <w:widowControl w:val="0"/>
        <w:kinsoku/>
        <w:wordWrap/>
        <w:overflowPunct/>
        <w:topLinePunct w:val="0"/>
        <w:autoSpaceDE/>
        <w:autoSpaceDN/>
        <w:bidi w:val="0"/>
        <w:adjustRightInd/>
        <w:snapToGrid/>
        <w:spacing w:line="360" w:lineRule="auto"/>
        <w:ind w:right="0" w:rightChars="0"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4.出现</w:t>
      </w:r>
      <w:r>
        <w:rPr>
          <w:rFonts w:hint="eastAsia" w:ascii="宋体" w:hAnsi="宋体" w:eastAsia="宋体" w:cs="宋体"/>
          <w:color w:val="auto"/>
          <w:sz w:val="24"/>
          <w:szCs w:val="24"/>
          <w:highlight w:val="none"/>
          <w:lang w:val="en-US" w:eastAsia="zh-CN"/>
        </w:rPr>
        <w:t>投标文件</w:t>
      </w:r>
      <w:r>
        <w:rPr>
          <w:rFonts w:hint="eastAsia" w:ascii="宋体" w:hAnsi="宋体" w:eastAsia="宋体" w:cs="宋体"/>
          <w:color w:val="auto"/>
          <w:sz w:val="24"/>
          <w:szCs w:val="24"/>
          <w:highlight w:val="none"/>
        </w:rPr>
        <w:t>内容与本合同内容不一致的情况时，以本合同为准。</w:t>
      </w:r>
    </w:p>
    <w:p>
      <w:pPr>
        <w:keepNext w:val="0"/>
        <w:keepLines w:val="0"/>
        <w:pageBreakBefore w:val="0"/>
        <w:widowControl w:val="0"/>
        <w:kinsoku/>
        <w:wordWrap/>
        <w:overflowPunct/>
        <w:topLinePunct w:val="0"/>
        <w:autoSpaceDE/>
        <w:autoSpaceDN/>
        <w:bidi w:val="0"/>
        <w:adjustRightInd/>
        <w:snapToGrid/>
        <w:spacing w:line="360" w:lineRule="auto"/>
        <w:ind w:right="0" w:rightChars="0"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5.本合同签约地点：</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p>
      <w:pPr>
        <w:keepNext w:val="0"/>
        <w:keepLines w:val="0"/>
        <w:pageBreakBefore w:val="0"/>
        <w:widowControl w:val="0"/>
        <w:kinsoku/>
        <w:wordWrap/>
        <w:overflowPunct/>
        <w:topLinePunct w:val="0"/>
        <w:autoSpaceDE/>
        <w:autoSpaceDN/>
        <w:bidi w:val="0"/>
        <w:adjustRightInd/>
        <w:snapToGrid/>
        <w:spacing w:line="360" w:lineRule="auto"/>
        <w:ind w:right="0" w:rightChars="0" w:firstLine="480" w:firstLineChars="200"/>
        <w:textAlignment w:val="auto"/>
        <w:outlineLvl w:val="9"/>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rPr>
        <w:t>6.双方均已对以上各条款及附件作充分了解，并明确理解由此而产生的相关权责。</w:t>
      </w:r>
    </w:p>
    <w:p>
      <w:pPr>
        <w:keepNext w:val="0"/>
        <w:keepLines w:val="0"/>
        <w:pageBreakBefore w:val="0"/>
        <w:widowControl w:val="0"/>
        <w:kinsoku/>
        <w:wordWrap/>
        <w:overflowPunct/>
        <w:topLinePunct w:val="0"/>
        <w:autoSpaceDE/>
        <w:autoSpaceDN/>
        <w:bidi w:val="0"/>
        <w:adjustRightInd/>
        <w:snapToGrid/>
        <w:spacing w:line="360" w:lineRule="auto"/>
        <w:ind w:right="0" w:rightChars="0"/>
        <w:textAlignment w:val="auto"/>
        <w:outlineLvl w:val="9"/>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第十七条 附件</w:t>
      </w:r>
    </w:p>
    <w:p>
      <w:pPr>
        <w:keepNext w:val="0"/>
        <w:keepLines w:val="0"/>
        <w:pageBreakBefore w:val="0"/>
        <w:widowControl w:val="0"/>
        <w:kinsoku/>
        <w:wordWrap/>
        <w:overflowPunct/>
        <w:topLinePunct w:val="0"/>
        <w:autoSpaceDE/>
        <w:autoSpaceDN/>
        <w:bidi w:val="0"/>
        <w:adjustRightInd/>
        <w:snapToGrid/>
        <w:spacing w:line="360" w:lineRule="auto"/>
        <w:ind w:right="0" w:rightChars="0"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cs="宋体"/>
          <w:color w:val="auto"/>
          <w:sz w:val="24"/>
          <w:szCs w:val="24"/>
          <w:highlight w:val="none"/>
          <w:lang w:val="en-US" w:eastAsia="zh-CN"/>
        </w:rPr>
        <w:t>中标</w:t>
      </w:r>
      <w:r>
        <w:rPr>
          <w:rFonts w:hint="eastAsia" w:ascii="宋体" w:hAnsi="宋体" w:eastAsia="宋体" w:cs="宋体"/>
          <w:color w:val="auto"/>
          <w:sz w:val="24"/>
          <w:szCs w:val="24"/>
          <w:highlight w:val="none"/>
        </w:rPr>
        <w:t>通知书</w:t>
      </w:r>
    </w:p>
    <w:p>
      <w:pPr>
        <w:keepNext w:val="0"/>
        <w:keepLines w:val="0"/>
        <w:pageBreakBefore w:val="0"/>
        <w:widowControl w:val="0"/>
        <w:kinsoku/>
        <w:wordWrap/>
        <w:overflowPunct/>
        <w:topLinePunct w:val="0"/>
        <w:autoSpaceDE/>
        <w:autoSpaceDN/>
        <w:bidi w:val="0"/>
        <w:adjustRightInd/>
        <w:snapToGrid/>
        <w:spacing w:line="360" w:lineRule="auto"/>
        <w:ind w:right="0" w:rightChars="0"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2.配置清单（供货价目清单）</w:t>
      </w:r>
    </w:p>
    <w:p>
      <w:pPr>
        <w:keepNext w:val="0"/>
        <w:keepLines w:val="0"/>
        <w:pageBreakBefore w:val="0"/>
        <w:widowControl w:val="0"/>
        <w:kinsoku/>
        <w:wordWrap/>
        <w:overflowPunct/>
        <w:topLinePunct w:val="0"/>
        <w:autoSpaceDE/>
        <w:autoSpaceDN/>
        <w:bidi w:val="0"/>
        <w:adjustRightInd/>
        <w:snapToGrid/>
        <w:spacing w:line="360" w:lineRule="auto"/>
        <w:ind w:right="0" w:rightChars="0"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3.售后服务承诺书</w:t>
      </w:r>
    </w:p>
    <w:p>
      <w:pPr>
        <w:keepNext w:val="0"/>
        <w:keepLines w:val="0"/>
        <w:pageBreakBefore w:val="0"/>
        <w:widowControl w:val="0"/>
        <w:kinsoku/>
        <w:wordWrap/>
        <w:overflowPunct/>
        <w:topLinePunct w:val="0"/>
        <w:autoSpaceDE/>
        <w:autoSpaceDN/>
        <w:bidi w:val="0"/>
        <w:adjustRightInd/>
        <w:snapToGrid/>
        <w:spacing w:line="360" w:lineRule="auto"/>
        <w:ind w:right="0" w:rightChars="0"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p>
    <w:p>
      <w:pPr>
        <w:keepNext w:val="0"/>
        <w:keepLines w:val="0"/>
        <w:pageBreakBefore w:val="0"/>
        <w:widowControl w:val="0"/>
        <w:kinsoku/>
        <w:wordWrap/>
        <w:overflowPunct/>
        <w:topLinePunct w:val="0"/>
        <w:autoSpaceDE/>
        <w:autoSpaceDN/>
        <w:bidi w:val="0"/>
        <w:adjustRightInd/>
        <w:snapToGrid/>
        <w:spacing w:line="360" w:lineRule="auto"/>
        <w:ind w:right="0" w:rightChars="0"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w:t>
      </w:r>
    </w:p>
    <w:p>
      <w:pPr>
        <w:keepNext w:val="0"/>
        <w:keepLines w:val="0"/>
        <w:pageBreakBefore w:val="0"/>
        <w:widowControl w:val="0"/>
        <w:tabs>
          <w:tab w:val="left" w:pos="8280"/>
        </w:tabs>
        <w:kinsoku/>
        <w:wordWrap/>
        <w:overflowPunct/>
        <w:topLinePunct w:val="0"/>
        <w:autoSpaceDE/>
        <w:autoSpaceDN/>
        <w:bidi w:val="0"/>
        <w:adjustRightInd/>
        <w:snapToGrid/>
        <w:spacing w:line="360" w:lineRule="auto"/>
        <w:ind w:right="0" w:rightChars="0"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甲方：</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乙方：</w:t>
      </w:r>
    </w:p>
    <w:p>
      <w:pPr>
        <w:keepNext w:val="0"/>
        <w:keepLines w:val="0"/>
        <w:pageBreakBefore w:val="0"/>
        <w:widowControl w:val="0"/>
        <w:tabs>
          <w:tab w:val="left" w:pos="8280"/>
        </w:tabs>
        <w:kinsoku/>
        <w:wordWrap/>
        <w:overflowPunct/>
        <w:topLinePunct w:val="0"/>
        <w:autoSpaceDE/>
        <w:autoSpaceDN/>
        <w:bidi w:val="0"/>
        <w:adjustRightInd/>
        <w:snapToGrid/>
        <w:spacing w:line="360" w:lineRule="auto"/>
        <w:ind w:right="0" w:rightChars="0"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法定代表人（或委托代理人）：              法定代表人（或委托代理人）：</w:t>
      </w:r>
    </w:p>
    <w:p>
      <w:pPr>
        <w:keepNext w:val="0"/>
        <w:keepLines w:val="0"/>
        <w:pageBreakBefore w:val="0"/>
        <w:widowControl w:val="0"/>
        <w:tabs>
          <w:tab w:val="left" w:pos="8280"/>
        </w:tabs>
        <w:kinsoku/>
        <w:wordWrap/>
        <w:overflowPunct/>
        <w:topLinePunct w:val="0"/>
        <w:autoSpaceDE/>
        <w:autoSpaceDN/>
        <w:bidi w:val="0"/>
        <w:adjustRightInd/>
        <w:snapToGrid/>
        <w:spacing w:line="360" w:lineRule="auto"/>
        <w:ind w:right="0" w:rightChars="0"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地址：</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 xml:space="preserve">              地址：</w:t>
      </w:r>
    </w:p>
    <w:p>
      <w:pPr>
        <w:keepNext w:val="0"/>
        <w:keepLines w:val="0"/>
        <w:pageBreakBefore w:val="0"/>
        <w:widowControl w:val="0"/>
        <w:tabs>
          <w:tab w:val="left" w:pos="8280"/>
        </w:tabs>
        <w:kinsoku/>
        <w:wordWrap/>
        <w:overflowPunct/>
        <w:topLinePunct w:val="0"/>
        <w:autoSpaceDE/>
        <w:autoSpaceDN/>
        <w:bidi w:val="0"/>
        <w:adjustRightInd/>
        <w:snapToGrid/>
        <w:spacing w:line="360" w:lineRule="auto"/>
        <w:ind w:right="0" w:rightChars="0"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邮编：                                    邮编：</w:t>
      </w:r>
    </w:p>
    <w:p>
      <w:pPr>
        <w:keepNext w:val="0"/>
        <w:keepLines w:val="0"/>
        <w:pageBreakBefore w:val="0"/>
        <w:widowControl w:val="0"/>
        <w:tabs>
          <w:tab w:val="left" w:pos="8280"/>
        </w:tabs>
        <w:kinsoku/>
        <w:wordWrap/>
        <w:overflowPunct/>
        <w:topLinePunct w:val="0"/>
        <w:autoSpaceDE/>
        <w:autoSpaceDN/>
        <w:bidi w:val="0"/>
        <w:adjustRightInd/>
        <w:snapToGrid/>
        <w:spacing w:line="360" w:lineRule="auto"/>
        <w:ind w:right="0" w:rightChars="0"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电话：                                    电话：</w:t>
      </w:r>
    </w:p>
    <w:p>
      <w:pPr>
        <w:keepNext w:val="0"/>
        <w:keepLines w:val="0"/>
        <w:pageBreakBefore w:val="0"/>
        <w:widowControl w:val="0"/>
        <w:tabs>
          <w:tab w:val="left" w:pos="8280"/>
        </w:tabs>
        <w:kinsoku/>
        <w:wordWrap/>
        <w:overflowPunct/>
        <w:topLinePunct w:val="0"/>
        <w:autoSpaceDE/>
        <w:autoSpaceDN/>
        <w:bidi w:val="0"/>
        <w:adjustRightInd/>
        <w:snapToGrid/>
        <w:spacing w:line="360" w:lineRule="auto"/>
        <w:ind w:right="0" w:rightChars="0"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开户行：                                  开户行：</w:t>
      </w:r>
    </w:p>
    <w:p>
      <w:pPr>
        <w:keepNext w:val="0"/>
        <w:keepLines w:val="0"/>
        <w:pageBreakBefore w:val="0"/>
        <w:widowControl w:val="0"/>
        <w:tabs>
          <w:tab w:val="left" w:pos="8280"/>
        </w:tabs>
        <w:kinsoku/>
        <w:wordWrap/>
        <w:overflowPunct/>
        <w:topLinePunct w:val="0"/>
        <w:autoSpaceDE/>
        <w:autoSpaceDN/>
        <w:bidi w:val="0"/>
        <w:adjustRightInd/>
        <w:snapToGrid/>
        <w:spacing w:line="360" w:lineRule="auto"/>
        <w:ind w:right="0" w:rightChars="0"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账号：                                    账号：</w:t>
      </w:r>
    </w:p>
    <w:p>
      <w:pPr>
        <w:keepNext w:val="0"/>
        <w:keepLines w:val="0"/>
        <w:pageBreakBefore w:val="0"/>
        <w:widowControl w:val="0"/>
        <w:kinsoku/>
        <w:wordWrap/>
        <w:overflowPunct/>
        <w:topLinePunct w:val="0"/>
        <w:autoSpaceDE/>
        <w:autoSpaceDN/>
        <w:bidi w:val="0"/>
        <w:adjustRightInd/>
        <w:snapToGrid/>
        <w:spacing w:line="360" w:lineRule="auto"/>
        <w:ind w:right="0" w:rightChars="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税号：                                    税号：</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 xml:space="preserve">日期：   年   月    日                    日  期： 年   月    </w:t>
      </w:r>
      <w:r>
        <w:rPr>
          <w:rFonts w:hint="eastAsia" w:ascii="宋体" w:hAnsi="宋体" w:eastAsia="宋体" w:cs="宋体"/>
          <w:color w:val="auto"/>
          <w:sz w:val="24"/>
          <w:szCs w:val="24"/>
          <w:highlight w:val="none"/>
          <w:lang w:val="en-US" w:eastAsia="zh-CN"/>
        </w:rPr>
        <w:t>日</w:t>
      </w:r>
    </w:p>
    <w:p>
      <w:pPr>
        <w:pageBreakBefore w:val="0"/>
        <w:kinsoku/>
        <w:overflowPunct/>
        <w:bidi w:val="0"/>
        <w:spacing w:line="360" w:lineRule="auto"/>
        <w:rPr>
          <w:rFonts w:hint="eastAsia" w:ascii="宋体" w:hAnsi="宋体" w:eastAsia="宋体" w:cs="宋体"/>
        </w:rPr>
      </w:pPr>
      <w:r>
        <w:rPr>
          <w:rFonts w:hint="eastAsia" w:ascii="宋体" w:hAnsi="宋体" w:eastAsia="宋体" w:cs="宋体"/>
        </w:rPr>
        <w:br w:type="page"/>
      </w:r>
    </w:p>
    <w:p>
      <w:pPr>
        <w:pStyle w:val="2"/>
        <w:pageBreakBefore w:val="0"/>
        <w:kinsoku/>
        <w:overflowPunct/>
        <w:bidi w:val="0"/>
        <w:spacing w:line="360" w:lineRule="auto"/>
        <w:jc w:val="center"/>
        <w:rPr>
          <w:rFonts w:hint="eastAsia" w:ascii="宋体" w:hAnsi="宋体" w:eastAsia="宋体" w:cs="宋体"/>
          <w:highlight w:val="none"/>
          <w:lang w:val="en-US" w:eastAsia="zh-CN"/>
        </w:rPr>
        <w:sectPr>
          <w:footerReference r:id="rId5" w:type="default"/>
          <w:pgSz w:w="11906" w:h="16838"/>
          <w:pgMar w:top="1440" w:right="1800" w:bottom="1440" w:left="1800" w:header="851" w:footer="992" w:gutter="0"/>
          <w:pgNumType w:fmt="decimal"/>
          <w:cols w:space="425" w:num="1"/>
          <w:docGrid w:type="lines" w:linePitch="312" w:charSpace="0"/>
        </w:sectPr>
      </w:pPr>
      <w:bookmarkStart w:id="99" w:name="_Toc15468"/>
    </w:p>
    <w:p>
      <w:pPr>
        <w:pStyle w:val="2"/>
        <w:pageBreakBefore w:val="0"/>
        <w:kinsoku/>
        <w:overflowPunct/>
        <w:bidi w:val="0"/>
        <w:spacing w:line="360" w:lineRule="auto"/>
        <w:jc w:val="center"/>
        <w:rPr>
          <w:rFonts w:hint="eastAsia" w:ascii="宋体" w:hAnsi="宋体" w:eastAsia="宋体" w:cs="宋体"/>
          <w:highlight w:val="none"/>
        </w:rPr>
      </w:pPr>
      <w:bookmarkStart w:id="100" w:name="_Toc24287"/>
      <w:r>
        <w:rPr>
          <w:rFonts w:hint="eastAsia" w:ascii="宋体" w:hAnsi="宋体" w:eastAsia="宋体" w:cs="宋体"/>
          <w:highlight w:val="none"/>
          <w:lang w:val="en-US" w:eastAsia="zh-CN"/>
        </w:rPr>
        <w:t xml:space="preserve">第四章   </w:t>
      </w:r>
      <w:r>
        <w:rPr>
          <w:rFonts w:hint="eastAsia" w:ascii="宋体" w:hAnsi="宋体" w:eastAsia="宋体" w:cs="宋体"/>
          <w:highlight w:val="none"/>
          <w:lang w:eastAsia="zh-CN"/>
        </w:rPr>
        <w:t>采购需求及技术参数要求</w:t>
      </w:r>
      <w:bookmarkEnd w:id="99"/>
      <w:bookmarkEnd w:id="100"/>
    </w:p>
    <w:p>
      <w:pPr>
        <w:pageBreakBefore w:val="0"/>
        <w:kinsoku/>
        <w:overflowPunct/>
        <w:bidi w:val="0"/>
        <w:adjustRightInd w:val="0"/>
        <w:snapToGrid w:val="0"/>
        <w:spacing w:line="360" w:lineRule="auto"/>
        <w:rPr>
          <w:rFonts w:hint="default" w:ascii="宋体" w:hAnsi="宋体" w:eastAsia="宋体" w:cs="宋体"/>
          <w:b/>
          <w:bCs/>
          <w:color w:val="000000" w:themeColor="text1"/>
          <w:sz w:val="24"/>
          <w:szCs w:val="24"/>
          <w:highlight w:val="none"/>
          <w:lang w:val="en-US" w:eastAsia="zh-CN"/>
          <w14:textFill>
            <w14:solidFill>
              <w14:schemeClr w14:val="tx1"/>
            </w14:solidFill>
          </w14:textFill>
        </w:rPr>
      </w:pPr>
      <w:bookmarkStart w:id="101" w:name="_Toc8519"/>
      <w:r>
        <w:rPr>
          <w:rFonts w:hint="eastAsia" w:ascii="宋体" w:hAnsi="宋体" w:eastAsia="宋体" w:cs="宋体"/>
          <w:b/>
          <w:bCs/>
          <w:color w:val="000000" w:themeColor="text1"/>
          <w:sz w:val="24"/>
          <w:szCs w:val="24"/>
          <w:highlight w:val="none"/>
          <w:lang w:val="en-US" w:eastAsia="zh-CN"/>
          <w14:textFill>
            <w14:solidFill>
              <w14:schemeClr w14:val="tx1"/>
            </w14:solidFill>
          </w14:textFill>
        </w:rPr>
        <w:t>一、</w:t>
      </w:r>
      <w:r>
        <w:rPr>
          <w:rFonts w:hint="eastAsia" w:ascii="宋体" w:hAnsi="宋体" w:cs="宋体"/>
          <w:b/>
          <w:bCs/>
          <w:color w:val="000000" w:themeColor="text1"/>
          <w:sz w:val="24"/>
          <w:szCs w:val="24"/>
          <w:highlight w:val="none"/>
          <w:lang w:val="en-US" w:eastAsia="zh-CN"/>
          <w14:textFill>
            <w14:solidFill>
              <w14:schemeClr w14:val="tx1"/>
            </w14:solidFill>
          </w14:textFill>
        </w:rPr>
        <w:t>设备采购清单</w:t>
      </w:r>
    </w:p>
    <w:tbl>
      <w:tblPr>
        <w:tblStyle w:val="24"/>
        <w:tblW w:w="925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67"/>
        <w:gridCol w:w="824"/>
        <w:gridCol w:w="2947"/>
        <w:gridCol w:w="1032"/>
        <w:gridCol w:w="1505"/>
        <w:gridCol w:w="187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tblHeader/>
          <w:jc w:val="center"/>
        </w:trPr>
        <w:tc>
          <w:tcPr>
            <w:tcW w:w="1067" w:type="dxa"/>
            <w:vAlign w:val="center"/>
          </w:tcPr>
          <w:p>
            <w:pPr>
              <w:keepNext w:val="0"/>
              <w:keepLines w:val="0"/>
              <w:pageBreakBefore w:val="0"/>
              <w:kinsoku/>
              <w:wordWrap/>
              <w:overflowPunct/>
              <w:topLinePunct w:val="0"/>
              <w:autoSpaceDE/>
              <w:autoSpaceDN/>
              <w:bidi w:val="0"/>
              <w:adjustRightInd/>
              <w:snapToGrid w:val="0"/>
              <w:spacing w:line="360" w:lineRule="auto"/>
              <w:ind w:left="0" w:leftChars="0" w:right="0" w:rightChars="0" w:firstLine="0" w:firstLineChars="0"/>
              <w:jc w:val="center"/>
              <w:rPr>
                <w:rFonts w:hint="default" w:ascii="宋体" w:hAnsi="宋体" w:eastAsia="宋体" w:cs="宋体"/>
                <w:b/>
                <w:bCs/>
                <w:color w:val="auto"/>
                <w:sz w:val="24"/>
                <w:highlight w:val="none"/>
                <w:vertAlign w:val="baseline"/>
                <w:lang w:val="en-US" w:eastAsia="zh-CN"/>
              </w:rPr>
            </w:pPr>
            <w:r>
              <w:rPr>
                <w:rFonts w:hint="eastAsia" w:ascii="宋体" w:hAnsi="宋体" w:cs="宋体"/>
                <w:b/>
                <w:bCs/>
                <w:color w:val="auto"/>
                <w:sz w:val="24"/>
                <w:highlight w:val="none"/>
                <w:vertAlign w:val="baseline"/>
                <w:lang w:val="en-US" w:eastAsia="zh-CN"/>
              </w:rPr>
              <w:t>包件号</w:t>
            </w:r>
          </w:p>
        </w:tc>
        <w:tc>
          <w:tcPr>
            <w:tcW w:w="824" w:type="dxa"/>
            <w:vAlign w:val="center"/>
          </w:tcPr>
          <w:p>
            <w:pPr>
              <w:keepNext w:val="0"/>
              <w:keepLines w:val="0"/>
              <w:pageBreakBefore w:val="0"/>
              <w:kinsoku/>
              <w:wordWrap/>
              <w:overflowPunct/>
              <w:topLinePunct w:val="0"/>
              <w:autoSpaceDE/>
              <w:autoSpaceDN/>
              <w:bidi w:val="0"/>
              <w:adjustRightInd/>
              <w:snapToGrid w:val="0"/>
              <w:spacing w:line="360" w:lineRule="auto"/>
              <w:ind w:left="0" w:leftChars="0" w:right="0" w:rightChars="0" w:firstLine="0" w:firstLineChars="0"/>
              <w:jc w:val="center"/>
              <w:rPr>
                <w:rFonts w:hint="default" w:ascii="宋体" w:hAnsi="宋体" w:eastAsia="宋体" w:cs="宋体"/>
                <w:b/>
                <w:bCs/>
                <w:color w:val="auto"/>
                <w:sz w:val="24"/>
                <w:highlight w:val="none"/>
                <w:vertAlign w:val="baseline"/>
                <w:lang w:val="en-US" w:eastAsia="zh-CN"/>
              </w:rPr>
            </w:pPr>
            <w:r>
              <w:rPr>
                <w:rFonts w:hint="eastAsia" w:ascii="宋体" w:hAnsi="宋体" w:cs="宋体"/>
                <w:b/>
                <w:bCs/>
                <w:color w:val="auto"/>
                <w:sz w:val="24"/>
                <w:highlight w:val="none"/>
                <w:vertAlign w:val="baseline"/>
                <w:lang w:val="en-US" w:eastAsia="zh-CN"/>
              </w:rPr>
              <w:t>序号</w:t>
            </w:r>
          </w:p>
        </w:tc>
        <w:tc>
          <w:tcPr>
            <w:tcW w:w="2947" w:type="dxa"/>
            <w:vAlign w:val="center"/>
          </w:tcPr>
          <w:p>
            <w:pPr>
              <w:keepNext w:val="0"/>
              <w:keepLines w:val="0"/>
              <w:pageBreakBefore w:val="0"/>
              <w:kinsoku/>
              <w:wordWrap/>
              <w:overflowPunct/>
              <w:topLinePunct w:val="0"/>
              <w:autoSpaceDE/>
              <w:autoSpaceDN/>
              <w:bidi w:val="0"/>
              <w:adjustRightInd/>
              <w:snapToGrid w:val="0"/>
              <w:spacing w:line="360" w:lineRule="auto"/>
              <w:ind w:left="0" w:leftChars="0" w:right="0" w:rightChars="0" w:firstLine="0" w:firstLineChars="0"/>
              <w:jc w:val="center"/>
              <w:rPr>
                <w:rFonts w:hint="default" w:ascii="宋体" w:hAnsi="宋体" w:eastAsia="宋体" w:cs="宋体"/>
                <w:b/>
                <w:bCs/>
                <w:color w:val="auto"/>
                <w:sz w:val="24"/>
                <w:highlight w:val="none"/>
                <w:vertAlign w:val="baseline"/>
                <w:lang w:val="en-US" w:eastAsia="zh-CN"/>
              </w:rPr>
            </w:pPr>
            <w:r>
              <w:rPr>
                <w:rFonts w:hint="eastAsia" w:ascii="宋体" w:hAnsi="宋体" w:cs="宋体"/>
                <w:b/>
                <w:bCs/>
                <w:color w:val="auto"/>
                <w:sz w:val="24"/>
                <w:highlight w:val="none"/>
                <w:vertAlign w:val="baseline"/>
                <w:lang w:val="en-US" w:eastAsia="zh-CN"/>
              </w:rPr>
              <w:t>标的名称</w:t>
            </w:r>
          </w:p>
        </w:tc>
        <w:tc>
          <w:tcPr>
            <w:tcW w:w="1032" w:type="dxa"/>
            <w:vAlign w:val="center"/>
          </w:tcPr>
          <w:p>
            <w:pPr>
              <w:keepNext w:val="0"/>
              <w:keepLines w:val="0"/>
              <w:pageBreakBefore w:val="0"/>
              <w:kinsoku/>
              <w:wordWrap/>
              <w:overflowPunct/>
              <w:topLinePunct w:val="0"/>
              <w:autoSpaceDE/>
              <w:autoSpaceDN/>
              <w:bidi w:val="0"/>
              <w:adjustRightInd/>
              <w:snapToGrid w:val="0"/>
              <w:spacing w:line="360" w:lineRule="auto"/>
              <w:ind w:left="0" w:leftChars="0" w:right="0" w:rightChars="0" w:firstLine="0" w:firstLineChars="0"/>
              <w:jc w:val="center"/>
              <w:rPr>
                <w:rFonts w:hint="default" w:ascii="宋体" w:hAnsi="宋体" w:eastAsia="宋体" w:cs="宋体"/>
                <w:b/>
                <w:bCs/>
                <w:color w:val="auto"/>
                <w:sz w:val="24"/>
                <w:highlight w:val="none"/>
                <w:vertAlign w:val="baseline"/>
                <w:lang w:val="en-US" w:eastAsia="zh-CN"/>
              </w:rPr>
            </w:pPr>
            <w:r>
              <w:rPr>
                <w:rFonts w:hint="eastAsia" w:ascii="宋体" w:hAnsi="宋体" w:cs="宋体"/>
                <w:b/>
                <w:bCs/>
                <w:color w:val="auto"/>
                <w:sz w:val="24"/>
                <w:highlight w:val="none"/>
                <w:vertAlign w:val="baseline"/>
                <w:lang w:val="en-US" w:eastAsia="zh-CN"/>
              </w:rPr>
              <w:t>数量（台）</w:t>
            </w:r>
          </w:p>
        </w:tc>
        <w:tc>
          <w:tcPr>
            <w:tcW w:w="1505" w:type="dxa"/>
            <w:vAlign w:val="center"/>
          </w:tcPr>
          <w:p>
            <w:pPr>
              <w:keepNext w:val="0"/>
              <w:keepLines w:val="0"/>
              <w:pageBreakBefore w:val="0"/>
              <w:kinsoku/>
              <w:wordWrap/>
              <w:overflowPunct/>
              <w:topLinePunct w:val="0"/>
              <w:autoSpaceDE/>
              <w:autoSpaceDN/>
              <w:bidi w:val="0"/>
              <w:adjustRightInd/>
              <w:snapToGrid w:val="0"/>
              <w:spacing w:line="360" w:lineRule="auto"/>
              <w:ind w:left="0" w:leftChars="0" w:right="0" w:rightChars="0" w:firstLine="0" w:firstLineChars="0"/>
              <w:jc w:val="center"/>
              <w:rPr>
                <w:rFonts w:hint="default" w:ascii="宋体" w:hAnsi="宋体" w:eastAsia="宋体" w:cs="宋体"/>
                <w:b/>
                <w:bCs/>
                <w:color w:val="auto"/>
                <w:sz w:val="24"/>
                <w:highlight w:val="none"/>
                <w:vertAlign w:val="baseline"/>
                <w:lang w:val="en-US" w:eastAsia="zh-CN"/>
              </w:rPr>
            </w:pPr>
            <w:r>
              <w:rPr>
                <w:rFonts w:hint="eastAsia" w:ascii="宋体" w:hAnsi="宋体" w:cs="宋体"/>
                <w:b/>
                <w:bCs/>
                <w:color w:val="auto"/>
                <w:sz w:val="24"/>
                <w:highlight w:val="none"/>
                <w:vertAlign w:val="baseline"/>
                <w:lang w:val="en-US" w:eastAsia="zh-CN"/>
              </w:rPr>
              <w:t>单价（元）</w:t>
            </w:r>
          </w:p>
        </w:tc>
        <w:tc>
          <w:tcPr>
            <w:tcW w:w="1879" w:type="dxa"/>
            <w:vAlign w:val="center"/>
          </w:tcPr>
          <w:p>
            <w:pPr>
              <w:keepNext w:val="0"/>
              <w:keepLines w:val="0"/>
              <w:pageBreakBefore w:val="0"/>
              <w:kinsoku/>
              <w:wordWrap/>
              <w:overflowPunct/>
              <w:topLinePunct w:val="0"/>
              <w:autoSpaceDE/>
              <w:autoSpaceDN/>
              <w:bidi w:val="0"/>
              <w:adjustRightInd/>
              <w:snapToGrid w:val="0"/>
              <w:spacing w:line="360" w:lineRule="auto"/>
              <w:ind w:left="0" w:leftChars="0" w:right="0" w:rightChars="0" w:firstLine="0" w:firstLineChars="0"/>
              <w:jc w:val="center"/>
              <w:rPr>
                <w:rFonts w:hint="default" w:ascii="宋体" w:hAnsi="宋体" w:eastAsia="宋体" w:cs="宋体"/>
                <w:b/>
                <w:bCs/>
                <w:color w:val="auto"/>
                <w:sz w:val="24"/>
                <w:highlight w:val="none"/>
                <w:vertAlign w:val="baseline"/>
                <w:lang w:val="en-US" w:eastAsia="zh-CN"/>
              </w:rPr>
            </w:pPr>
            <w:r>
              <w:rPr>
                <w:rFonts w:hint="eastAsia" w:ascii="宋体" w:hAnsi="宋体" w:cs="宋体"/>
                <w:b/>
                <w:bCs/>
                <w:color w:val="auto"/>
                <w:sz w:val="24"/>
                <w:highlight w:val="none"/>
                <w:vertAlign w:val="baseline"/>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5" w:hRule="atLeast"/>
          <w:jc w:val="center"/>
        </w:trPr>
        <w:tc>
          <w:tcPr>
            <w:tcW w:w="1067" w:type="dxa"/>
            <w:vMerge w:val="restart"/>
            <w:vAlign w:val="center"/>
          </w:tcPr>
          <w:p>
            <w:pPr>
              <w:keepNext w:val="0"/>
              <w:keepLines w:val="0"/>
              <w:pageBreakBefore w:val="0"/>
              <w:kinsoku/>
              <w:wordWrap/>
              <w:overflowPunct/>
              <w:topLinePunct w:val="0"/>
              <w:autoSpaceDE/>
              <w:autoSpaceDN/>
              <w:bidi w:val="0"/>
              <w:adjustRightInd/>
              <w:snapToGrid w:val="0"/>
              <w:spacing w:line="360" w:lineRule="auto"/>
              <w:ind w:left="0" w:leftChars="0" w:right="0" w:rightChars="0" w:firstLine="0" w:firstLineChars="0"/>
              <w:jc w:val="center"/>
              <w:rPr>
                <w:rFonts w:hint="default" w:ascii="宋体" w:hAnsi="宋体" w:eastAsia="宋体" w:cs="宋体"/>
                <w:color w:val="auto"/>
                <w:sz w:val="24"/>
                <w:highlight w:val="none"/>
                <w:vertAlign w:val="baseline"/>
                <w:lang w:val="en-US" w:eastAsia="zh-CN"/>
              </w:rPr>
            </w:pPr>
            <w:r>
              <w:rPr>
                <w:rFonts w:hint="eastAsia" w:ascii="宋体" w:hAnsi="宋体" w:cs="宋体"/>
                <w:color w:val="auto"/>
                <w:sz w:val="24"/>
                <w:highlight w:val="none"/>
                <w:vertAlign w:val="baseline"/>
                <w:lang w:val="en-US" w:eastAsia="zh-CN"/>
              </w:rPr>
              <w:t>1</w:t>
            </w:r>
          </w:p>
        </w:tc>
        <w:tc>
          <w:tcPr>
            <w:tcW w:w="824" w:type="dxa"/>
            <w:vAlign w:val="center"/>
          </w:tcPr>
          <w:p>
            <w:pPr>
              <w:keepNext w:val="0"/>
              <w:keepLines w:val="0"/>
              <w:pageBreakBefore w:val="0"/>
              <w:kinsoku/>
              <w:wordWrap/>
              <w:overflowPunct/>
              <w:topLinePunct w:val="0"/>
              <w:autoSpaceDE/>
              <w:autoSpaceDN/>
              <w:bidi w:val="0"/>
              <w:adjustRightInd/>
              <w:snapToGrid w:val="0"/>
              <w:spacing w:line="360" w:lineRule="auto"/>
              <w:ind w:left="0" w:leftChars="0" w:right="0" w:rightChars="0" w:firstLine="0" w:firstLineChars="0"/>
              <w:jc w:val="center"/>
              <w:rPr>
                <w:rFonts w:hint="default" w:ascii="宋体" w:hAnsi="宋体" w:eastAsia="宋体" w:cs="宋体"/>
                <w:color w:val="auto"/>
                <w:sz w:val="24"/>
                <w:highlight w:val="none"/>
                <w:vertAlign w:val="baseline"/>
                <w:lang w:val="en-US" w:eastAsia="zh-CN"/>
              </w:rPr>
            </w:pPr>
            <w:r>
              <w:rPr>
                <w:rFonts w:hint="eastAsia" w:ascii="宋体" w:hAnsi="宋体" w:cs="宋体"/>
                <w:color w:val="auto"/>
                <w:sz w:val="24"/>
                <w:highlight w:val="none"/>
                <w:vertAlign w:val="baseline"/>
                <w:lang w:val="en-US" w:eastAsia="zh-CN"/>
              </w:rPr>
              <w:t>1</w:t>
            </w:r>
          </w:p>
        </w:tc>
        <w:tc>
          <w:tcPr>
            <w:tcW w:w="2947" w:type="dxa"/>
            <w:vAlign w:val="center"/>
          </w:tcPr>
          <w:p>
            <w:pPr>
              <w:keepNext w:val="0"/>
              <w:keepLines w:val="0"/>
              <w:pageBreakBefore w:val="0"/>
              <w:widowControl/>
              <w:suppressLineNumbers w:val="0"/>
              <w:kinsoku/>
              <w:overflowPunct/>
              <w:bidi w:val="0"/>
              <w:snapToGrid w:val="0"/>
              <w:spacing w:line="360" w:lineRule="auto"/>
              <w:ind w:left="0" w:leftChars="0" w:right="0" w:rightChars="0" w:firstLine="0" w:firstLineChars="0"/>
              <w:jc w:val="center"/>
              <w:textAlignment w:val="center"/>
              <w:rPr>
                <w:rFonts w:hint="eastAsia" w:ascii="宋体" w:hAnsi="宋体" w:eastAsia="宋体" w:cs="宋体"/>
                <w:color w:val="auto"/>
                <w:sz w:val="24"/>
                <w:highlight w:val="none"/>
                <w:vertAlign w:val="baseline"/>
                <w:lang w:val="en-US" w:eastAsia="zh-CN"/>
              </w:rPr>
            </w:pPr>
            <w:r>
              <w:rPr>
                <w:rFonts w:hint="eastAsia" w:ascii="宋体" w:hAnsi="宋体" w:eastAsia="宋体" w:cs="宋体"/>
                <w:color w:val="auto"/>
                <w:sz w:val="24"/>
                <w:highlight w:val="none"/>
                <w:vertAlign w:val="baseline"/>
                <w:lang w:val="en-US" w:eastAsia="zh-CN"/>
              </w:rPr>
              <w:t>原子吸收光谱仪</w:t>
            </w:r>
          </w:p>
          <w:p>
            <w:pPr>
              <w:keepNext w:val="0"/>
              <w:keepLines w:val="0"/>
              <w:pageBreakBefore w:val="0"/>
              <w:widowControl/>
              <w:suppressLineNumbers w:val="0"/>
              <w:kinsoku/>
              <w:overflowPunct/>
              <w:bidi w:val="0"/>
              <w:snapToGrid w:val="0"/>
              <w:spacing w:line="360" w:lineRule="auto"/>
              <w:ind w:left="0" w:leftChars="0" w:right="0" w:rightChars="0" w:firstLine="0" w:firstLineChars="0"/>
              <w:jc w:val="center"/>
              <w:textAlignment w:val="center"/>
              <w:rPr>
                <w:rFonts w:hint="eastAsia" w:ascii="宋体" w:hAnsi="宋体" w:eastAsia="宋体" w:cs="宋体"/>
                <w:color w:val="auto"/>
                <w:sz w:val="24"/>
                <w:highlight w:val="none"/>
                <w:vertAlign w:val="baseline"/>
                <w:lang w:val="en-US" w:eastAsia="zh-CN"/>
              </w:rPr>
            </w:pPr>
            <w:r>
              <w:rPr>
                <w:rFonts w:hint="eastAsia" w:ascii="宋体" w:hAnsi="宋体" w:eastAsia="宋体" w:cs="宋体"/>
                <w:b/>
                <w:bCs/>
                <w:color w:val="auto"/>
                <w:sz w:val="24"/>
                <w:highlight w:val="none"/>
                <w:vertAlign w:val="baseline"/>
                <w:lang w:val="en-US" w:eastAsia="zh-CN"/>
              </w:rPr>
              <w:t>（核心产品）</w:t>
            </w:r>
          </w:p>
        </w:tc>
        <w:tc>
          <w:tcPr>
            <w:tcW w:w="1032" w:type="dxa"/>
            <w:vAlign w:val="center"/>
          </w:tcPr>
          <w:p>
            <w:pPr>
              <w:keepNext w:val="0"/>
              <w:keepLines w:val="0"/>
              <w:pageBreakBefore w:val="0"/>
              <w:widowControl/>
              <w:suppressLineNumbers w:val="0"/>
              <w:kinsoku/>
              <w:overflowPunct/>
              <w:bidi w:val="0"/>
              <w:snapToGrid w:val="0"/>
              <w:spacing w:line="360" w:lineRule="auto"/>
              <w:ind w:left="0" w:leftChars="0" w:right="0" w:rightChars="0" w:firstLine="0" w:firstLineChars="0"/>
              <w:jc w:val="center"/>
              <w:textAlignment w:val="center"/>
              <w:rPr>
                <w:rFonts w:hint="default" w:ascii="宋体" w:hAnsi="宋体" w:eastAsia="宋体" w:cs="宋体"/>
                <w:color w:val="auto"/>
                <w:sz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3</w:t>
            </w:r>
          </w:p>
        </w:tc>
        <w:tc>
          <w:tcPr>
            <w:tcW w:w="1505" w:type="dxa"/>
            <w:vAlign w:val="center"/>
          </w:tcPr>
          <w:p>
            <w:pPr>
              <w:keepNext w:val="0"/>
              <w:keepLines w:val="0"/>
              <w:pageBreakBefore w:val="0"/>
              <w:widowControl/>
              <w:suppressLineNumbers w:val="0"/>
              <w:kinsoku/>
              <w:overflowPunct/>
              <w:bidi w:val="0"/>
              <w:snapToGrid w:val="0"/>
              <w:spacing w:line="360" w:lineRule="auto"/>
              <w:ind w:left="0" w:leftChars="0" w:right="0" w:rightChars="0" w:firstLine="0" w:firstLineChars="0"/>
              <w:jc w:val="center"/>
              <w:textAlignment w:val="center"/>
              <w:rPr>
                <w:rFonts w:hint="eastAsia" w:ascii="宋体" w:hAnsi="宋体" w:eastAsia="宋体" w:cs="宋体"/>
                <w:color w:val="auto"/>
                <w:sz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350000</w:t>
            </w:r>
          </w:p>
        </w:tc>
        <w:tc>
          <w:tcPr>
            <w:tcW w:w="1879" w:type="dxa"/>
            <w:vAlign w:val="center"/>
          </w:tcPr>
          <w:p>
            <w:pPr>
              <w:keepNext w:val="0"/>
              <w:keepLines w:val="0"/>
              <w:pageBreakBefore w:val="0"/>
              <w:kinsoku/>
              <w:wordWrap/>
              <w:overflowPunct/>
              <w:topLinePunct w:val="0"/>
              <w:autoSpaceDE/>
              <w:autoSpaceDN/>
              <w:bidi w:val="0"/>
              <w:adjustRightInd/>
              <w:snapToGrid w:val="0"/>
              <w:spacing w:line="360" w:lineRule="auto"/>
              <w:ind w:left="0" w:leftChars="0" w:right="0" w:rightChars="0" w:firstLine="0" w:firstLineChars="0"/>
              <w:jc w:val="center"/>
              <w:rPr>
                <w:rFonts w:hint="default" w:ascii="宋体" w:hAnsi="宋体" w:eastAsia="宋体" w:cs="宋体"/>
                <w:color w:val="auto"/>
                <w:sz w:val="24"/>
                <w:highlight w:val="none"/>
                <w:vertAlign w:val="baseline"/>
                <w:lang w:val="en-US" w:eastAsia="zh-CN"/>
              </w:rPr>
            </w:pPr>
            <w:r>
              <w:rPr>
                <w:rFonts w:hint="eastAsia" w:ascii="宋体" w:hAnsi="宋体" w:cs="宋体"/>
                <w:color w:val="auto"/>
                <w:sz w:val="24"/>
                <w:highlight w:val="none"/>
                <w:vertAlign w:val="baseline"/>
                <w:lang w:val="en-US" w:eastAsia="zh-CN"/>
              </w:rPr>
              <w:t>配置江川站、通海站、峨山站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1067" w:type="dxa"/>
            <w:vMerge w:val="continue"/>
            <w:vAlign w:val="center"/>
          </w:tcPr>
          <w:p>
            <w:pPr>
              <w:keepNext w:val="0"/>
              <w:keepLines w:val="0"/>
              <w:pageBreakBefore w:val="0"/>
              <w:kinsoku/>
              <w:wordWrap/>
              <w:overflowPunct/>
              <w:topLinePunct w:val="0"/>
              <w:autoSpaceDE/>
              <w:autoSpaceDN/>
              <w:bidi w:val="0"/>
              <w:adjustRightInd/>
              <w:snapToGrid w:val="0"/>
              <w:spacing w:line="360" w:lineRule="auto"/>
              <w:ind w:left="0" w:leftChars="0" w:right="0" w:rightChars="0" w:firstLine="0" w:firstLineChars="0"/>
              <w:jc w:val="center"/>
              <w:rPr>
                <w:rFonts w:hint="eastAsia" w:ascii="宋体" w:hAnsi="宋体" w:eastAsia="宋体" w:cs="宋体"/>
                <w:color w:val="auto"/>
                <w:sz w:val="24"/>
                <w:highlight w:val="none"/>
                <w:vertAlign w:val="baseline"/>
                <w:lang w:val="en-US" w:eastAsia="zh-CN"/>
              </w:rPr>
            </w:pPr>
          </w:p>
        </w:tc>
        <w:tc>
          <w:tcPr>
            <w:tcW w:w="824" w:type="dxa"/>
            <w:vAlign w:val="center"/>
          </w:tcPr>
          <w:p>
            <w:pPr>
              <w:keepNext w:val="0"/>
              <w:keepLines w:val="0"/>
              <w:pageBreakBefore w:val="0"/>
              <w:kinsoku/>
              <w:wordWrap/>
              <w:overflowPunct/>
              <w:topLinePunct w:val="0"/>
              <w:autoSpaceDE/>
              <w:autoSpaceDN/>
              <w:bidi w:val="0"/>
              <w:adjustRightInd/>
              <w:snapToGrid w:val="0"/>
              <w:spacing w:line="360" w:lineRule="auto"/>
              <w:ind w:left="0" w:leftChars="0" w:right="0" w:rightChars="0" w:firstLine="0" w:firstLineChars="0"/>
              <w:jc w:val="center"/>
              <w:rPr>
                <w:rFonts w:hint="default" w:ascii="宋体" w:hAnsi="宋体" w:eastAsia="宋体" w:cs="宋体"/>
                <w:color w:val="auto"/>
                <w:sz w:val="24"/>
                <w:highlight w:val="none"/>
                <w:vertAlign w:val="baseline"/>
                <w:lang w:val="en-US" w:eastAsia="zh-CN"/>
              </w:rPr>
            </w:pPr>
            <w:r>
              <w:rPr>
                <w:rFonts w:hint="eastAsia" w:ascii="宋体" w:hAnsi="宋体" w:cs="宋体"/>
                <w:color w:val="auto"/>
                <w:sz w:val="24"/>
                <w:highlight w:val="none"/>
                <w:vertAlign w:val="baseline"/>
                <w:lang w:val="en-US" w:eastAsia="zh-CN"/>
              </w:rPr>
              <w:t>2</w:t>
            </w:r>
          </w:p>
        </w:tc>
        <w:tc>
          <w:tcPr>
            <w:tcW w:w="2947" w:type="dxa"/>
            <w:vAlign w:val="center"/>
          </w:tcPr>
          <w:p>
            <w:pPr>
              <w:keepNext w:val="0"/>
              <w:keepLines w:val="0"/>
              <w:pageBreakBefore w:val="0"/>
              <w:widowControl/>
              <w:suppressLineNumbers w:val="0"/>
              <w:kinsoku/>
              <w:overflowPunct/>
              <w:bidi w:val="0"/>
              <w:snapToGrid w:val="0"/>
              <w:spacing w:line="360" w:lineRule="auto"/>
              <w:ind w:left="0" w:leftChars="0" w:right="0" w:rightChars="0" w:firstLine="0" w:firstLineChars="0"/>
              <w:jc w:val="center"/>
              <w:textAlignment w:val="center"/>
              <w:rPr>
                <w:rFonts w:hint="eastAsia" w:ascii="宋体" w:hAnsi="宋体" w:eastAsia="宋体" w:cs="宋体"/>
                <w:color w:val="auto"/>
                <w:sz w:val="24"/>
                <w:highlight w:val="none"/>
                <w:vertAlign w:val="baseline"/>
                <w:lang w:val="en-US" w:eastAsia="zh-CN"/>
              </w:rPr>
            </w:pPr>
            <w:r>
              <w:rPr>
                <w:rFonts w:hint="eastAsia" w:ascii="宋体" w:hAnsi="宋体" w:eastAsia="宋体" w:cs="宋体"/>
                <w:color w:val="auto"/>
                <w:sz w:val="24"/>
                <w:highlight w:val="none"/>
                <w:vertAlign w:val="baseline"/>
                <w:lang w:val="en-US" w:eastAsia="zh-CN"/>
              </w:rPr>
              <w:t>原子荧光分光光度计</w:t>
            </w:r>
          </w:p>
        </w:tc>
        <w:tc>
          <w:tcPr>
            <w:tcW w:w="1032" w:type="dxa"/>
            <w:vAlign w:val="center"/>
          </w:tcPr>
          <w:p>
            <w:pPr>
              <w:keepNext w:val="0"/>
              <w:keepLines w:val="0"/>
              <w:pageBreakBefore w:val="0"/>
              <w:widowControl/>
              <w:suppressLineNumbers w:val="0"/>
              <w:kinsoku/>
              <w:overflowPunct/>
              <w:bidi w:val="0"/>
              <w:snapToGrid w:val="0"/>
              <w:spacing w:line="360" w:lineRule="auto"/>
              <w:ind w:left="0" w:leftChars="0" w:right="0" w:rightChars="0" w:firstLine="0" w:firstLineChars="0"/>
              <w:jc w:val="center"/>
              <w:textAlignment w:val="center"/>
              <w:rPr>
                <w:rFonts w:hint="eastAsia" w:ascii="宋体" w:hAnsi="宋体" w:eastAsia="宋体" w:cs="宋体"/>
                <w:color w:val="auto"/>
                <w:sz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5</w:t>
            </w:r>
          </w:p>
        </w:tc>
        <w:tc>
          <w:tcPr>
            <w:tcW w:w="1505" w:type="dxa"/>
            <w:vAlign w:val="center"/>
          </w:tcPr>
          <w:p>
            <w:pPr>
              <w:keepNext w:val="0"/>
              <w:keepLines w:val="0"/>
              <w:pageBreakBefore w:val="0"/>
              <w:widowControl/>
              <w:suppressLineNumbers w:val="0"/>
              <w:kinsoku/>
              <w:overflowPunct/>
              <w:bidi w:val="0"/>
              <w:snapToGrid w:val="0"/>
              <w:spacing w:line="360" w:lineRule="auto"/>
              <w:ind w:left="0" w:leftChars="0" w:right="0" w:rightChars="0" w:firstLine="0" w:firstLineChars="0"/>
              <w:jc w:val="center"/>
              <w:textAlignment w:val="center"/>
              <w:rPr>
                <w:rFonts w:hint="eastAsia" w:ascii="宋体" w:hAnsi="宋体" w:eastAsia="宋体" w:cs="宋体"/>
                <w:color w:val="auto"/>
                <w:sz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150000</w:t>
            </w:r>
          </w:p>
        </w:tc>
        <w:tc>
          <w:tcPr>
            <w:tcW w:w="1879" w:type="dxa"/>
            <w:vAlign w:val="center"/>
          </w:tcPr>
          <w:p>
            <w:pPr>
              <w:keepNext w:val="0"/>
              <w:keepLines w:val="0"/>
              <w:pageBreakBefore w:val="0"/>
              <w:kinsoku/>
              <w:wordWrap/>
              <w:overflowPunct/>
              <w:topLinePunct w:val="0"/>
              <w:autoSpaceDE/>
              <w:autoSpaceDN/>
              <w:bidi w:val="0"/>
              <w:adjustRightInd/>
              <w:snapToGrid w:val="0"/>
              <w:spacing w:line="360" w:lineRule="auto"/>
              <w:ind w:left="0" w:leftChars="0" w:right="0" w:rightChars="0" w:firstLine="0" w:firstLineChars="0"/>
              <w:jc w:val="center"/>
              <w:rPr>
                <w:rFonts w:hint="eastAsia" w:ascii="宋体" w:hAnsi="宋体" w:eastAsia="宋体" w:cs="宋体"/>
                <w:color w:val="auto"/>
                <w:sz w:val="24"/>
                <w:highlight w:val="none"/>
                <w:vertAlign w:val="baseline"/>
                <w:lang w:val="en-US" w:eastAsia="zh-CN"/>
              </w:rPr>
            </w:pPr>
            <w:r>
              <w:rPr>
                <w:rFonts w:hint="eastAsia" w:ascii="宋体" w:hAnsi="宋体" w:cs="宋体"/>
                <w:color w:val="auto"/>
                <w:sz w:val="24"/>
                <w:highlight w:val="none"/>
                <w:vertAlign w:val="baseline"/>
                <w:lang w:val="en-US" w:eastAsia="zh-CN"/>
              </w:rPr>
              <w:t>配置</w:t>
            </w:r>
            <w:r>
              <w:rPr>
                <w:rFonts w:hint="eastAsia" w:ascii="宋体" w:hAnsi="宋体" w:cs="宋体"/>
                <w:color w:val="auto"/>
                <w:sz w:val="24"/>
                <w:highlight w:val="none"/>
                <w:lang w:val="en-US" w:eastAsia="zh-CN"/>
              </w:rPr>
              <w:t>红塔站、江川站、通海站、华宁站、峨山站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1067" w:type="dxa"/>
            <w:vMerge w:val="continue"/>
            <w:vAlign w:val="center"/>
          </w:tcPr>
          <w:p>
            <w:pPr>
              <w:keepNext w:val="0"/>
              <w:keepLines w:val="0"/>
              <w:pageBreakBefore w:val="0"/>
              <w:kinsoku/>
              <w:wordWrap/>
              <w:overflowPunct/>
              <w:topLinePunct w:val="0"/>
              <w:autoSpaceDE/>
              <w:autoSpaceDN/>
              <w:bidi w:val="0"/>
              <w:adjustRightInd/>
              <w:snapToGrid w:val="0"/>
              <w:spacing w:line="360" w:lineRule="auto"/>
              <w:ind w:left="0" w:leftChars="0" w:right="0" w:rightChars="0" w:firstLine="0" w:firstLineChars="0"/>
              <w:jc w:val="center"/>
              <w:rPr>
                <w:rFonts w:hint="eastAsia" w:ascii="宋体" w:hAnsi="宋体" w:eastAsia="宋体" w:cs="宋体"/>
                <w:color w:val="auto"/>
                <w:sz w:val="24"/>
                <w:highlight w:val="none"/>
                <w:vertAlign w:val="baseline"/>
                <w:lang w:val="en-US" w:eastAsia="zh-CN"/>
              </w:rPr>
            </w:pPr>
          </w:p>
        </w:tc>
        <w:tc>
          <w:tcPr>
            <w:tcW w:w="824" w:type="dxa"/>
            <w:vAlign w:val="center"/>
          </w:tcPr>
          <w:p>
            <w:pPr>
              <w:keepNext w:val="0"/>
              <w:keepLines w:val="0"/>
              <w:pageBreakBefore w:val="0"/>
              <w:kinsoku/>
              <w:wordWrap/>
              <w:overflowPunct/>
              <w:topLinePunct w:val="0"/>
              <w:autoSpaceDE/>
              <w:autoSpaceDN/>
              <w:bidi w:val="0"/>
              <w:adjustRightInd/>
              <w:snapToGrid w:val="0"/>
              <w:spacing w:line="360" w:lineRule="auto"/>
              <w:ind w:left="0" w:leftChars="0" w:right="0" w:rightChars="0" w:firstLine="0" w:firstLineChars="0"/>
              <w:jc w:val="center"/>
              <w:rPr>
                <w:rFonts w:hint="default" w:ascii="宋体" w:hAnsi="宋体" w:eastAsia="宋体" w:cs="宋体"/>
                <w:color w:val="auto"/>
                <w:sz w:val="24"/>
                <w:highlight w:val="none"/>
                <w:vertAlign w:val="baseline"/>
                <w:lang w:val="en-US" w:eastAsia="zh-CN"/>
              </w:rPr>
            </w:pPr>
            <w:r>
              <w:rPr>
                <w:rFonts w:hint="eastAsia" w:ascii="宋体" w:hAnsi="宋体" w:cs="宋体"/>
                <w:color w:val="auto"/>
                <w:sz w:val="24"/>
                <w:highlight w:val="none"/>
                <w:vertAlign w:val="baseline"/>
                <w:lang w:val="en-US" w:eastAsia="zh-CN"/>
              </w:rPr>
              <w:t>3</w:t>
            </w:r>
          </w:p>
        </w:tc>
        <w:tc>
          <w:tcPr>
            <w:tcW w:w="2947" w:type="dxa"/>
            <w:vAlign w:val="center"/>
          </w:tcPr>
          <w:p>
            <w:pPr>
              <w:keepNext w:val="0"/>
              <w:keepLines w:val="0"/>
              <w:pageBreakBefore w:val="0"/>
              <w:widowControl/>
              <w:suppressLineNumbers w:val="0"/>
              <w:kinsoku/>
              <w:overflowPunct/>
              <w:bidi w:val="0"/>
              <w:snapToGrid w:val="0"/>
              <w:spacing w:line="360" w:lineRule="auto"/>
              <w:ind w:left="0" w:leftChars="0" w:right="0" w:rightChars="0" w:firstLine="0" w:firstLineChars="0"/>
              <w:jc w:val="center"/>
              <w:textAlignment w:val="center"/>
              <w:rPr>
                <w:rFonts w:hint="eastAsia" w:ascii="宋体" w:hAnsi="宋体" w:eastAsia="宋体" w:cs="宋体"/>
                <w:color w:val="auto"/>
                <w:sz w:val="24"/>
                <w:highlight w:val="none"/>
                <w:vertAlign w:val="baseline"/>
                <w:lang w:val="en-US" w:eastAsia="zh-CN"/>
              </w:rPr>
            </w:pPr>
            <w:r>
              <w:rPr>
                <w:rFonts w:hint="eastAsia" w:ascii="宋体" w:hAnsi="宋体" w:eastAsia="宋体" w:cs="宋体"/>
                <w:color w:val="auto"/>
                <w:sz w:val="24"/>
                <w:highlight w:val="none"/>
                <w:vertAlign w:val="baseline"/>
                <w:lang w:val="en-US" w:eastAsia="zh-CN"/>
              </w:rPr>
              <w:t>全自动高锰酸盐指数分析仪</w:t>
            </w:r>
          </w:p>
        </w:tc>
        <w:tc>
          <w:tcPr>
            <w:tcW w:w="1032" w:type="dxa"/>
            <w:vAlign w:val="center"/>
          </w:tcPr>
          <w:p>
            <w:pPr>
              <w:keepNext w:val="0"/>
              <w:keepLines w:val="0"/>
              <w:pageBreakBefore w:val="0"/>
              <w:widowControl/>
              <w:suppressLineNumbers w:val="0"/>
              <w:kinsoku/>
              <w:overflowPunct/>
              <w:bidi w:val="0"/>
              <w:snapToGrid w:val="0"/>
              <w:spacing w:line="360" w:lineRule="auto"/>
              <w:ind w:left="0" w:leftChars="0" w:right="0" w:rightChars="0" w:firstLine="0" w:firstLineChars="0"/>
              <w:jc w:val="center"/>
              <w:textAlignment w:val="center"/>
              <w:rPr>
                <w:rFonts w:hint="eastAsia" w:ascii="宋体" w:hAnsi="宋体" w:eastAsia="宋体" w:cs="宋体"/>
                <w:color w:val="auto"/>
                <w:sz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6</w:t>
            </w:r>
          </w:p>
        </w:tc>
        <w:tc>
          <w:tcPr>
            <w:tcW w:w="1505" w:type="dxa"/>
            <w:vAlign w:val="center"/>
          </w:tcPr>
          <w:p>
            <w:pPr>
              <w:keepNext w:val="0"/>
              <w:keepLines w:val="0"/>
              <w:pageBreakBefore w:val="0"/>
              <w:widowControl/>
              <w:suppressLineNumbers w:val="0"/>
              <w:kinsoku/>
              <w:overflowPunct/>
              <w:bidi w:val="0"/>
              <w:snapToGrid w:val="0"/>
              <w:spacing w:line="360" w:lineRule="auto"/>
              <w:ind w:left="0" w:leftChars="0" w:right="0" w:rightChars="0" w:firstLine="0" w:firstLineChars="0"/>
              <w:jc w:val="center"/>
              <w:textAlignment w:val="center"/>
              <w:rPr>
                <w:rFonts w:hint="eastAsia" w:ascii="宋体" w:hAnsi="宋体" w:eastAsia="宋体" w:cs="宋体"/>
                <w:color w:val="auto"/>
                <w:sz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180000</w:t>
            </w:r>
          </w:p>
        </w:tc>
        <w:tc>
          <w:tcPr>
            <w:tcW w:w="1879" w:type="dxa"/>
            <w:vAlign w:val="center"/>
          </w:tcPr>
          <w:p>
            <w:pPr>
              <w:keepNext w:val="0"/>
              <w:keepLines w:val="0"/>
              <w:pageBreakBefore w:val="0"/>
              <w:kinsoku/>
              <w:wordWrap/>
              <w:overflowPunct/>
              <w:topLinePunct w:val="0"/>
              <w:autoSpaceDE/>
              <w:autoSpaceDN/>
              <w:bidi w:val="0"/>
              <w:adjustRightInd/>
              <w:snapToGrid w:val="0"/>
              <w:spacing w:line="360" w:lineRule="auto"/>
              <w:ind w:left="0" w:leftChars="0" w:right="0" w:rightChars="0" w:firstLine="0" w:firstLineChars="0"/>
              <w:jc w:val="center"/>
              <w:rPr>
                <w:rFonts w:hint="eastAsia" w:ascii="宋体" w:hAnsi="宋体" w:eastAsia="宋体" w:cs="宋体"/>
                <w:color w:val="auto"/>
                <w:sz w:val="24"/>
                <w:highlight w:val="none"/>
                <w:vertAlign w:val="baseline"/>
                <w:lang w:val="en-US" w:eastAsia="zh-CN"/>
              </w:rPr>
            </w:pPr>
            <w:r>
              <w:rPr>
                <w:rFonts w:hint="eastAsia" w:ascii="宋体" w:hAnsi="宋体" w:cs="宋体"/>
                <w:color w:val="auto"/>
                <w:sz w:val="24"/>
                <w:highlight w:val="none"/>
                <w:vertAlign w:val="baseline"/>
                <w:lang w:val="en-US" w:eastAsia="zh-CN"/>
              </w:rPr>
              <w:t>配置</w:t>
            </w:r>
            <w:r>
              <w:rPr>
                <w:rFonts w:hint="eastAsia" w:ascii="宋体" w:hAnsi="宋体" w:cs="宋体"/>
                <w:color w:val="auto"/>
                <w:sz w:val="24"/>
                <w:highlight w:val="none"/>
                <w:lang w:val="en-US" w:eastAsia="zh-CN"/>
              </w:rPr>
              <w:t>红塔站、江川站、通海站、华宁站、峨山站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1067" w:type="dxa"/>
            <w:vMerge w:val="continue"/>
            <w:vAlign w:val="center"/>
          </w:tcPr>
          <w:p>
            <w:pPr>
              <w:keepNext w:val="0"/>
              <w:keepLines w:val="0"/>
              <w:pageBreakBefore w:val="0"/>
              <w:kinsoku/>
              <w:wordWrap/>
              <w:overflowPunct/>
              <w:topLinePunct w:val="0"/>
              <w:autoSpaceDE/>
              <w:autoSpaceDN/>
              <w:bidi w:val="0"/>
              <w:adjustRightInd/>
              <w:snapToGrid w:val="0"/>
              <w:spacing w:line="360" w:lineRule="auto"/>
              <w:ind w:left="0" w:leftChars="0" w:right="0" w:rightChars="0" w:firstLine="0" w:firstLineChars="0"/>
              <w:jc w:val="center"/>
              <w:rPr>
                <w:rFonts w:hint="eastAsia" w:ascii="宋体" w:hAnsi="宋体" w:eastAsia="宋体" w:cs="宋体"/>
                <w:color w:val="auto"/>
                <w:sz w:val="24"/>
                <w:highlight w:val="none"/>
                <w:vertAlign w:val="baseline"/>
                <w:lang w:val="en-US" w:eastAsia="zh-CN"/>
              </w:rPr>
            </w:pPr>
          </w:p>
        </w:tc>
        <w:tc>
          <w:tcPr>
            <w:tcW w:w="824" w:type="dxa"/>
            <w:vAlign w:val="center"/>
          </w:tcPr>
          <w:p>
            <w:pPr>
              <w:keepNext w:val="0"/>
              <w:keepLines w:val="0"/>
              <w:pageBreakBefore w:val="0"/>
              <w:kinsoku/>
              <w:wordWrap/>
              <w:overflowPunct/>
              <w:topLinePunct w:val="0"/>
              <w:autoSpaceDE/>
              <w:autoSpaceDN/>
              <w:bidi w:val="0"/>
              <w:adjustRightInd/>
              <w:snapToGrid w:val="0"/>
              <w:spacing w:line="360" w:lineRule="auto"/>
              <w:ind w:left="0" w:leftChars="0" w:right="0" w:rightChars="0" w:firstLine="0" w:firstLineChars="0"/>
              <w:jc w:val="center"/>
              <w:rPr>
                <w:rFonts w:hint="default" w:ascii="宋体" w:hAnsi="宋体" w:eastAsia="宋体" w:cs="宋体"/>
                <w:color w:val="auto"/>
                <w:sz w:val="24"/>
                <w:highlight w:val="none"/>
                <w:vertAlign w:val="baseline"/>
                <w:lang w:val="en-US" w:eastAsia="zh-CN"/>
              </w:rPr>
            </w:pPr>
            <w:r>
              <w:rPr>
                <w:rFonts w:hint="eastAsia" w:ascii="宋体" w:hAnsi="宋体" w:cs="宋体"/>
                <w:color w:val="auto"/>
                <w:sz w:val="24"/>
                <w:highlight w:val="none"/>
                <w:vertAlign w:val="baseline"/>
                <w:lang w:val="en-US" w:eastAsia="zh-CN"/>
              </w:rPr>
              <w:t>4</w:t>
            </w:r>
          </w:p>
        </w:tc>
        <w:tc>
          <w:tcPr>
            <w:tcW w:w="2947" w:type="dxa"/>
            <w:vAlign w:val="center"/>
          </w:tcPr>
          <w:p>
            <w:pPr>
              <w:keepNext w:val="0"/>
              <w:keepLines w:val="0"/>
              <w:pageBreakBefore w:val="0"/>
              <w:widowControl/>
              <w:suppressLineNumbers w:val="0"/>
              <w:kinsoku/>
              <w:overflowPunct/>
              <w:bidi w:val="0"/>
              <w:snapToGrid w:val="0"/>
              <w:spacing w:line="360" w:lineRule="auto"/>
              <w:ind w:left="0" w:leftChars="0" w:right="0" w:rightChars="0" w:firstLine="0" w:firstLineChars="0"/>
              <w:jc w:val="center"/>
              <w:textAlignment w:val="center"/>
              <w:rPr>
                <w:rFonts w:hint="eastAsia" w:ascii="宋体" w:hAnsi="宋体" w:eastAsia="宋体" w:cs="宋体"/>
                <w:color w:val="auto"/>
                <w:sz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全自动COD测定仪</w:t>
            </w:r>
          </w:p>
        </w:tc>
        <w:tc>
          <w:tcPr>
            <w:tcW w:w="1032" w:type="dxa"/>
            <w:vAlign w:val="center"/>
          </w:tcPr>
          <w:p>
            <w:pPr>
              <w:keepNext w:val="0"/>
              <w:keepLines w:val="0"/>
              <w:pageBreakBefore w:val="0"/>
              <w:widowControl/>
              <w:suppressLineNumbers w:val="0"/>
              <w:kinsoku/>
              <w:overflowPunct/>
              <w:bidi w:val="0"/>
              <w:snapToGrid w:val="0"/>
              <w:spacing w:line="360" w:lineRule="auto"/>
              <w:ind w:left="0" w:leftChars="0" w:right="0" w:rightChars="0" w:firstLine="0" w:firstLineChars="0"/>
              <w:jc w:val="center"/>
              <w:textAlignment w:val="center"/>
              <w:rPr>
                <w:rFonts w:hint="eastAsia" w:ascii="宋体" w:hAnsi="宋体" w:eastAsia="宋体" w:cs="宋体"/>
                <w:color w:val="auto"/>
                <w:sz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2</w:t>
            </w:r>
          </w:p>
        </w:tc>
        <w:tc>
          <w:tcPr>
            <w:tcW w:w="1505" w:type="dxa"/>
            <w:vAlign w:val="center"/>
          </w:tcPr>
          <w:p>
            <w:pPr>
              <w:keepNext w:val="0"/>
              <w:keepLines w:val="0"/>
              <w:pageBreakBefore w:val="0"/>
              <w:widowControl/>
              <w:suppressLineNumbers w:val="0"/>
              <w:kinsoku/>
              <w:overflowPunct/>
              <w:bidi w:val="0"/>
              <w:snapToGrid w:val="0"/>
              <w:spacing w:line="360" w:lineRule="auto"/>
              <w:ind w:left="0" w:leftChars="0" w:right="0" w:rightChars="0" w:firstLine="0" w:firstLineChars="0"/>
              <w:jc w:val="center"/>
              <w:textAlignment w:val="center"/>
              <w:rPr>
                <w:rFonts w:hint="eastAsia" w:ascii="宋体" w:hAnsi="宋体" w:eastAsia="宋体" w:cs="宋体"/>
                <w:color w:val="auto"/>
                <w:sz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200000</w:t>
            </w:r>
          </w:p>
        </w:tc>
        <w:tc>
          <w:tcPr>
            <w:tcW w:w="1879" w:type="dxa"/>
            <w:vAlign w:val="center"/>
          </w:tcPr>
          <w:p>
            <w:pPr>
              <w:keepNext w:val="0"/>
              <w:keepLines w:val="0"/>
              <w:pageBreakBefore w:val="0"/>
              <w:kinsoku/>
              <w:wordWrap/>
              <w:overflowPunct/>
              <w:topLinePunct w:val="0"/>
              <w:autoSpaceDE/>
              <w:autoSpaceDN/>
              <w:bidi w:val="0"/>
              <w:adjustRightInd/>
              <w:snapToGrid w:val="0"/>
              <w:spacing w:line="360" w:lineRule="auto"/>
              <w:ind w:left="0" w:leftChars="0" w:right="0" w:rightChars="0" w:firstLine="0" w:firstLineChars="0"/>
              <w:jc w:val="center"/>
              <w:rPr>
                <w:rFonts w:hint="default" w:ascii="宋体" w:hAnsi="宋体" w:eastAsia="宋体" w:cs="宋体"/>
                <w:color w:val="auto"/>
                <w:sz w:val="24"/>
                <w:highlight w:val="none"/>
                <w:vertAlign w:val="baseline"/>
                <w:lang w:val="en-US" w:eastAsia="zh-CN"/>
              </w:rPr>
            </w:pPr>
            <w:r>
              <w:rPr>
                <w:rFonts w:hint="eastAsia" w:ascii="宋体" w:hAnsi="宋体" w:cs="宋体"/>
                <w:color w:val="auto"/>
                <w:sz w:val="24"/>
                <w:highlight w:val="none"/>
                <w:vertAlign w:val="baseline"/>
                <w:lang w:val="en-US" w:eastAsia="zh-CN"/>
              </w:rPr>
              <w:t>配置</w:t>
            </w:r>
            <w:r>
              <w:rPr>
                <w:rFonts w:hint="eastAsia" w:ascii="宋体" w:hAnsi="宋体" w:cs="宋体"/>
                <w:color w:val="auto"/>
                <w:sz w:val="24"/>
                <w:highlight w:val="none"/>
                <w:lang w:val="en-US" w:eastAsia="zh-CN"/>
              </w:rPr>
              <w:t>红塔站、澄江站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1067" w:type="dxa"/>
            <w:vMerge w:val="continue"/>
            <w:vAlign w:val="center"/>
          </w:tcPr>
          <w:p>
            <w:pPr>
              <w:keepNext w:val="0"/>
              <w:keepLines w:val="0"/>
              <w:pageBreakBefore w:val="0"/>
              <w:kinsoku/>
              <w:wordWrap/>
              <w:overflowPunct/>
              <w:topLinePunct w:val="0"/>
              <w:autoSpaceDE/>
              <w:autoSpaceDN/>
              <w:bidi w:val="0"/>
              <w:adjustRightInd/>
              <w:snapToGrid w:val="0"/>
              <w:spacing w:line="360" w:lineRule="auto"/>
              <w:ind w:left="0" w:leftChars="0" w:right="0" w:rightChars="0" w:firstLine="0" w:firstLineChars="0"/>
              <w:jc w:val="center"/>
              <w:rPr>
                <w:rFonts w:hint="eastAsia" w:ascii="宋体" w:hAnsi="宋体" w:eastAsia="宋体" w:cs="宋体"/>
                <w:color w:val="auto"/>
                <w:sz w:val="24"/>
                <w:highlight w:val="none"/>
                <w:vertAlign w:val="baseline"/>
                <w:lang w:val="en-US" w:eastAsia="zh-CN"/>
              </w:rPr>
            </w:pPr>
          </w:p>
        </w:tc>
        <w:tc>
          <w:tcPr>
            <w:tcW w:w="824" w:type="dxa"/>
            <w:vAlign w:val="center"/>
          </w:tcPr>
          <w:p>
            <w:pPr>
              <w:keepNext w:val="0"/>
              <w:keepLines w:val="0"/>
              <w:pageBreakBefore w:val="0"/>
              <w:kinsoku/>
              <w:wordWrap/>
              <w:overflowPunct/>
              <w:topLinePunct w:val="0"/>
              <w:autoSpaceDE/>
              <w:autoSpaceDN/>
              <w:bidi w:val="0"/>
              <w:adjustRightInd/>
              <w:snapToGrid w:val="0"/>
              <w:spacing w:line="360" w:lineRule="auto"/>
              <w:ind w:left="0" w:leftChars="0" w:right="0" w:rightChars="0" w:firstLine="0" w:firstLineChars="0"/>
              <w:jc w:val="center"/>
              <w:rPr>
                <w:rFonts w:hint="default" w:ascii="宋体" w:hAnsi="宋体" w:eastAsia="宋体" w:cs="宋体"/>
                <w:color w:val="auto"/>
                <w:sz w:val="24"/>
                <w:highlight w:val="none"/>
                <w:vertAlign w:val="baseline"/>
                <w:lang w:val="en-US" w:eastAsia="zh-CN"/>
              </w:rPr>
            </w:pPr>
            <w:r>
              <w:rPr>
                <w:rFonts w:hint="eastAsia" w:ascii="宋体" w:hAnsi="宋体" w:cs="宋体"/>
                <w:color w:val="auto"/>
                <w:sz w:val="24"/>
                <w:highlight w:val="none"/>
                <w:vertAlign w:val="baseline"/>
                <w:lang w:val="en-US" w:eastAsia="zh-CN"/>
              </w:rPr>
              <w:t>5</w:t>
            </w:r>
          </w:p>
        </w:tc>
        <w:tc>
          <w:tcPr>
            <w:tcW w:w="2947" w:type="dxa"/>
            <w:vAlign w:val="center"/>
          </w:tcPr>
          <w:p>
            <w:pPr>
              <w:keepNext w:val="0"/>
              <w:keepLines w:val="0"/>
              <w:pageBreakBefore w:val="0"/>
              <w:widowControl/>
              <w:suppressLineNumbers w:val="0"/>
              <w:kinsoku/>
              <w:overflowPunct/>
              <w:bidi w:val="0"/>
              <w:snapToGrid w:val="0"/>
              <w:spacing w:line="360" w:lineRule="auto"/>
              <w:ind w:left="0" w:leftChars="0" w:right="0" w:rightChars="0" w:firstLine="0" w:firstLineChars="0"/>
              <w:jc w:val="center"/>
              <w:textAlignment w:val="center"/>
              <w:rPr>
                <w:rFonts w:hint="eastAsia" w:ascii="宋体" w:hAnsi="宋体" w:eastAsia="宋体" w:cs="宋体"/>
                <w:color w:val="auto"/>
                <w:sz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便携式溶解氧测定仪</w:t>
            </w:r>
          </w:p>
        </w:tc>
        <w:tc>
          <w:tcPr>
            <w:tcW w:w="1032" w:type="dxa"/>
            <w:vAlign w:val="center"/>
          </w:tcPr>
          <w:p>
            <w:pPr>
              <w:keepNext w:val="0"/>
              <w:keepLines w:val="0"/>
              <w:pageBreakBefore w:val="0"/>
              <w:widowControl/>
              <w:suppressLineNumbers w:val="0"/>
              <w:kinsoku/>
              <w:overflowPunct/>
              <w:bidi w:val="0"/>
              <w:snapToGrid w:val="0"/>
              <w:spacing w:line="360" w:lineRule="auto"/>
              <w:ind w:left="0" w:leftChars="0" w:right="0" w:rightChars="0" w:firstLine="0" w:firstLineChars="0"/>
              <w:jc w:val="center"/>
              <w:textAlignment w:val="center"/>
              <w:rPr>
                <w:rFonts w:hint="eastAsia" w:ascii="宋体" w:hAnsi="宋体" w:eastAsia="宋体" w:cs="宋体"/>
                <w:color w:val="auto"/>
                <w:sz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8</w:t>
            </w:r>
          </w:p>
        </w:tc>
        <w:tc>
          <w:tcPr>
            <w:tcW w:w="1505" w:type="dxa"/>
            <w:vAlign w:val="center"/>
          </w:tcPr>
          <w:p>
            <w:pPr>
              <w:keepNext w:val="0"/>
              <w:keepLines w:val="0"/>
              <w:pageBreakBefore w:val="0"/>
              <w:widowControl/>
              <w:suppressLineNumbers w:val="0"/>
              <w:kinsoku/>
              <w:overflowPunct/>
              <w:bidi w:val="0"/>
              <w:snapToGrid w:val="0"/>
              <w:spacing w:line="360" w:lineRule="auto"/>
              <w:ind w:left="0" w:leftChars="0" w:right="0" w:rightChars="0" w:firstLine="0" w:firstLineChars="0"/>
              <w:jc w:val="center"/>
              <w:textAlignment w:val="center"/>
              <w:rPr>
                <w:rFonts w:hint="eastAsia" w:ascii="宋体" w:hAnsi="宋体" w:eastAsia="宋体" w:cs="宋体"/>
                <w:color w:val="auto"/>
                <w:sz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4000</w:t>
            </w:r>
          </w:p>
        </w:tc>
        <w:tc>
          <w:tcPr>
            <w:tcW w:w="1879" w:type="dxa"/>
            <w:vAlign w:val="center"/>
          </w:tcPr>
          <w:p>
            <w:pPr>
              <w:keepNext w:val="0"/>
              <w:keepLines w:val="0"/>
              <w:pageBreakBefore w:val="0"/>
              <w:kinsoku/>
              <w:wordWrap/>
              <w:overflowPunct/>
              <w:topLinePunct w:val="0"/>
              <w:autoSpaceDE/>
              <w:autoSpaceDN/>
              <w:bidi w:val="0"/>
              <w:adjustRightInd/>
              <w:snapToGrid w:val="0"/>
              <w:spacing w:line="360" w:lineRule="auto"/>
              <w:ind w:left="0" w:leftChars="0" w:right="0" w:rightChars="0" w:firstLine="0" w:firstLineChars="0"/>
              <w:jc w:val="center"/>
              <w:rPr>
                <w:rFonts w:hint="eastAsia" w:ascii="宋体" w:hAnsi="宋体" w:eastAsia="宋体" w:cs="宋体"/>
                <w:color w:val="auto"/>
                <w:sz w:val="24"/>
                <w:highlight w:val="none"/>
                <w:vertAlign w:val="baseline"/>
                <w:lang w:val="en-US" w:eastAsia="zh-CN"/>
              </w:rPr>
            </w:pPr>
            <w:r>
              <w:rPr>
                <w:rFonts w:hint="eastAsia" w:ascii="宋体" w:hAnsi="宋体" w:cs="宋体"/>
                <w:color w:val="auto"/>
                <w:sz w:val="24"/>
                <w:highlight w:val="none"/>
                <w:vertAlign w:val="baseline"/>
                <w:lang w:val="en-US" w:eastAsia="zh-CN"/>
              </w:rPr>
              <w:t>配置</w:t>
            </w:r>
            <w:r>
              <w:rPr>
                <w:rFonts w:hint="eastAsia" w:ascii="宋体" w:hAnsi="宋体" w:cs="宋体"/>
                <w:color w:val="auto"/>
                <w:sz w:val="24"/>
                <w:highlight w:val="none"/>
                <w:lang w:val="en-US" w:eastAsia="zh-CN"/>
              </w:rPr>
              <w:t>红塔站、江川站、澄江站、通海站、华宁站、峨山站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1067" w:type="dxa"/>
            <w:vMerge w:val="continue"/>
            <w:vAlign w:val="center"/>
          </w:tcPr>
          <w:p>
            <w:pPr>
              <w:keepNext w:val="0"/>
              <w:keepLines w:val="0"/>
              <w:pageBreakBefore w:val="0"/>
              <w:kinsoku/>
              <w:wordWrap/>
              <w:overflowPunct/>
              <w:topLinePunct w:val="0"/>
              <w:autoSpaceDE/>
              <w:autoSpaceDN/>
              <w:bidi w:val="0"/>
              <w:adjustRightInd/>
              <w:snapToGrid w:val="0"/>
              <w:spacing w:line="360" w:lineRule="auto"/>
              <w:ind w:left="0" w:leftChars="0" w:right="0" w:rightChars="0" w:firstLine="0" w:firstLineChars="0"/>
              <w:jc w:val="center"/>
              <w:rPr>
                <w:rFonts w:hint="eastAsia" w:ascii="宋体" w:hAnsi="宋体" w:eastAsia="宋体" w:cs="宋体"/>
                <w:color w:val="auto"/>
                <w:sz w:val="24"/>
                <w:highlight w:val="none"/>
                <w:vertAlign w:val="baseline"/>
                <w:lang w:val="en-US" w:eastAsia="zh-CN"/>
              </w:rPr>
            </w:pPr>
          </w:p>
        </w:tc>
        <w:tc>
          <w:tcPr>
            <w:tcW w:w="824" w:type="dxa"/>
            <w:vAlign w:val="center"/>
          </w:tcPr>
          <w:p>
            <w:pPr>
              <w:keepNext w:val="0"/>
              <w:keepLines w:val="0"/>
              <w:pageBreakBefore w:val="0"/>
              <w:kinsoku/>
              <w:wordWrap/>
              <w:overflowPunct/>
              <w:topLinePunct w:val="0"/>
              <w:autoSpaceDE/>
              <w:autoSpaceDN/>
              <w:bidi w:val="0"/>
              <w:adjustRightInd/>
              <w:snapToGrid w:val="0"/>
              <w:spacing w:line="360" w:lineRule="auto"/>
              <w:ind w:left="0" w:leftChars="0" w:right="0" w:rightChars="0" w:firstLine="0" w:firstLineChars="0"/>
              <w:jc w:val="center"/>
              <w:rPr>
                <w:rFonts w:hint="default" w:ascii="宋体" w:hAnsi="宋体" w:eastAsia="宋体" w:cs="宋体"/>
                <w:color w:val="auto"/>
                <w:sz w:val="24"/>
                <w:highlight w:val="none"/>
                <w:vertAlign w:val="baseline"/>
                <w:lang w:val="en-US" w:eastAsia="zh-CN"/>
              </w:rPr>
            </w:pPr>
            <w:r>
              <w:rPr>
                <w:rFonts w:hint="eastAsia" w:ascii="宋体" w:hAnsi="宋体" w:cs="宋体"/>
                <w:color w:val="auto"/>
                <w:sz w:val="24"/>
                <w:highlight w:val="none"/>
                <w:vertAlign w:val="baseline"/>
                <w:lang w:val="en-US" w:eastAsia="zh-CN"/>
              </w:rPr>
              <w:t>6</w:t>
            </w:r>
          </w:p>
        </w:tc>
        <w:tc>
          <w:tcPr>
            <w:tcW w:w="2947" w:type="dxa"/>
            <w:vAlign w:val="center"/>
          </w:tcPr>
          <w:p>
            <w:pPr>
              <w:keepNext w:val="0"/>
              <w:keepLines w:val="0"/>
              <w:pageBreakBefore w:val="0"/>
              <w:widowControl/>
              <w:suppressLineNumbers w:val="0"/>
              <w:kinsoku/>
              <w:overflowPunct/>
              <w:bidi w:val="0"/>
              <w:snapToGrid w:val="0"/>
              <w:spacing w:line="360" w:lineRule="auto"/>
              <w:ind w:left="0" w:leftChars="0" w:right="0" w:rightChars="0" w:firstLine="0" w:firstLineChars="0"/>
              <w:jc w:val="center"/>
              <w:textAlignment w:val="center"/>
              <w:rPr>
                <w:rFonts w:hint="eastAsia" w:ascii="宋体" w:hAnsi="宋体" w:eastAsia="宋体" w:cs="宋体"/>
                <w:color w:val="auto"/>
                <w:sz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便携式抽滤装置</w:t>
            </w:r>
          </w:p>
        </w:tc>
        <w:tc>
          <w:tcPr>
            <w:tcW w:w="1032" w:type="dxa"/>
            <w:vAlign w:val="center"/>
          </w:tcPr>
          <w:p>
            <w:pPr>
              <w:keepNext w:val="0"/>
              <w:keepLines w:val="0"/>
              <w:pageBreakBefore w:val="0"/>
              <w:widowControl/>
              <w:suppressLineNumbers w:val="0"/>
              <w:kinsoku/>
              <w:overflowPunct/>
              <w:bidi w:val="0"/>
              <w:snapToGrid w:val="0"/>
              <w:spacing w:line="360" w:lineRule="auto"/>
              <w:ind w:left="0" w:leftChars="0" w:right="0" w:rightChars="0" w:firstLine="0" w:firstLineChars="0"/>
              <w:jc w:val="center"/>
              <w:textAlignment w:val="center"/>
              <w:rPr>
                <w:rFonts w:hint="eastAsia" w:ascii="宋体" w:hAnsi="宋体" w:eastAsia="宋体" w:cs="宋体"/>
                <w:color w:val="auto"/>
                <w:sz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11</w:t>
            </w:r>
          </w:p>
        </w:tc>
        <w:tc>
          <w:tcPr>
            <w:tcW w:w="1505" w:type="dxa"/>
            <w:vAlign w:val="center"/>
          </w:tcPr>
          <w:p>
            <w:pPr>
              <w:keepNext w:val="0"/>
              <w:keepLines w:val="0"/>
              <w:pageBreakBefore w:val="0"/>
              <w:widowControl/>
              <w:suppressLineNumbers w:val="0"/>
              <w:kinsoku/>
              <w:overflowPunct/>
              <w:bidi w:val="0"/>
              <w:snapToGrid w:val="0"/>
              <w:spacing w:line="360" w:lineRule="auto"/>
              <w:ind w:left="0" w:leftChars="0" w:right="0" w:rightChars="0" w:firstLine="0" w:firstLineChars="0"/>
              <w:jc w:val="center"/>
              <w:textAlignment w:val="center"/>
              <w:rPr>
                <w:rFonts w:hint="eastAsia" w:ascii="宋体" w:hAnsi="宋体" w:eastAsia="宋体" w:cs="宋体"/>
                <w:color w:val="auto"/>
                <w:sz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8000</w:t>
            </w:r>
          </w:p>
        </w:tc>
        <w:tc>
          <w:tcPr>
            <w:tcW w:w="1879" w:type="dxa"/>
            <w:vAlign w:val="center"/>
          </w:tcPr>
          <w:p>
            <w:pPr>
              <w:keepNext w:val="0"/>
              <w:keepLines w:val="0"/>
              <w:pageBreakBefore w:val="0"/>
              <w:kinsoku/>
              <w:wordWrap/>
              <w:overflowPunct/>
              <w:topLinePunct w:val="0"/>
              <w:autoSpaceDE/>
              <w:autoSpaceDN/>
              <w:bidi w:val="0"/>
              <w:adjustRightInd/>
              <w:snapToGrid w:val="0"/>
              <w:spacing w:line="360" w:lineRule="auto"/>
              <w:ind w:left="0" w:leftChars="0" w:right="0" w:rightChars="0" w:firstLine="0" w:firstLineChars="0"/>
              <w:jc w:val="center"/>
              <w:rPr>
                <w:rFonts w:hint="eastAsia" w:ascii="宋体" w:hAnsi="宋体" w:eastAsia="宋体" w:cs="宋体"/>
                <w:color w:val="auto"/>
                <w:sz w:val="24"/>
                <w:highlight w:val="none"/>
                <w:vertAlign w:val="baseline"/>
                <w:lang w:val="en-US" w:eastAsia="zh-CN"/>
              </w:rPr>
            </w:pPr>
            <w:r>
              <w:rPr>
                <w:rFonts w:hint="eastAsia" w:ascii="宋体" w:hAnsi="宋体" w:cs="宋体"/>
                <w:color w:val="auto"/>
                <w:sz w:val="24"/>
                <w:highlight w:val="none"/>
                <w:vertAlign w:val="baseline"/>
                <w:lang w:val="en-US" w:eastAsia="zh-CN"/>
              </w:rPr>
              <w:t>配置</w:t>
            </w:r>
            <w:r>
              <w:rPr>
                <w:rFonts w:hint="eastAsia" w:ascii="宋体" w:hAnsi="宋体" w:cs="宋体"/>
                <w:color w:val="auto"/>
                <w:sz w:val="24"/>
                <w:highlight w:val="none"/>
                <w:lang w:val="en-US" w:eastAsia="zh-CN"/>
              </w:rPr>
              <w:t>红塔站、江川站、澄江站、通海站、华宁站、峨山站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5" w:hRule="atLeast"/>
          <w:jc w:val="center"/>
        </w:trPr>
        <w:tc>
          <w:tcPr>
            <w:tcW w:w="1067" w:type="dxa"/>
            <w:vMerge w:val="continue"/>
            <w:vAlign w:val="center"/>
          </w:tcPr>
          <w:p>
            <w:pPr>
              <w:keepNext w:val="0"/>
              <w:keepLines w:val="0"/>
              <w:pageBreakBefore w:val="0"/>
              <w:kinsoku/>
              <w:wordWrap/>
              <w:overflowPunct/>
              <w:topLinePunct w:val="0"/>
              <w:autoSpaceDE/>
              <w:autoSpaceDN/>
              <w:bidi w:val="0"/>
              <w:adjustRightInd/>
              <w:snapToGrid w:val="0"/>
              <w:spacing w:line="360" w:lineRule="auto"/>
              <w:ind w:left="0" w:leftChars="0" w:right="0" w:rightChars="0" w:firstLine="0" w:firstLineChars="0"/>
              <w:jc w:val="center"/>
              <w:rPr>
                <w:rFonts w:hint="eastAsia" w:ascii="宋体" w:hAnsi="宋体" w:eastAsia="宋体" w:cs="宋体"/>
                <w:color w:val="auto"/>
                <w:sz w:val="24"/>
                <w:highlight w:val="none"/>
                <w:vertAlign w:val="baseline"/>
                <w:lang w:val="en-US" w:eastAsia="zh-CN"/>
              </w:rPr>
            </w:pPr>
          </w:p>
        </w:tc>
        <w:tc>
          <w:tcPr>
            <w:tcW w:w="824" w:type="dxa"/>
            <w:vAlign w:val="center"/>
          </w:tcPr>
          <w:p>
            <w:pPr>
              <w:keepNext w:val="0"/>
              <w:keepLines w:val="0"/>
              <w:pageBreakBefore w:val="0"/>
              <w:kinsoku/>
              <w:wordWrap/>
              <w:overflowPunct/>
              <w:topLinePunct w:val="0"/>
              <w:autoSpaceDE/>
              <w:autoSpaceDN/>
              <w:bidi w:val="0"/>
              <w:adjustRightInd/>
              <w:snapToGrid w:val="0"/>
              <w:spacing w:line="360" w:lineRule="auto"/>
              <w:ind w:left="0" w:leftChars="0" w:right="0" w:rightChars="0" w:firstLine="0" w:firstLineChars="0"/>
              <w:jc w:val="center"/>
              <w:rPr>
                <w:rFonts w:hint="default" w:ascii="宋体" w:hAnsi="宋体" w:eastAsia="宋体" w:cs="宋体"/>
                <w:color w:val="auto"/>
                <w:sz w:val="24"/>
                <w:highlight w:val="none"/>
                <w:vertAlign w:val="baseline"/>
                <w:lang w:val="en-US" w:eastAsia="zh-CN"/>
              </w:rPr>
            </w:pPr>
            <w:r>
              <w:rPr>
                <w:rFonts w:hint="eastAsia" w:ascii="宋体" w:hAnsi="宋体" w:cs="宋体"/>
                <w:color w:val="auto"/>
                <w:sz w:val="24"/>
                <w:highlight w:val="none"/>
                <w:vertAlign w:val="baseline"/>
                <w:lang w:val="en-US" w:eastAsia="zh-CN"/>
              </w:rPr>
              <w:t>7</w:t>
            </w:r>
          </w:p>
        </w:tc>
        <w:tc>
          <w:tcPr>
            <w:tcW w:w="2947" w:type="dxa"/>
            <w:vAlign w:val="center"/>
          </w:tcPr>
          <w:p>
            <w:pPr>
              <w:keepNext w:val="0"/>
              <w:keepLines w:val="0"/>
              <w:pageBreakBefore w:val="0"/>
              <w:widowControl/>
              <w:suppressLineNumbers w:val="0"/>
              <w:kinsoku/>
              <w:overflowPunct/>
              <w:bidi w:val="0"/>
              <w:snapToGrid w:val="0"/>
              <w:spacing w:line="360" w:lineRule="auto"/>
              <w:ind w:left="0" w:leftChars="0" w:right="0" w:rightChars="0" w:firstLine="0" w:firstLineChars="0"/>
              <w:jc w:val="center"/>
              <w:textAlignment w:val="center"/>
              <w:rPr>
                <w:rFonts w:hint="eastAsia" w:ascii="宋体" w:hAnsi="宋体" w:eastAsia="宋体" w:cs="宋体"/>
                <w:color w:val="auto"/>
                <w:sz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全自动流动注射分析仪（阴离子模块1个）</w:t>
            </w:r>
          </w:p>
        </w:tc>
        <w:tc>
          <w:tcPr>
            <w:tcW w:w="1032" w:type="dxa"/>
            <w:vAlign w:val="center"/>
          </w:tcPr>
          <w:p>
            <w:pPr>
              <w:keepNext w:val="0"/>
              <w:keepLines w:val="0"/>
              <w:pageBreakBefore w:val="0"/>
              <w:widowControl/>
              <w:suppressLineNumbers w:val="0"/>
              <w:kinsoku/>
              <w:overflowPunct/>
              <w:bidi w:val="0"/>
              <w:snapToGrid w:val="0"/>
              <w:spacing w:line="360" w:lineRule="auto"/>
              <w:ind w:left="0" w:leftChars="0" w:right="0" w:rightChars="0" w:firstLine="0" w:firstLineChars="0"/>
              <w:jc w:val="center"/>
              <w:textAlignment w:val="center"/>
              <w:rPr>
                <w:rFonts w:hint="eastAsia" w:ascii="宋体" w:hAnsi="宋体" w:eastAsia="宋体" w:cs="宋体"/>
                <w:color w:val="auto"/>
                <w:sz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1</w:t>
            </w:r>
          </w:p>
        </w:tc>
        <w:tc>
          <w:tcPr>
            <w:tcW w:w="1505" w:type="dxa"/>
            <w:vAlign w:val="center"/>
          </w:tcPr>
          <w:p>
            <w:pPr>
              <w:keepNext w:val="0"/>
              <w:keepLines w:val="0"/>
              <w:pageBreakBefore w:val="0"/>
              <w:widowControl/>
              <w:suppressLineNumbers w:val="0"/>
              <w:kinsoku/>
              <w:overflowPunct/>
              <w:bidi w:val="0"/>
              <w:snapToGrid w:val="0"/>
              <w:spacing w:line="360" w:lineRule="auto"/>
              <w:ind w:left="0" w:leftChars="0" w:right="0" w:rightChars="0" w:firstLine="0" w:firstLineChars="0"/>
              <w:jc w:val="center"/>
              <w:textAlignment w:val="center"/>
              <w:rPr>
                <w:rFonts w:hint="eastAsia" w:ascii="宋体" w:hAnsi="宋体" w:eastAsia="宋体" w:cs="宋体"/>
                <w:color w:val="auto"/>
                <w:sz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150000</w:t>
            </w:r>
          </w:p>
        </w:tc>
        <w:tc>
          <w:tcPr>
            <w:tcW w:w="1879" w:type="dxa"/>
            <w:vAlign w:val="center"/>
          </w:tcPr>
          <w:p>
            <w:pPr>
              <w:keepNext w:val="0"/>
              <w:keepLines w:val="0"/>
              <w:pageBreakBefore w:val="0"/>
              <w:kinsoku/>
              <w:wordWrap/>
              <w:overflowPunct/>
              <w:topLinePunct w:val="0"/>
              <w:autoSpaceDE/>
              <w:autoSpaceDN/>
              <w:bidi w:val="0"/>
              <w:adjustRightInd/>
              <w:snapToGrid w:val="0"/>
              <w:spacing w:line="360" w:lineRule="auto"/>
              <w:ind w:left="0" w:leftChars="0" w:right="0" w:rightChars="0" w:firstLine="0" w:firstLineChars="0"/>
              <w:jc w:val="center"/>
              <w:rPr>
                <w:rFonts w:hint="eastAsia" w:ascii="宋体" w:hAnsi="宋体" w:eastAsia="宋体" w:cs="宋体"/>
                <w:color w:val="auto"/>
                <w:sz w:val="24"/>
                <w:highlight w:val="none"/>
                <w:vertAlign w:val="baseline"/>
                <w:lang w:val="en-US" w:eastAsia="zh-CN"/>
              </w:rPr>
            </w:pPr>
            <w:r>
              <w:rPr>
                <w:rFonts w:hint="eastAsia" w:ascii="宋体" w:hAnsi="宋体" w:cs="宋体"/>
                <w:color w:val="auto"/>
                <w:sz w:val="24"/>
                <w:highlight w:val="none"/>
                <w:vertAlign w:val="baseline"/>
                <w:lang w:val="en-US" w:eastAsia="zh-CN"/>
              </w:rPr>
              <w:t>配置</w:t>
            </w:r>
            <w:r>
              <w:rPr>
                <w:rFonts w:hint="eastAsia" w:ascii="宋体" w:hAnsi="宋体" w:cs="宋体"/>
                <w:color w:val="auto"/>
                <w:sz w:val="24"/>
                <w:highlight w:val="none"/>
                <w:lang w:val="en-US" w:eastAsia="zh-CN"/>
              </w:rPr>
              <w:t>通海站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1067" w:type="dxa"/>
            <w:vMerge w:val="continue"/>
            <w:vAlign w:val="center"/>
          </w:tcPr>
          <w:p>
            <w:pPr>
              <w:keepNext w:val="0"/>
              <w:keepLines w:val="0"/>
              <w:pageBreakBefore w:val="0"/>
              <w:kinsoku/>
              <w:wordWrap/>
              <w:overflowPunct/>
              <w:topLinePunct w:val="0"/>
              <w:autoSpaceDE/>
              <w:autoSpaceDN/>
              <w:bidi w:val="0"/>
              <w:adjustRightInd/>
              <w:snapToGrid w:val="0"/>
              <w:spacing w:line="360" w:lineRule="auto"/>
              <w:ind w:left="0" w:leftChars="0" w:right="0" w:rightChars="0" w:firstLine="0" w:firstLineChars="0"/>
              <w:jc w:val="center"/>
              <w:rPr>
                <w:rFonts w:hint="eastAsia" w:ascii="宋体" w:hAnsi="宋体" w:eastAsia="宋体" w:cs="宋体"/>
                <w:color w:val="auto"/>
                <w:sz w:val="24"/>
                <w:highlight w:val="none"/>
                <w:vertAlign w:val="baseline"/>
                <w:lang w:val="en-US" w:eastAsia="zh-CN"/>
              </w:rPr>
            </w:pPr>
          </w:p>
        </w:tc>
        <w:tc>
          <w:tcPr>
            <w:tcW w:w="824" w:type="dxa"/>
            <w:vAlign w:val="center"/>
          </w:tcPr>
          <w:p>
            <w:pPr>
              <w:keepNext w:val="0"/>
              <w:keepLines w:val="0"/>
              <w:pageBreakBefore w:val="0"/>
              <w:kinsoku/>
              <w:wordWrap/>
              <w:overflowPunct/>
              <w:topLinePunct w:val="0"/>
              <w:autoSpaceDE/>
              <w:autoSpaceDN/>
              <w:bidi w:val="0"/>
              <w:adjustRightInd/>
              <w:snapToGrid w:val="0"/>
              <w:spacing w:line="360" w:lineRule="auto"/>
              <w:ind w:left="0" w:leftChars="0" w:right="0" w:rightChars="0" w:firstLine="0" w:firstLineChars="0"/>
              <w:jc w:val="center"/>
              <w:rPr>
                <w:rFonts w:hint="default" w:ascii="宋体" w:hAnsi="宋体" w:eastAsia="宋体" w:cs="宋体"/>
                <w:color w:val="auto"/>
                <w:sz w:val="24"/>
                <w:highlight w:val="none"/>
                <w:vertAlign w:val="baseline"/>
                <w:lang w:val="en-US" w:eastAsia="zh-CN"/>
              </w:rPr>
            </w:pPr>
            <w:r>
              <w:rPr>
                <w:rFonts w:hint="eastAsia" w:ascii="宋体" w:hAnsi="宋体" w:cs="宋体"/>
                <w:color w:val="auto"/>
                <w:sz w:val="24"/>
                <w:highlight w:val="none"/>
                <w:vertAlign w:val="baseline"/>
                <w:lang w:val="en-US" w:eastAsia="zh-CN"/>
              </w:rPr>
              <w:t>8</w:t>
            </w:r>
          </w:p>
        </w:tc>
        <w:tc>
          <w:tcPr>
            <w:tcW w:w="2947" w:type="dxa"/>
            <w:vAlign w:val="center"/>
          </w:tcPr>
          <w:p>
            <w:pPr>
              <w:keepNext w:val="0"/>
              <w:keepLines w:val="0"/>
              <w:pageBreakBefore w:val="0"/>
              <w:widowControl/>
              <w:suppressLineNumbers w:val="0"/>
              <w:kinsoku/>
              <w:overflowPunct/>
              <w:bidi w:val="0"/>
              <w:snapToGrid w:val="0"/>
              <w:spacing w:line="360" w:lineRule="auto"/>
              <w:ind w:left="0" w:leftChars="0" w:right="0" w:rightChars="0" w:firstLine="0" w:firstLineChars="0"/>
              <w:jc w:val="center"/>
              <w:textAlignment w:val="center"/>
              <w:rPr>
                <w:rFonts w:hint="eastAsia" w:ascii="宋体" w:hAnsi="宋体" w:eastAsia="宋体" w:cs="宋体"/>
                <w:color w:val="auto"/>
                <w:sz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便携式浊度仪</w:t>
            </w:r>
          </w:p>
        </w:tc>
        <w:tc>
          <w:tcPr>
            <w:tcW w:w="1032" w:type="dxa"/>
            <w:vAlign w:val="center"/>
          </w:tcPr>
          <w:p>
            <w:pPr>
              <w:keepNext w:val="0"/>
              <w:keepLines w:val="0"/>
              <w:pageBreakBefore w:val="0"/>
              <w:widowControl/>
              <w:suppressLineNumbers w:val="0"/>
              <w:kinsoku/>
              <w:overflowPunct/>
              <w:bidi w:val="0"/>
              <w:snapToGrid w:val="0"/>
              <w:spacing w:line="360" w:lineRule="auto"/>
              <w:ind w:left="0" w:leftChars="0" w:right="0" w:rightChars="0" w:firstLine="0" w:firstLineChars="0"/>
              <w:jc w:val="center"/>
              <w:textAlignment w:val="center"/>
              <w:rPr>
                <w:rFonts w:hint="eastAsia" w:ascii="宋体" w:hAnsi="宋体" w:eastAsia="宋体" w:cs="宋体"/>
                <w:color w:val="auto"/>
                <w:sz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2</w:t>
            </w:r>
          </w:p>
        </w:tc>
        <w:tc>
          <w:tcPr>
            <w:tcW w:w="1505" w:type="dxa"/>
            <w:vAlign w:val="center"/>
          </w:tcPr>
          <w:p>
            <w:pPr>
              <w:keepNext w:val="0"/>
              <w:keepLines w:val="0"/>
              <w:pageBreakBefore w:val="0"/>
              <w:widowControl/>
              <w:suppressLineNumbers w:val="0"/>
              <w:kinsoku/>
              <w:overflowPunct/>
              <w:bidi w:val="0"/>
              <w:snapToGrid w:val="0"/>
              <w:spacing w:line="360" w:lineRule="auto"/>
              <w:ind w:left="0" w:leftChars="0" w:right="0" w:rightChars="0" w:firstLine="0" w:firstLineChars="0"/>
              <w:jc w:val="center"/>
              <w:textAlignment w:val="center"/>
              <w:rPr>
                <w:rFonts w:hint="eastAsia" w:ascii="宋体" w:hAnsi="宋体" w:eastAsia="宋体" w:cs="宋体"/>
                <w:color w:val="auto"/>
                <w:sz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5000</w:t>
            </w:r>
          </w:p>
        </w:tc>
        <w:tc>
          <w:tcPr>
            <w:tcW w:w="1879" w:type="dxa"/>
            <w:vAlign w:val="center"/>
          </w:tcPr>
          <w:p>
            <w:pPr>
              <w:keepNext w:val="0"/>
              <w:keepLines w:val="0"/>
              <w:pageBreakBefore w:val="0"/>
              <w:kinsoku/>
              <w:wordWrap/>
              <w:overflowPunct/>
              <w:topLinePunct w:val="0"/>
              <w:autoSpaceDE/>
              <w:autoSpaceDN/>
              <w:bidi w:val="0"/>
              <w:adjustRightInd/>
              <w:snapToGrid w:val="0"/>
              <w:spacing w:line="360" w:lineRule="auto"/>
              <w:ind w:left="0" w:leftChars="0" w:right="0" w:rightChars="0" w:firstLine="0" w:firstLineChars="0"/>
              <w:jc w:val="center"/>
              <w:rPr>
                <w:rFonts w:hint="eastAsia" w:ascii="宋体" w:hAnsi="宋体" w:eastAsia="宋体" w:cs="宋体"/>
                <w:color w:val="auto"/>
                <w:sz w:val="24"/>
                <w:highlight w:val="none"/>
                <w:vertAlign w:val="baseline"/>
                <w:lang w:val="en-US" w:eastAsia="zh-CN"/>
              </w:rPr>
            </w:pPr>
            <w:r>
              <w:rPr>
                <w:rFonts w:hint="eastAsia" w:ascii="宋体" w:hAnsi="宋体" w:cs="宋体"/>
                <w:color w:val="auto"/>
                <w:sz w:val="24"/>
                <w:highlight w:val="none"/>
                <w:vertAlign w:val="baseline"/>
                <w:lang w:val="en-US" w:eastAsia="zh-CN"/>
              </w:rPr>
              <w:t>配置</w:t>
            </w:r>
            <w:r>
              <w:rPr>
                <w:rFonts w:hint="eastAsia" w:ascii="宋体" w:hAnsi="宋体" w:cs="宋体"/>
                <w:color w:val="auto"/>
                <w:sz w:val="24"/>
                <w:highlight w:val="none"/>
                <w:lang w:val="en-US" w:eastAsia="zh-CN"/>
              </w:rPr>
              <w:t>华宁站、峨山站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1067" w:type="dxa"/>
            <w:vMerge w:val="continue"/>
            <w:vAlign w:val="center"/>
          </w:tcPr>
          <w:p>
            <w:pPr>
              <w:keepNext w:val="0"/>
              <w:keepLines w:val="0"/>
              <w:pageBreakBefore w:val="0"/>
              <w:kinsoku/>
              <w:wordWrap/>
              <w:overflowPunct/>
              <w:topLinePunct w:val="0"/>
              <w:autoSpaceDE/>
              <w:autoSpaceDN/>
              <w:bidi w:val="0"/>
              <w:adjustRightInd/>
              <w:snapToGrid w:val="0"/>
              <w:spacing w:line="360" w:lineRule="auto"/>
              <w:ind w:left="0" w:leftChars="0" w:right="0" w:rightChars="0" w:firstLine="0" w:firstLineChars="0"/>
              <w:jc w:val="center"/>
              <w:rPr>
                <w:rFonts w:hint="eastAsia" w:ascii="宋体" w:hAnsi="宋体" w:eastAsia="宋体" w:cs="宋体"/>
                <w:color w:val="auto"/>
                <w:sz w:val="24"/>
                <w:highlight w:val="none"/>
                <w:vertAlign w:val="baseline"/>
                <w:lang w:val="en-US" w:eastAsia="zh-CN"/>
              </w:rPr>
            </w:pPr>
          </w:p>
        </w:tc>
        <w:tc>
          <w:tcPr>
            <w:tcW w:w="824" w:type="dxa"/>
            <w:vAlign w:val="center"/>
          </w:tcPr>
          <w:p>
            <w:pPr>
              <w:keepNext w:val="0"/>
              <w:keepLines w:val="0"/>
              <w:pageBreakBefore w:val="0"/>
              <w:kinsoku/>
              <w:wordWrap/>
              <w:overflowPunct/>
              <w:topLinePunct w:val="0"/>
              <w:autoSpaceDE/>
              <w:autoSpaceDN/>
              <w:bidi w:val="0"/>
              <w:adjustRightInd/>
              <w:snapToGrid w:val="0"/>
              <w:spacing w:line="360" w:lineRule="auto"/>
              <w:ind w:left="0" w:leftChars="0" w:right="0" w:rightChars="0" w:firstLine="0" w:firstLineChars="0"/>
              <w:jc w:val="center"/>
              <w:rPr>
                <w:rFonts w:hint="default" w:ascii="宋体" w:hAnsi="宋体" w:eastAsia="宋体" w:cs="宋体"/>
                <w:color w:val="auto"/>
                <w:sz w:val="24"/>
                <w:highlight w:val="none"/>
                <w:vertAlign w:val="baseline"/>
                <w:lang w:val="en-US" w:eastAsia="zh-CN"/>
              </w:rPr>
            </w:pPr>
            <w:r>
              <w:rPr>
                <w:rFonts w:hint="eastAsia" w:ascii="宋体" w:hAnsi="宋体" w:cs="宋体"/>
                <w:color w:val="auto"/>
                <w:sz w:val="24"/>
                <w:highlight w:val="none"/>
                <w:vertAlign w:val="baseline"/>
                <w:lang w:val="en-US" w:eastAsia="zh-CN"/>
              </w:rPr>
              <w:t>9</w:t>
            </w:r>
          </w:p>
        </w:tc>
        <w:tc>
          <w:tcPr>
            <w:tcW w:w="2947" w:type="dxa"/>
            <w:vAlign w:val="center"/>
          </w:tcPr>
          <w:p>
            <w:pPr>
              <w:keepNext w:val="0"/>
              <w:keepLines w:val="0"/>
              <w:pageBreakBefore w:val="0"/>
              <w:widowControl/>
              <w:suppressLineNumbers w:val="0"/>
              <w:kinsoku/>
              <w:overflowPunct/>
              <w:bidi w:val="0"/>
              <w:snapToGrid w:val="0"/>
              <w:spacing w:line="360" w:lineRule="auto"/>
              <w:ind w:left="0" w:leftChars="0" w:right="0" w:rightChars="0" w:firstLine="0" w:firstLineChars="0"/>
              <w:jc w:val="center"/>
              <w:textAlignment w:val="center"/>
              <w:rPr>
                <w:rFonts w:hint="eastAsia" w:ascii="宋体" w:hAnsi="宋体" w:eastAsia="宋体" w:cs="宋体"/>
                <w:color w:val="auto"/>
                <w:sz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实验室叶绿素荧光测定仪</w:t>
            </w:r>
          </w:p>
        </w:tc>
        <w:tc>
          <w:tcPr>
            <w:tcW w:w="1032" w:type="dxa"/>
            <w:vAlign w:val="center"/>
          </w:tcPr>
          <w:p>
            <w:pPr>
              <w:keepNext w:val="0"/>
              <w:keepLines w:val="0"/>
              <w:pageBreakBefore w:val="0"/>
              <w:widowControl/>
              <w:suppressLineNumbers w:val="0"/>
              <w:kinsoku/>
              <w:overflowPunct/>
              <w:bidi w:val="0"/>
              <w:snapToGrid w:val="0"/>
              <w:spacing w:line="360" w:lineRule="auto"/>
              <w:ind w:left="0" w:leftChars="0" w:right="0" w:rightChars="0" w:firstLine="0" w:firstLineChars="0"/>
              <w:jc w:val="center"/>
              <w:textAlignment w:val="center"/>
              <w:rPr>
                <w:rFonts w:hint="eastAsia" w:ascii="宋体" w:hAnsi="宋体" w:eastAsia="宋体" w:cs="宋体"/>
                <w:color w:val="auto"/>
                <w:sz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1</w:t>
            </w:r>
          </w:p>
        </w:tc>
        <w:tc>
          <w:tcPr>
            <w:tcW w:w="1505" w:type="dxa"/>
            <w:vAlign w:val="center"/>
          </w:tcPr>
          <w:p>
            <w:pPr>
              <w:keepNext w:val="0"/>
              <w:keepLines w:val="0"/>
              <w:pageBreakBefore w:val="0"/>
              <w:widowControl/>
              <w:suppressLineNumbers w:val="0"/>
              <w:kinsoku/>
              <w:overflowPunct/>
              <w:bidi w:val="0"/>
              <w:snapToGrid w:val="0"/>
              <w:spacing w:line="360" w:lineRule="auto"/>
              <w:ind w:left="0" w:leftChars="0" w:right="0" w:rightChars="0" w:firstLine="0" w:firstLineChars="0"/>
              <w:jc w:val="center"/>
              <w:textAlignment w:val="center"/>
              <w:rPr>
                <w:rFonts w:hint="eastAsia" w:ascii="宋体" w:hAnsi="宋体" w:eastAsia="宋体" w:cs="宋体"/>
                <w:color w:val="auto"/>
                <w:sz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70000</w:t>
            </w:r>
          </w:p>
        </w:tc>
        <w:tc>
          <w:tcPr>
            <w:tcW w:w="1879" w:type="dxa"/>
            <w:vAlign w:val="center"/>
          </w:tcPr>
          <w:p>
            <w:pPr>
              <w:keepNext w:val="0"/>
              <w:keepLines w:val="0"/>
              <w:pageBreakBefore w:val="0"/>
              <w:kinsoku/>
              <w:wordWrap/>
              <w:overflowPunct/>
              <w:topLinePunct w:val="0"/>
              <w:autoSpaceDE/>
              <w:autoSpaceDN/>
              <w:bidi w:val="0"/>
              <w:adjustRightInd/>
              <w:snapToGrid w:val="0"/>
              <w:spacing w:line="360" w:lineRule="auto"/>
              <w:ind w:left="0" w:leftChars="0" w:right="0" w:rightChars="0" w:firstLine="0" w:firstLineChars="0"/>
              <w:jc w:val="center"/>
              <w:rPr>
                <w:rFonts w:hint="eastAsia" w:ascii="宋体" w:hAnsi="宋体" w:eastAsia="宋体" w:cs="宋体"/>
                <w:color w:val="auto"/>
                <w:sz w:val="24"/>
                <w:highlight w:val="none"/>
                <w:vertAlign w:val="baseline"/>
                <w:lang w:val="en-US" w:eastAsia="zh-CN"/>
              </w:rPr>
            </w:pPr>
            <w:r>
              <w:rPr>
                <w:rFonts w:hint="eastAsia" w:ascii="宋体" w:hAnsi="宋体" w:cs="宋体"/>
                <w:color w:val="auto"/>
                <w:sz w:val="24"/>
                <w:highlight w:val="none"/>
                <w:vertAlign w:val="baseline"/>
                <w:lang w:val="en-US" w:eastAsia="zh-CN"/>
              </w:rPr>
              <w:t>配置</w:t>
            </w:r>
            <w:r>
              <w:rPr>
                <w:rFonts w:hint="eastAsia" w:ascii="宋体" w:hAnsi="宋体" w:cs="宋体"/>
                <w:color w:val="auto"/>
                <w:sz w:val="24"/>
                <w:highlight w:val="none"/>
                <w:lang w:val="en-US" w:eastAsia="zh-CN"/>
              </w:rPr>
              <w:t>江川站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1067" w:type="dxa"/>
            <w:vMerge w:val="continue"/>
            <w:vAlign w:val="center"/>
          </w:tcPr>
          <w:p>
            <w:pPr>
              <w:keepNext w:val="0"/>
              <w:keepLines w:val="0"/>
              <w:pageBreakBefore w:val="0"/>
              <w:kinsoku/>
              <w:wordWrap/>
              <w:overflowPunct/>
              <w:topLinePunct w:val="0"/>
              <w:autoSpaceDE/>
              <w:autoSpaceDN/>
              <w:bidi w:val="0"/>
              <w:adjustRightInd/>
              <w:snapToGrid w:val="0"/>
              <w:spacing w:line="360" w:lineRule="auto"/>
              <w:ind w:left="0" w:leftChars="0" w:right="0" w:rightChars="0" w:firstLine="0" w:firstLineChars="0"/>
              <w:jc w:val="center"/>
              <w:rPr>
                <w:rFonts w:hint="eastAsia" w:ascii="宋体" w:hAnsi="宋体" w:eastAsia="宋体" w:cs="宋体"/>
                <w:color w:val="auto"/>
                <w:sz w:val="24"/>
                <w:highlight w:val="none"/>
                <w:vertAlign w:val="baseline"/>
                <w:lang w:val="en-US" w:eastAsia="zh-CN"/>
              </w:rPr>
            </w:pPr>
          </w:p>
        </w:tc>
        <w:tc>
          <w:tcPr>
            <w:tcW w:w="824" w:type="dxa"/>
            <w:vAlign w:val="center"/>
          </w:tcPr>
          <w:p>
            <w:pPr>
              <w:keepNext w:val="0"/>
              <w:keepLines w:val="0"/>
              <w:pageBreakBefore w:val="0"/>
              <w:kinsoku/>
              <w:wordWrap/>
              <w:overflowPunct/>
              <w:topLinePunct w:val="0"/>
              <w:autoSpaceDE/>
              <w:autoSpaceDN/>
              <w:bidi w:val="0"/>
              <w:adjustRightInd/>
              <w:snapToGrid w:val="0"/>
              <w:spacing w:line="360" w:lineRule="auto"/>
              <w:ind w:left="0" w:leftChars="0" w:right="0" w:rightChars="0" w:firstLine="0" w:firstLineChars="0"/>
              <w:jc w:val="center"/>
              <w:rPr>
                <w:rFonts w:hint="default" w:ascii="宋体" w:hAnsi="宋体" w:eastAsia="宋体" w:cs="宋体"/>
                <w:color w:val="auto"/>
                <w:sz w:val="24"/>
                <w:highlight w:val="none"/>
                <w:vertAlign w:val="baseline"/>
                <w:lang w:val="en-US" w:eastAsia="zh-CN"/>
              </w:rPr>
            </w:pPr>
            <w:r>
              <w:rPr>
                <w:rFonts w:hint="eastAsia" w:ascii="宋体" w:hAnsi="宋体" w:cs="宋体"/>
                <w:color w:val="auto"/>
                <w:sz w:val="24"/>
                <w:highlight w:val="none"/>
                <w:vertAlign w:val="baseline"/>
                <w:lang w:val="en-US" w:eastAsia="zh-CN"/>
              </w:rPr>
              <w:t>10</w:t>
            </w:r>
          </w:p>
        </w:tc>
        <w:tc>
          <w:tcPr>
            <w:tcW w:w="2947" w:type="dxa"/>
            <w:vAlign w:val="center"/>
          </w:tcPr>
          <w:p>
            <w:pPr>
              <w:keepNext w:val="0"/>
              <w:keepLines w:val="0"/>
              <w:pageBreakBefore w:val="0"/>
              <w:widowControl/>
              <w:suppressLineNumbers w:val="0"/>
              <w:kinsoku/>
              <w:overflowPunct/>
              <w:bidi w:val="0"/>
              <w:snapToGrid w:val="0"/>
              <w:spacing w:line="360" w:lineRule="auto"/>
              <w:ind w:left="0" w:leftChars="0" w:right="0" w:rightChars="0" w:firstLine="0" w:firstLineChars="0"/>
              <w:jc w:val="center"/>
              <w:textAlignment w:val="center"/>
              <w:rPr>
                <w:rFonts w:hint="eastAsia" w:ascii="宋体" w:hAnsi="宋体" w:eastAsia="宋体" w:cs="宋体"/>
                <w:color w:val="auto"/>
                <w:sz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手持叶绿素荧光测定仪</w:t>
            </w:r>
          </w:p>
        </w:tc>
        <w:tc>
          <w:tcPr>
            <w:tcW w:w="1032" w:type="dxa"/>
            <w:vAlign w:val="center"/>
          </w:tcPr>
          <w:p>
            <w:pPr>
              <w:keepNext w:val="0"/>
              <w:keepLines w:val="0"/>
              <w:pageBreakBefore w:val="0"/>
              <w:widowControl/>
              <w:suppressLineNumbers w:val="0"/>
              <w:kinsoku/>
              <w:overflowPunct/>
              <w:bidi w:val="0"/>
              <w:snapToGrid w:val="0"/>
              <w:spacing w:line="360" w:lineRule="auto"/>
              <w:ind w:left="0" w:leftChars="0" w:right="0" w:rightChars="0" w:firstLine="0" w:firstLineChars="0"/>
              <w:jc w:val="center"/>
              <w:textAlignment w:val="center"/>
              <w:rPr>
                <w:rFonts w:hint="eastAsia" w:ascii="宋体" w:hAnsi="宋体" w:eastAsia="宋体" w:cs="宋体"/>
                <w:color w:val="auto"/>
                <w:sz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1</w:t>
            </w:r>
          </w:p>
        </w:tc>
        <w:tc>
          <w:tcPr>
            <w:tcW w:w="1505" w:type="dxa"/>
            <w:vAlign w:val="center"/>
          </w:tcPr>
          <w:p>
            <w:pPr>
              <w:keepNext w:val="0"/>
              <w:keepLines w:val="0"/>
              <w:pageBreakBefore w:val="0"/>
              <w:widowControl/>
              <w:suppressLineNumbers w:val="0"/>
              <w:kinsoku/>
              <w:overflowPunct/>
              <w:bidi w:val="0"/>
              <w:snapToGrid w:val="0"/>
              <w:spacing w:line="360" w:lineRule="auto"/>
              <w:ind w:left="0" w:leftChars="0" w:right="0" w:rightChars="0" w:firstLine="0" w:firstLineChars="0"/>
              <w:jc w:val="center"/>
              <w:textAlignment w:val="center"/>
              <w:rPr>
                <w:rFonts w:hint="eastAsia" w:ascii="宋体" w:hAnsi="宋体" w:eastAsia="宋体" w:cs="宋体"/>
                <w:color w:val="auto"/>
                <w:sz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60000</w:t>
            </w:r>
          </w:p>
        </w:tc>
        <w:tc>
          <w:tcPr>
            <w:tcW w:w="1879" w:type="dxa"/>
            <w:vAlign w:val="center"/>
          </w:tcPr>
          <w:p>
            <w:pPr>
              <w:keepNext w:val="0"/>
              <w:keepLines w:val="0"/>
              <w:pageBreakBefore w:val="0"/>
              <w:kinsoku/>
              <w:wordWrap/>
              <w:overflowPunct/>
              <w:topLinePunct w:val="0"/>
              <w:autoSpaceDE/>
              <w:autoSpaceDN/>
              <w:bidi w:val="0"/>
              <w:adjustRightInd/>
              <w:snapToGrid w:val="0"/>
              <w:spacing w:line="360" w:lineRule="auto"/>
              <w:ind w:left="0" w:leftChars="0" w:right="0" w:rightChars="0" w:firstLine="0" w:firstLineChars="0"/>
              <w:jc w:val="center"/>
              <w:rPr>
                <w:rFonts w:hint="eastAsia" w:ascii="宋体" w:hAnsi="宋体" w:eastAsia="宋体" w:cs="宋体"/>
                <w:color w:val="auto"/>
                <w:sz w:val="24"/>
                <w:highlight w:val="none"/>
                <w:vertAlign w:val="baseline"/>
                <w:lang w:val="en-US" w:eastAsia="zh-CN"/>
              </w:rPr>
            </w:pPr>
            <w:r>
              <w:rPr>
                <w:rFonts w:hint="eastAsia" w:ascii="宋体" w:hAnsi="宋体" w:cs="宋体"/>
                <w:color w:val="auto"/>
                <w:sz w:val="24"/>
                <w:highlight w:val="none"/>
                <w:vertAlign w:val="baseline"/>
                <w:lang w:val="en-US" w:eastAsia="zh-CN"/>
              </w:rPr>
              <w:t>配置</w:t>
            </w:r>
            <w:r>
              <w:rPr>
                <w:rFonts w:hint="eastAsia" w:ascii="宋体" w:hAnsi="宋体" w:cs="宋体"/>
                <w:color w:val="auto"/>
                <w:sz w:val="24"/>
                <w:highlight w:val="none"/>
                <w:lang w:val="en-US" w:eastAsia="zh-CN"/>
              </w:rPr>
              <w:t>江川站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5" w:hRule="atLeast"/>
          <w:jc w:val="center"/>
        </w:trPr>
        <w:tc>
          <w:tcPr>
            <w:tcW w:w="1067" w:type="dxa"/>
            <w:vMerge w:val="continue"/>
            <w:vAlign w:val="center"/>
          </w:tcPr>
          <w:p>
            <w:pPr>
              <w:keepNext w:val="0"/>
              <w:keepLines w:val="0"/>
              <w:pageBreakBefore w:val="0"/>
              <w:kinsoku/>
              <w:wordWrap/>
              <w:overflowPunct/>
              <w:topLinePunct w:val="0"/>
              <w:autoSpaceDE/>
              <w:autoSpaceDN/>
              <w:bidi w:val="0"/>
              <w:adjustRightInd/>
              <w:snapToGrid w:val="0"/>
              <w:spacing w:line="360" w:lineRule="auto"/>
              <w:ind w:left="0" w:leftChars="0" w:right="0" w:rightChars="0" w:firstLine="0" w:firstLineChars="0"/>
              <w:jc w:val="center"/>
              <w:rPr>
                <w:rFonts w:hint="eastAsia" w:ascii="宋体" w:hAnsi="宋体" w:eastAsia="宋体" w:cs="宋体"/>
                <w:color w:val="auto"/>
                <w:sz w:val="24"/>
                <w:highlight w:val="none"/>
                <w:vertAlign w:val="baseline"/>
                <w:lang w:val="en-US" w:eastAsia="zh-CN"/>
              </w:rPr>
            </w:pPr>
          </w:p>
        </w:tc>
        <w:tc>
          <w:tcPr>
            <w:tcW w:w="824" w:type="dxa"/>
            <w:vAlign w:val="center"/>
          </w:tcPr>
          <w:p>
            <w:pPr>
              <w:keepNext w:val="0"/>
              <w:keepLines w:val="0"/>
              <w:pageBreakBefore w:val="0"/>
              <w:kinsoku/>
              <w:wordWrap/>
              <w:overflowPunct/>
              <w:topLinePunct w:val="0"/>
              <w:autoSpaceDE/>
              <w:autoSpaceDN/>
              <w:bidi w:val="0"/>
              <w:adjustRightInd/>
              <w:snapToGrid w:val="0"/>
              <w:spacing w:line="360" w:lineRule="auto"/>
              <w:ind w:left="0" w:leftChars="0" w:right="0" w:rightChars="0" w:firstLine="0" w:firstLineChars="0"/>
              <w:jc w:val="center"/>
              <w:rPr>
                <w:rFonts w:hint="default" w:ascii="宋体" w:hAnsi="宋体" w:eastAsia="宋体" w:cs="宋体"/>
                <w:color w:val="auto"/>
                <w:sz w:val="24"/>
                <w:highlight w:val="none"/>
                <w:vertAlign w:val="baseline"/>
                <w:lang w:val="en-US" w:eastAsia="zh-CN"/>
              </w:rPr>
            </w:pPr>
            <w:r>
              <w:rPr>
                <w:rFonts w:hint="eastAsia" w:ascii="宋体" w:hAnsi="宋体" w:cs="宋体"/>
                <w:color w:val="auto"/>
                <w:sz w:val="24"/>
                <w:highlight w:val="none"/>
                <w:vertAlign w:val="baseline"/>
                <w:lang w:val="en-US" w:eastAsia="zh-CN"/>
              </w:rPr>
              <w:t>11</w:t>
            </w:r>
          </w:p>
        </w:tc>
        <w:tc>
          <w:tcPr>
            <w:tcW w:w="2947" w:type="dxa"/>
            <w:vAlign w:val="center"/>
          </w:tcPr>
          <w:p>
            <w:pPr>
              <w:keepNext w:val="0"/>
              <w:keepLines w:val="0"/>
              <w:pageBreakBefore w:val="0"/>
              <w:widowControl/>
              <w:suppressLineNumbers w:val="0"/>
              <w:kinsoku/>
              <w:overflowPunct/>
              <w:bidi w:val="0"/>
              <w:snapToGrid w:val="0"/>
              <w:spacing w:line="360" w:lineRule="auto"/>
              <w:ind w:left="0" w:leftChars="0" w:right="0" w:rightChars="0" w:firstLine="0" w:firstLineChars="0"/>
              <w:jc w:val="center"/>
              <w:textAlignment w:val="center"/>
              <w:rPr>
                <w:rFonts w:hint="eastAsia" w:ascii="宋体" w:hAnsi="宋体" w:eastAsia="宋体" w:cs="宋体"/>
                <w:color w:val="auto"/>
                <w:sz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便携式多参数水质测定仪（水温、PH、电导率、溶解氧</w:t>
            </w:r>
          </w:p>
        </w:tc>
        <w:tc>
          <w:tcPr>
            <w:tcW w:w="1032" w:type="dxa"/>
            <w:vAlign w:val="center"/>
          </w:tcPr>
          <w:p>
            <w:pPr>
              <w:keepNext w:val="0"/>
              <w:keepLines w:val="0"/>
              <w:pageBreakBefore w:val="0"/>
              <w:widowControl/>
              <w:suppressLineNumbers w:val="0"/>
              <w:kinsoku/>
              <w:overflowPunct/>
              <w:bidi w:val="0"/>
              <w:snapToGrid w:val="0"/>
              <w:spacing w:line="360" w:lineRule="auto"/>
              <w:ind w:left="0" w:leftChars="0" w:right="0" w:rightChars="0" w:firstLine="0" w:firstLineChars="0"/>
              <w:jc w:val="center"/>
              <w:textAlignment w:val="center"/>
              <w:rPr>
                <w:rFonts w:hint="eastAsia" w:ascii="宋体" w:hAnsi="宋体" w:eastAsia="宋体" w:cs="宋体"/>
                <w:color w:val="auto"/>
                <w:sz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1</w:t>
            </w:r>
          </w:p>
        </w:tc>
        <w:tc>
          <w:tcPr>
            <w:tcW w:w="1505" w:type="dxa"/>
            <w:vAlign w:val="center"/>
          </w:tcPr>
          <w:p>
            <w:pPr>
              <w:keepNext w:val="0"/>
              <w:keepLines w:val="0"/>
              <w:pageBreakBefore w:val="0"/>
              <w:widowControl/>
              <w:suppressLineNumbers w:val="0"/>
              <w:kinsoku/>
              <w:overflowPunct/>
              <w:bidi w:val="0"/>
              <w:snapToGrid w:val="0"/>
              <w:spacing w:line="360" w:lineRule="auto"/>
              <w:ind w:left="0" w:leftChars="0" w:right="0" w:rightChars="0" w:firstLine="0" w:firstLineChars="0"/>
              <w:jc w:val="center"/>
              <w:textAlignment w:val="center"/>
              <w:rPr>
                <w:rFonts w:hint="eastAsia" w:ascii="宋体" w:hAnsi="宋体" w:eastAsia="宋体" w:cs="宋体"/>
                <w:color w:val="auto"/>
                <w:sz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34000</w:t>
            </w:r>
          </w:p>
        </w:tc>
        <w:tc>
          <w:tcPr>
            <w:tcW w:w="1879" w:type="dxa"/>
            <w:vAlign w:val="center"/>
          </w:tcPr>
          <w:p>
            <w:pPr>
              <w:keepNext w:val="0"/>
              <w:keepLines w:val="0"/>
              <w:pageBreakBefore w:val="0"/>
              <w:kinsoku/>
              <w:wordWrap/>
              <w:overflowPunct/>
              <w:topLinePunct w:val="0"/>
              <w:autoSpaceDE/>
              <w:autoSpaceDN/>
              <w:bidi w:val="0"/>
              <w:adjustRightInd/>
              <w:snapToGrid w:val="0"/>
              <w:spacing w:line="360" w:lineRule="auto"/>
              <w:ind w:left="0" w:leftChars="0" w:right="0" w:rightChars="0" w:firstLine="0" w:firstLineChars="0"/>
              <w:jc w:val="center"/>
              <w:rPr>
                <w:rFonts w:hint="eastAsia" w:ascii="宋体" w:hAnsi="宋体" w:eastAsia="宋体" w:cs="宋体"/>
                <w:color w:val="auto"/>
                <w:sz w:val="24"/>
                <w:highlight w:val="none"/>
                <w:vertAlign w:val="baseline"/>
                <w:lang w:val="en-US" w:eastAsia="zh-CN"/>
              </w:rPr>
            </w:pPr>
            <w:r>
              <w:rPr>
                <w:rFonts w:hint="eastAsia" w:ascii="宋体" w:hAnsi="宋体" w:cs="宋体"/>
                <w:color w:val="auto"/>
                <w:sz w:val="24"/>
                <w:highlight w:val="none"/>
                <w:vertAlign w:val="baseline"/>
                <w:lang w:val="en-US" w:eastAsia="zh-CN"/>
              </w:rPr>
              <w:t>配置</w:t>
            </w:r>
            <w:r>
              <w:rPr>
                <w:rFonts w:hint="eastAsia" w:ascii="宋体" w:hAnsi="宋体" w:cs="宋体"/>
                <w:color w:val="auto"/>
                <w:sz w:val="24"/>
                <w:highlight w:val="none"/>
                <w:lang w:val="en-US" w:eastAsia="zh-CN"/>
              </w:rPr>
              <w:t>通海站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5" w:hRule="atLeast"/>
          <w:jc w:val="center"/>
        </w:trPr>
        <w:tc>
          <w:tcPr>
            <w:tcW w:w="1067" w:type="dxa"/>
            <w:vMerge w:val="continue"/>
            <w:vAlign w:val="center"/>
          </w:tcPr>
          <w:p>
            <w:pPr>
              <w:keepNext w:val="0"/>
              <w:keepLines w:val="0"/>
              <w:pageBreakBefore w:val="0"/>
              <w:kinsoku/>
              <w:wordWrap/>
              <w:overflowPunct/>
              <w:topLinePunct w:val="0"/>
              <w:autoSpaceDE/>
              <w:autoSpaceDN/>
              <w:bidi w:val="0"/>
              <w:adjustRightInd/>
              <w:snapToGrid w:val="0"/>
              <w:spacing w:line="360" w:lineRule="auto"/>
              <w:ind w:left="0" w:leftChars="0" w:right="0" w:rightChars="0" w:firstLine="0" w:firstLineChars="0"/>
              <w:jc w:val="center"/>
              <w:rPr>
                <w:rFonts w:hint="eastAsia" w:ascii="宋体" w:hAnsi="宋体" w:eastAsia="宋体" w:cs="宋体"/>
                <w:color w:val="auto"/>
                <w:sz w:val="24"/>
                <w:highlight w:val="none"/>
                <w:vertAlign w:val="baseline"/>
                <w:lang w:val="en-US" w:eastAsia="zh-CN"/>
              </w:rPr>
            </w:pPr>
          </w:p>
        </w:tc>
        <w:tc>
          <w:tcPr>
            <w:tcW w:w="824" w:type="dxa"/>
            <w:vAlign w:val="center"/>
          </w:tcPr>
          <w:p>
            <w:pPr>
              <w:keepNext w:val="0"/>
              <w:keepLines w:val="0"/>
              <w:pageBreakBefore w:val="0"/>
              <w:kinsoku/>
              <w:wordWrap/>
              <w:overflowPunct/>
              <w:topLinePunct w:val="0"/>
              <w:autoSpaceDE/>
              <w:autoSpaceDN/>
              <w:bidi w:val="0"/>
              <w:adjustRightInd/>
              <w:snapToGrid w:val="0"/>
              <w:spacing w:line="360" w:lineRule="auto"/>
              <w:ind w:left="0" w:leftChars="0" w:right="0" w:rightChars="0" w:firstLine="0" w:firstLineChars="0"/>
              <w:jc w:val="center"/>
              <w:rPr>
                <w:rFonts w:hint="default" w:ascii="宋体" w:hAnsi="宋体" w:eastAsia="宋体" w:cs="宋体"/>
                <w:color w:val="auto"/>
                <w:sz w:val="24"/>
                <w:highlight w:val="none"/>
                <w:vertAlign w:val="baseline"/>
                <w:lang w:val="en-US" w:eastAsia="zh-CN"/>
              </w:rPr>
            </w:pPr>
            <w:r>
              <w:rPr>
                <w:rFonts w:hint="eastAsia" w:ascii="宋体" w:hAnsi="宋体" w:cs="宋体"/>
                <w:color w:val="auto"/>
                <w:sz w:val="24"/>
                <w:highlight w:val="none"/>
                <w:vertAlign w:val="baseline"/>
                <w:lang w:val="en-US" w:eastAsia="zh-CN"/>
              </w:rPr>
              <w:t>12</w:t>
            </w:r>
          </w:p>
        </w:tc>
        <w:tc>
          <w:tcPr>
            <w:tcW w:w="2947" w:type="dxa"/>
            <w:vAlign w:val="center"/>
          </w:tcPr>
          <w:p>
            <w:pPr>
              <w:keepNext w:val="0"/>
              <w:keepLines w:val="0"/>
              <w:pageBreakBefore w:val="0"/>
              <w:widowControl/>
              <w:suppressLineNumbers w:val="0"/>
              <w:kinsoku/>
              <w:overflowPunct/>
              <w:bidi w:val="0"/>
              <w:snapToGrid w:val="0"/>
              <w:spacing w:line="360" w:lineRule="auto"/>
              <w:ind w:left="0" w:leftChars="0" w:right="0" w:rightChars="0" w:firstLine="0" w:firstLineChars="0"/>
              <w:jc w:val="center"/>
              <w:textAlignment w:val="center"/>
              <w:rPr>
                <w:rFonts w:hint="eastAsia" w:ascii="宋体" w:hAnsi="宋体" w:eastAsia="宋体" w:cs="宋体"/>
                <w:color w:val="auto"/>
                <w:sz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酶底物法微生物快速检测系统</w:t>
            </w:r>
          </w:p>
        </w:tc>
        <w:tc>
          <w:tcPr>
            <w:tcW w:w="1032" w:type="dxa"/>
            <w:vAlign w:val="center"/>
          </w:tcPr>
          <w:p>
            <w:pPr>
              <w:keepNext w:val="0"/>
              <w:keepLines w:val="0"/>
              <w:pageBreakBefore w:val="0"/>
              <w:widowControl/>
              <w:suppressLineNumbers w:val="0"/>
              <w:kinsoku/>
              <w:overflowPunct/>
              <w:bidi w:val="0"/>
              <w:snapToGrid w:val="0"/>
              <w:spacing w:line="360" w:lineRule="auto"/>
              <w:ind w:left="0" w:leftChars="0" w:right="0" w:rightChars="0" w:firstLine="0" w:firstLineChars="0"/>
              <w:jc w:val="center"/>
              <w:textAlignment w:val="center"/>
              <w:rPr>
                <w:rFonts w:hint="eastAsia" w:ascii="宋体" w:hAnsi="宋体" w:eastAsia="宋体" w:cs="宋体"/>
                <w:color w:val="auto"/>
                <w:sz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1</w:t>
            </w:r>
          </w:p>
        </w:tc>
        <w:tc>
          <w:tcPr>
            <w:tcW w:w="1505" w:type="dxa"/>
            <w:vAlign w:val="center"/>
          </w:tcPr>
          <w:p>
            <w:pPr>
              <w:keepNext w:val="0"/>
              <w:keepLines w:val="0"/>
              <w:pageBreakBefore w:val="0"/>
              <w:widowControl/>
              <w:suppressLineNumbers w:val="0"/>
              <w:kinsoku/>
              <w:overflowPunct/>
              <w:bidi w:val="0"/>
              <w:snapToGrid w:val="0"/>
              <w:spacing w:line="360" w:lineRule="auto"/>
              <w:ind w:left="0" w:leftChars="0" w:right="0" w:rightChars="0" w:firstLine="0" w:firstLineChars="0"/>
              <w:jc w:val="center"/>
              <w:textAlignment w:val="center"/>
              <w:rPr>
                <w:rFonts w:hint="eastAsia" w:ascii="宋体" w:hAnsi="宋体" w:eastAsia="宋体" w:cs="宋体"/>
                <w:color w:val="auto"/>
                <w:sz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70000</w:t>
            </w:r>
          </w:p>
        </w:tc>
        <w:tc>
          <w:tcPr>
            <w:tcW w:w="1879" w:type="dxa"/>
            <w:vAlign w:val="center"/>
          </w:tcPr>
          <w:p>
            <w:pPr>
              <w:keepNext w:val="0"/>
              <w:keepLines w:val="0"/>
              <w:pageBreakBefore w:val="0"/>
              <w:kinsoku/>
              <w:wordWrap/>
              <w:overflowPunct/>
              <w:topLinePunct w:val="0"/>
              <w:autoSpaceDE/>
              <w:autoSpaceDN/>
              <w:bidi w:val="0"/>
              <w:adjustRightInd/>
              <w:snapToGrid w:val="0"/>
              <w:spacing w:line="360" w:lineRule="auto"/>
              <w:ind w:left="0" w:leftChars="0" w:right="0" w:rightChars="0" w:firstLine="0" w:firstLineChars="0"/>
              <w:jc w:val="center"/>
              <w:rPr>
                <w:rFonts w:hint="eastAsia" w:ascii="宋体" w:hAnsi="宋体" w:eastAsia="宋体" w:cs="宋体"/>
                <w:color w:val="auto"/>
                <w:sz w:val="24"/>
                <w:highlight w:val="none"/>
                <w:vertAlign w:val="baseline"/>
                <w:lang w:val="en-US" w:eastAsia="zh-CN"/>
              </w:rPr>
            </w:pPr>
            <w:r>
              <w:rPr>
                <w:rFonts w:hint="eastAsia" w:ascii="宋体" w:hAnsi="宋体" w:cs="宋体"/>
                <w:color w:val="auto"/>
                <w:sz w:val="24"/>
                <w:highlight w:val="none"/>
                <w:vertAlign w:val="baseline"/>
                <w:lang w:val="en-US" w:eastAsia="zh-CN"/>
              </w:rPr>
              <w:t>配置</w:t>
            </w:r>
            <w:r>
              <w:rPr>
                <w:rFonts w:hint="eastAsia" w:ascii="宋体" w:hAnsi="宋体" w:cs="宋体"/>
                <w:color w:val="auto"/>
                <w:sz w:val="24"/>
                <w:highlight w:val="none"/>
                <w:lang w:val="en-US" w:eastAsia="zh-CN"/>
              </w:rPr>
              <w:t>峨山站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5" w:hRule="atLeast"/>
          <w:jc w:val="center"/>
        </w:trPr>
        <w:tc>
          <w:tcPr>
            <w:tcW w:w="1067" w:type="dxa"/>
            <w:vMerge w:val="continue"/>
            <w:vAlign w:val="center"/>
          </w:tcPr>
          <w:p>
            <w:pPr>
              <w:keepNext w:val="0"/>
              <w:keepLines w:val="0"/>
              <w:pageBreakBefore w:val="0"/>
              <w:kinsoku/>
              <w:wordWrap/>
              <w:overflowPunct/>
              <w:topLinePunct w:val="0"/>
              <w:autoSpaceDE/>
              <w:autoSpaceDN/>
              <w:bidi w:val="0"/>
              <w:adjustRightInd/>
              <w:snapToGrid w:val="0"/>
              <w:spacing w:line="360" w:lineRule="auto"/>
              <w:ind w:left="0" w:leftChars="0" w:right="0" w:rightChars="0" w:firstLine="0" w:firstLineChars="0"/>
              <w:jc w:val="center"/>
              <w:rPr>
                <w:rFonts w:hint="eastAsia" w:ascii="宋体" w:hAnsi="宋体" w:eastAsia="宋体" w:cs="宋体"/>
                <w:color w:val="auto"/>
                <w:sz w:val="24"/>
                <w:highlight w:val="none"/>
                <w:vertAlign w:val="baseline"/>
                <w:lang w:val="en-US" w:eastAsia="zh-CN"/>
              </w:rPr>
            </w:pPr>
          </w:p>
        </w:tc>
        <w:tc>
          <w:tcPr>
            <w:tcW w:w="824" w:type="dxa"/>
            <w:vAlign w:val="center"/>
          </w:tcPr>
          <w:p>
            <w:pPr>
              <w:keepNext w:val="0"/>
              <w:keepLines w:val="0"/>
              <w:pageBreakBefore w:val="0"/>
              <w:kinsoku/>
              <w:wordWrap/>
              <w:overflowPunct/>
              <w:topLinePunct w:val="0"/>
              <w:autoSpaceDE/>
              <w:autoSpaceDN/>
              <w:bidi w:val="0"/>
              <w:adjustRightInd/>
              <w:snapToGrid w:val="0"/>
              <w:spacing w:line="360" w:lineRule="auto"/>
              <w:ind w:left="0" w:leftChars="0" w:right="0" w:rightChars="0" w:firstLine="0" w:firstLineChars="0"/>
              <w:jc w:val="center"/>
              <w:rPr>
                <w:rFonts w:hint="default" w:ascii="宋体" w:hAnsi="宋体" w:eastAsia="宋体" w:cs="宋体"/>
                <w:color w:val="auto"/>
                <w:sz w:val="24"/>
                <w:highlight w:val="none"/>
                <w:vertAlign w:val="baseline"/>
                <w:lang w:val="en-US" w:eastAsia="zh-CN"/>
              </w:rPr>
            </w:pPr>
            <w:r>
              <w:rPr>
                <w:rFonts w:hint="eastAsia" w:ascii="宋体" w:hAnsi="宋体" w:cs="宋体"/>
                <w:color w:val="auto"/>
                <w:sz w:val="24"/>
                <w:highlight w:val="none"/>
                <w:vertAlign w:val="baseline"/>
                <w:lang w:val="en-US" w:eastAsia="zh-CN"/>
              </w:rPr>
              <w:t>13</w:t>
            </w:r>
          </w:p>
        </w:tc>
        <w:tc>
          <w:tcPr>
            <w:tcW w:w="2947" w:type="dxa"/>
            <w:vAlign w:val="center"/>
          </w:tcPr>
          <w:p>
            <w:pPr>
              <w:keepNext w:val="0"/>
              <w:keepLines w:val="0"/>
              <w:pageBreakBefore w:val="0"/>
              <w:widowControl/>
              <w:suppressLineNumbers w:val="0"/>
              <w:kinsoku/>
              <w:overflowPunct/>
              <w:bidi w:val="0"/>
              <w:snapToGrid w:val="0"/>
              <w:spacing w:line="360" w:lineRule="auto"/>
              <w:ind w:left="0" w:leftChars="0" w:right="0" w:rightChars="0" w:firstLine="0" w:firstLineChars="0"/>
              <w:jc w:val="center"/>
              <w:textAlignment w:val="center"/>
              <w:rPr>
                <w:rFonts w:hint="eastAsia" w:ascii="宋体" w:hAnsi="宋体" w:eastAsia="宋体" w:cs="宋体"/>
                <w:color w:val="auto"/>
                <w:sz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台式溶解氧测定仪（电化学探头法）</w:t>
            </w:r>
          </w:p>
        </w:tc>
        <w:tc>
          <w:tcPr>
            <w:tcW w:w="1032" w:type="dxa"/>
            <w:vAlign w:val="center"/>
          </w:tcPr>
          <w:p>
            <w:pPr>
              <w:keepNext w:val="0"/>
              <w:keepLines w:val="0"/>
              <w:pageBreakBefore w:val="0"/>
              <w:widowControl/>
              <w:suppressLineNumbers w:val="0"/>
              <w:kinsoku/>
              <w:overflowPunct/>
              <w:bidi w:val="0"/>
              <w:snapToGrid w:val="0"/>
              <w:spacing w:line="360" w:lineRule="auto"/>
              <w:ind w:left="0" w:leftChars="0" w:right="0" w:rightChars="0" w:firstLine="0" w:firstLineChars="0"/>
              <w:jc w:val="center"/>
              <w:textAlignment w:val="center"/>
              <w:rPr>
                <w:rFonts w:hint="eastAsia" w:ascii="宋体" w:hAnsi="宋体" w:eastAsia="宋体" w:cs="宋体"/>
                <w:color w:val="auto"/>
                <w:sz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1</w:t>
            </w:r>
          </w:p>
        </w:tc>
        <w:tc>
          <w:tcPr>
            <w:tcW w:w="1505" w:type="dxa"/>
            <w:vAlign w:val="center"/>
          </w:tcPr>
          <w:p>
            <w:pPr>
              <w:keepNext w:val="0"/>
              <w:keepLines w:val="0"/>
              <w:pageBreakBefore w:val="0"/>
              <w:widowControl/>
              <w:suppressLineNumbers w:val="0"/>
              <w:kinsoku/>
              <w:overflowPunct/>
              <w:bidi w:val="0"/>
              <w:snapToGrid w:val="0"/>
              <w:spacing w:line="360" w:lineRule="auto"/>
              <w:ind w:left="0" w:leftChars="0" w:right="0" w:rightChars="0" w:firstLine="0" w:firstLineChars="0"/>
              <w:jc w:val="center"/>
              <w:textAlignment w:val="center"/>
              <w:rPr>
                <w:rFonts w:hint="eastAsia" w:ascii="宋体" w:hAnsi="宋体" w:eastAsia="宋体" w:cs="宋体"/>
                <w:color w:val="auto"/>
                <w:sz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6000</w:t>
            </w:r>
          </w:p>
        </w:tc>
        <w:tc>
          <w:tcPr>
            <w:tcW w:w="1879" w:type="dxa"/>
            <w:vAlign w:val="center"/>
          </w:tcPr>
          <w:p>
            <w:pPr>
              <w:keepNext w:val="0"/>
              <w:keepLines w:val="0"/>
              <w:pageBreakBefore w:val="0"/>
              <w:kinsoku/>
              <w:wordWrap/>
              <w:overflowPunct/>
              <w:topLinePunct w:val="0"/>
              <w:autoSpaceDE/>
              <w:autoSpaceDN/>
              <w:bidi w:val="0"/>
              <w:adjustRightInd/>
              <w:snapToGrid w:val="0"/>
              <w:spacing w:line="360" w:lineRule="auto"/>
              <w:ind w:left="0" w:leftChars="0" w:right="0" w:rightChars="0" w:firstLine="0" w:firstLineChars="0"/>
              <w:jc w:val="center"/>
              <w:rPr>
                <w:rFonts w:hint="eastAsia" w:ascii="宋体" w:hAnsi="宋体" w:eastAsia="宋体" w:cs="宋体"/>
                <w:color w:val="auto"/>
                <w:sz w:val="24"/>
                <w:highlight w:val="none"/>
                <w:vertAlign w:val="baseline"/>
                <w:lang w:val="en-US" w:eastAsia="zh-CN"/>
              </w:rPr>
            </w:pPr>
            <w:r>
              <w:rPr>
                <w:rFonts w:hint="eastAsia" w:ascii="宋体" w:hAnsi="宋体" w:cs="宋体"/>
                <w:color w:val="auto"/>
                <w:sz w:val="24"/>
                <w:highlight w:val="none"/>
                <w:vertAlign w:val="baseline"/>
                <w:lang w:val="en-US" w:eastAsia="zh-CN"/>
              </w:rPr>
              <w:t>配置</w:t>
            </w:r>
            <w:r>
              <w:rPr>
                <w:rFonts w:hint="eastAsia" w:ascii="宋体" w:hAnsi="宋体" w:cs="宋体"/>
                <w:color w:val="auto"/>
                <w:sz w:val="24"/>
                <w:highlight w:val="none"/>
                <w:lang w:val="en-US" w:eastAsia="zh-CN"/>
              </w:rPr>
              <w:t>峨山站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1067" w:type="dxa"/>
            <w:vMerge w:val="continue"/>
            <w:vAlign w:val="center"/>
          </w:tcPr>
          <w:p>
            <w:pPr>
              <w:keepNext w:val="0"/>
              <w:keepLines w:val="0"/>
              <w:pageBreakBefore w:val="0"/>
              <w:kinsoku/>
              <w:wordWrap/>
              <w:overflowPunct/>
              <w:topLinePunct w:val="0"/>
              <w:autoSpaceDE/>
              <w:autoSpaceDN/>
              <w:bidi w:val="0"/>
              <w:adjustRightInd/>
              <w:snapToGrid w:val="0"/>
              <w:spacing w:line="360" w:lineRule="auto"/>
              <w:ind w:left="0" w:leftChars="0" w:right="0" w:rightChars="0" w:firstLine="0" w:firstLineChars="0"/>
              <w:jc w:val="center"/>
              <w:rPr>
                <w:rFonts w:hint="eastAsia" w:ascii="宋体" w:hAnsi="宋体" w:eastAsia="宋体" w:cs="宋体"/>
                <w:color w:val="auto"/>
                <w:sz w:val="24"/>
                <w:highlight w:val="none"/>
                <w:vertAlign w:val="baseline"/>
                <w:lang w:val="en-US" w:eastAsia="zh-CN"/>
              </w:rPr>
            </w:pPr>
          </w:p>
        </w:tc>
        <w:tc>
          <w:tcPr>
            <w:tcW w:w="824" w:type="dxa"/>
            <w:vAlign w:val="center"/>
          </w:tcPr>
          <w:p>
            <w:pPr>
              <w:keepNext w:val="0"/>
              <w:keepLines w:val="0"/>
              <w:pageBreakBefore w:val="0"/>
              <w:kinsoku/>
              <w:wordWrap/>
              <w:overflowPunct/>
              <w:topLinePunct w:val="0"/>
              <w:autoSpaceDE/>
              <w:autoSpaceDN/>
              <w:bidi w:val="0"/>
              <w:adjustRightInd/>
              <w:snapToGrid w:val="0"/>
              <w:spacing w:line="360" w:lineRule="auto"/>
              <w:ind w:left="0" w:leftChars="0" w:right="0" w:rightChars="0" w:firstLine="0" w:firstLineChars="0"/>
              <w:jc w:val="center"/>
              <w:rPr>
                <w:rFonts w:hint="default" w:ascii="宋体" w:hAnsi="宋体" w:eastAsia="宋体" w:cs="宋体"/>
                <w:color w:val="auto"/>
                <w:sz w:val="24"/>
                <w:highlight w:val="none"/>
                <w:vertAlign w:val="baseline"/>
                <w:lang w:val="en-US" w:eastAsia="zh-CN"/>
              </w:rPr>
            </w:pPr>
            <w:r>
              <w:rPr>
                <w:rFonts w:hint="eastAsia" w:ascii="宋体" w:hAnsi="宋体" w:cs="宋体"/>
                <w:color w:val="auto"/>
                <w:sz w:val="24"/>
                <w:highlight w:val="none"/>
                <w:vertAlign w:val="baseline"/>
                <w:lang w:val="en-US" w:eastAsia="zh-CN"/>
              </w:rPr>
              <w:t>14</w:t>
            </w:r>
          </w:p>
        </w:tc>
        <w:tc>
          <w:tcPr>
            <w:tcW w:w="2947" w:type="dxa"/>
            <w:vAlign w:val="center"/>
          </w:tcPr>
          <w:p>
            <w:pPr>
              <w:keepNext w:val="0"/>
              <w:keepLines w:val="0"/>
              <w:pageBreakBefore w:val="0"/>
              <w:widowControl/>
              <w:suppressLineNumbers w:val="0"/>
              <w:kinsoku/>
              <w:overflowPunct/>
              <w:bidi w:val="0"/>
              <w:snapToGrid w:val="0"/>
              <w:spacing w:line="360" w:lineRule="auto"/>
              <w:ind w:left="0" w:leftChars="0" w:right="0" w:rightChars="0" w:firstLine="0" w:firstLineChars="0"/>
              <w:jc w:val="center"/>
              <w:textAlignment w:val="center"/>
              <w:rPr>
                <w:rFonts w:hint="eastAsia" w:ascii="宋体" w:hAnsi="宋体" w:eastAsia="宋体" w:cs="宋体"/>
                <w:color w:val="auto"/>
                <w:sz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COD消解仪</w:t>
            </w:r>
          </w:p>
        </w:tc>
        <w:tc>
          <w:tcPr>
            <w:tcW w:w="1032" w:type="dxa"/>
            <w:vAlign w:val="center"/>
          </w:tcPr>
          <w:p>
            <w:pPr>
              <w:keepNext w:val="0"/>
              <w:keepLines w:val="0"/>
              <w:pageBreakBefore w:val="0"/>
              <w:widowControl/>
              <w:suppressLineNumbers w:val="0"/>
              <w:kinsoku/>
              <w:overflowPunct/>
              <w:bidi w:val="0"/>
              <w:snapToGrid w:val="0"/>
              <w:spacing w:line="360" w:lineRule="auto"/>
              <w:ind w:left="0" w:leftChars="0" w:right="0" w:rightChars="0" w:firstLine="0" w:firstLineChars="0"/>
              <w:jc w:val="center"/>
              <w:textAlignment w:val="center"/>
              <w:rPr>
                <w:rFonts w:hint="eastAsia" w:ascii="宋体" w:hAnsi="宋体" w:eastAsia="宋体" w:cs="宋体"/>
                <w:color w:val="auto"/>
                <w:sz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5</w:t>
            </w:r>
          </w:p>
        </w:tc>
        <w:tc>
          <w:tcPr>
            <w:tcW w:w="1505" w:type="dxa"/>
            <w:vAlign w:val="center"/>
          </w:tcPr>
          <w:p>
            <w:pPr>
              <w:keepNext w:val="0"/>
              <w:keepLines w:val="0"/>
              <w:pageBreakBefore w:val="0"/>
              <w:widowControl/>
              <w:suppressLineNumbers w:val="0"/>
              <w:kinsoku/>
              <w:overflowPunct/>
              <w:bidi w:val="0"/>
              <w:snapToGrid w:val="0"/>
              <w:spacing w:line="360" w:lineRule="auto"/>
              <w:ind w:left="0" w:leftChars="0" w:right="0" w:rightChars="0" w:firstLine="0" w:firstLineChars="0"/>
              <w:jc w:val="center"/>
              <w:textAlignment w:val="center"/>
              <w:rPr>
                <w:rFonts w:hint="eastAsia" w:ascii="宋体" w:hAnsi="宋体" w:eastAsia="宋体" w:cs="宋体"/>
                <w:color w:val="auto"/>
                <w:sz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12000</w:t>
            </w:r>
          </w:p>
        </w:tc>
        <w:tc>
          <w:tcPr>
            <w:tcW w:w="1879" w:type="dxa"/>
            <w:vAlign w:val="center"/>
          </w:tcPr>
          <w:p>
            <w:pPr>
              <w:keepNext w:val="0"/>
              <w:keepLines w:val="0"/>
              <w:pageBreakBefore w:val="0"/>
              <w:kinsoku/>
              <w:wordWrap/>
              <w:overflowPunct/>
              <w:topLinePunct w:val="0"/>
              <w:autoSpaceDE/>
              <w:autoSpaceDN/>
              <w:bidi w:val="0"/>
              <w:adjustRightInd/>
              <w:snapToGrid w:val="0"/>
              <w:spacing w:line="360" w:lineRule="auto"/>
              <w:ind w:left="0" w:leftChars="0" w:right="0" w:rightChars="0" w:firstLine="0" w:firstLineChars="0"/>
              <w:jc w:val="center"/>
              <w:rPr>
                <w:rFonts w:hint="eastAsia" w:ascii="宋体" w:hAnsi="宋体" w:eastAsia="宋体" w:cs="宋体"/>
                <w:color w:val="auto"/>
                <w:sz w:val="24"/>
                <w:highlight w:val="none"/>
                <w:vertAlign w:val="baseline"/>
                <w:lang w:val="en-US" w:eastAsia="zh-CN"/>
              </w:rPr>
            </w:pPr>
            <w:r>
              <w:rPr>
                <w:rFonts w:hint="eastAsia" w:ascii="宋体" w:hAnsi="宋体" w:cs="宋体"/>
                <w:color w:val="auto"/>
                <w:sz w:val="24"/>
                <w:highlight w:val="none"/>
                <w:vertAlign w:val="baseline"/>
                <w:lang w:val="en-US" w:eastAsia="zh-CN"/>
              </w:rPr>
              <w:t>配置</w:t>
            </w:r>
            <w:r>
              <w:rPr>
                <w:rFonts w:hint="eastAsia" w:ascii="宋体" w:hAnsi="宋体" w:cs="宋体"/>
                <w:color w:val="auto"/>
                <w:sz w:val="24"/>
                <w:highlight w:val="none"/>
                <w:lang w:val="en-US" w:eastAsia="zh-CN"/>
              </w:rPr>
              <w:t>红塔站、华宁站、峨山站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1067" w:type="dxa"/>
            <w:vMerge w:val="continue"/>
            <w:vAlign w:val="center"/>
          </w:tcPr>
          <w:p>
            <w:pPr>
              <w:keepNext w:val="0"/>
              <w:keepLines w:val="0"/>
              <w:pageBreakBefore w:val="0"/>
              <w:kinsoku/>
              <w:wordWrap/>
              <w:overflowPunct/>
              <w:topLinePunct w:val="0"/>
              <w:autoSpaceDE/>
              <w:autoSpaceDN/>
              <w:bidi w:val="0"/>
              <w:adjustRightInd/>
              <w:snapToGrid w:val="0"/>
              <w:spacing w:line="360" w:lineRule="auto"/>
              <w:ind w:left="0" w:leftChars="0" w:right="0" w:rightChars="0" w:firstLine="0" w:firstLineChars="0"/>
              <w:jc w:val="center"/>
              <w:rPr>
                <w:rFonts w:hint="eastAsia" w:ascii="宋体" w:hAnsi="宋体" w:eastAsia="宋体" w:cs="宋体"/>
                <w:color w:val="auto"/>
                <w:sz w:val="24"/>
                <w:highlight w:val="none"/>
                <w:vertAlign w:val="baseline"/>
                <w:lang w:val="en-US" w:eastAsia="zh-CN"/>
              </w:rPr>
            </w:pPr>
          </w:p>
        </w:tc>
        <w:tc>
          <w:tcPr>
            <w:tcW w:w="824" w:type="dxa"/>
            <w:vAlign w:val="center"/>
          </w:tcPr>
          <w:p>
            <w:pPr>
              <w:keepNext w:val="0"/>
              <w:keepLines w:val="0"/>
              <w:pageBreakBefore w:val="0"/>
              <w:kinsoku/>
              <w:wordWrap/>
              <w:overflowPunct/>
              <w:topLinePunct w:val="0"/>
              <w:autoSpaceDE/>
              <w:autoSpaceDN/>
              <w:bidi w:val="0"/>
              <w:adjustRightInd/>
              <w:snapToGrid w:val="0"/>
              <w:spacing w:line="360" w:lineRule="auto"/>
              <w:ind w:left="0" w:leftChars="0" w:right="0" w:rightChars="0" w:firstLine="0" w:firstLineChars="0"/>
              <w:jc w:val="center"/>
              <w:rPr>
                <w:rFonts w:hint="default" w:ascii="宋体" w:hAnsi="宋体" w:eastAsia="宋体" w:cs="宋体"/>
                <w:color w:val="auto"/>
                <w:sz w:val="24"/>
                <w:highlight w:val="none"/>
                <w:vertAlign w:val="baseline"/>
                <w:lang w:val="en-US" w:eastAsia="zh-CN"/>
              </w:rPr>
            </w:pPr>
            <w:r>
              <w:rPr>
                <w:rFonts w:hint="eastAsia" w:ascii="宋体" w:hAnsi="宋体" w:cs="宋体"/>
                <w:color w:val="auto"/>
                <w:sz w:val="24"/>
                <w:highlight w:val="none"/>
                <w:vertAlign w:val="baseline"/>
                <w:lang w:val="en-US" w:eastAsia="zh-CN"/>
              </w:rPr>
              <w:t>15</w:t>
            </w:r>
          </w:p>
        </w:tc>
        <w:tc>
          <w:tcPr>
            <w:tcW w:w="2947" w:type="dxa"/>
            <w:vAlign w:val="center"/>
          </w:tcPr>
          <w:p>
            <w:pPr>
              <w:keepNext w:val="0"/>
              <w:keepLines w:val="0"/>
              <w:pageBreakBefore w:val="0"/>
              <w:widowControl/>
              <w:suppressLineNumbers w:val="0"/>
              <w:kinsoku/>
              <w:overflowPunct/>
              <w:bidi w:val="0"/>
              <w:snapToGrid w:val="0"/>
              <w:spacing w:line="360" w:lineRule="auto"/>
              <w:ind w:left="0" w:leftChars="0" w:right="0" w:rightChars="0" w:firstLine="0" w:firstLineChars="0"/>
              <w:jc w:val="center"/>
              <w:textAlignment w:val="center"/>
              <w:rPr>
                <w:rFonts w:hint="eastAsia" w:ascii="宋体" w:hAnsi="宋体" w:eastAsia="宋体" w:cs="宋体"/>
                <w:color w:val="auto"/>
                <w:sz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生化培养箱</w:t>
            </w:r>
          </w:p>
        </w:tc>
        <w:tc>
          <w:tcPr>
            <w:tcW w:w="1032" w:type="dxa"/>
            <w:vAlign w:val="center"/>
          </w:tcPr>
          <w:p>
            <w:pPr>
              <w:keepNext w:val="0"/>
              <w:keepLines w:val="0"/>
              <w:pageBreakBefore w:val="0"/>
              <w:widowControl/>
              <w:suppressLineNumbers w:val="0"/>
              <w:kinsoku/>
              <w:overflowPunct/>
              <w:bidi w:val="0"/>
              <w:snapToGrid w:val="0"/>
              <w:spacing w:line="360" w:lineRule="auto"/>
              <w:ind w:left="0" w:leftChars="0" w:right="0" w:rightChars="0" w:firstLine="0" w:firstLineChars="0"/>
              <w:jc w:val="center"/>
              <w:textAlignment w:val="center"/>
              <w:rPr>
                <w:rFonts w:hint="eastAsia" w:ascii="宋体" w:hAnsi="宋体" w:eastAsia="宋体" w:cs="宋体"/>
                <w:color w:val="auto"/>
                <w:sz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1</w:t>
            </w:r>
          </w:p>
        </w:tc>
        <w:tc>
          <w:tcPr>
            <w:tcW w:w="1505" w:type="dxa"/>
            <w:vAlign w:val="center"/>
          </w:tcPr>
          <w:p>
            <w:pPr>
              <w:keepNext w:val="0"/>
              <w:keepLines w:val="0"/>
              <w:pageBreakBefore w:val="0"/>
              <w:widowControl/>
              <w:suppressLineNumbers w:val="0"/>
              <w:kinsoku/>
              <w:overflowPunct/>
              <w:bidi w:val="0"/>
              <w:snapToGrid w:val="0"/>
              <w:spacing w:line="360" w:lineRule="auto"/>
              <w:ind w:left="0" w:leftChars="0" w:right="0" w:rightChars="0" w:firstLine="0" w:firstLineChars="0"/>
              <w:jc w:val="center"/>
              <w:textAlignment w:val="center"/>
              <w:rPr>
                <w:rFonts w:hint="eastAsia" w:ascii="宋体" w:hAnsi="宋体" w:eastAsia="宋体" w:cs="宋体"/>
                <w:color w:val="auto"/>
                <w:sz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7500</w:t>
            </w:r>
          </w:p>
        </w:tc>
        <w:tc>
          <w:tcPr>
            <w:tcW w:w="1879" w:type="dxa"/>
            <w:vAlign w:val="center"/>
          </w:tcPr>
          <w:p>
            <w:pPr>
              <w:keepNext w:val="0"/>
              <w:keepLines w:val="0"/>
              <w:pageBreakBefore w:val="0"/>
              <w:kinsoku/>
              <w:wordWrap/>
              <w:overflowPunct/>
              <w:topLinePunct w:val="0"/>
              <w:autoSpaceDE/>
              <w:autoSpaceDN/>
              <w:bidi w:val="0"/>
              <w:adjustRightInd/>
              <w:snapToGrid w:val="0"/>
              <w:spacing w:line="360" w:lineRule="auto"/>
              <w:ind w:left="0" w:leftChars="0" w:right="0" w:rightChars="0" w:firstLine="0" w:firstLineChars="0"/>
              <w:jc w:val="center"/>
              <w:rPr>
                <w:rFonts w:hint="eastAsia" w:ascii="宋体" w:hAnsi="宋体" w:eastAsia="宋体" w:cs="宋体"/>
                <w:color w:val="auto"/>
                <w:sz w:val="24"/>
                <w:highlight w:val="none"/>
                <w:vertAlign w:val="baseline"/>
                <w:lang w:val="en-US" w:eastAsia="zh-CN"/>
              </w:rPr>
            </w:pPr>
            <w:r>
              <w:rPr>
                <w:rFonts w:hint="eastAsia" w:ascii="宋体" w:hAnsi="宋体" w:cs="宋体"/>
                <w:color w:val="auto"/>
                <w:sz w:val="24"/>
                <w:highlight w:val="none"/>
                <w:vertAlign w:val="baseline"/>
                <w:lang w:val="en-US" w:eastAsia="zh-CN"/>
              </w:rPr>
              <w:t>配置</w:t>
            </w:r>
            <w:r>
              <w:rPr>
                <w:rFonts w:hint="eastAsia" w:ascii="宋体" w:hAnsi="宋体" w:cs="宋体"/>
                <w:color w:val="auto"/>
                <w:sz w:val="24"/>
                <w:highlight w:val="none"/>
                <w:lang w:val="en-US" w:eastAsia="zh-CN"/>
              </w:rPr>
              <w:t>峨山站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1067" w:type="dxa"/>
            <w:vMerge w:val="continue"/>
            <w:vAlign w:val="center"/>
          </w:tcPr>
          <w:p>
            <w:pPr>
              <w:keepNext w:val="0"/>
              <w:keepLines w:val="0"/>
              <w:pageBreakBefore w:val="0"/>
              <w:kinsoku/>
              <w:wordWrap/>
              <w:overflowPunct/>
              <w:topLinePunct w:val="0"/>
              <w:autoSpaceDE/>
              <w:autoSpaceDN/>
              <w:bidi w:val="0"/>
              <w:adjustRightInd/>
              <w:snapToGrid w:val="0"/>
              <w:spacing w:line="360" w:lineRule="auto"/>
              <w:ind w:left="0" w:leftChars="0" w:right="0" w:rightChars="0" w:firstLine="0" w:firstLineChars="0"/>
              <w:jc w:val="center"/>
              <w:rPr>
                <w:rFonts w:hint="eastAsia" w:ascii="宋体" w:hAnsi="宋体" w:eastAsia="宋体" w:cs="宋体"/>
                <w:color w:val="auto"/>
                <w:sz w:val="24"/>
                <w:highlight w:val="none"/>
                <w:vertAlign w:val="baseline"/>
                <w:lang w:val="en-US" w:eastAsia="zh-CN"/>
              </w:rPr>
            </w:pPr>
          </w:p>
        </w:tc>
        <w:tc>
          <w:tcPr>
            <w:tcW w:w="824" w:type="dxa"/>
            <w:vAlign w:val="center"/>
          </w:tcPr>
          <w:p>
            <w:pPr>
              <w:keepNext w:val="0"/>
              <w:keepLines w:val="0"/>
              <w:pageBreakBefore w:val="0"/>
              <w:kinsoku/>
              <w:wordWrap/>
              <w:overflowPunct/>
              <w:topLinePunct w:val="0"/>
              <w:autoSpaceDE/>
              <w:autoSpaceDN/>
              <w:bidi w:val="0"/>
              <w:adjustRightInd/>
              <w:snapToGrid w:val="0"/>
              <w:spacing w:line="360" w:lineRule="auto"/>
              <w:ind w:left="0" w:leftChars="0" w:right="0" w:rightChars="0" w:firstLine="0" w:firstLineChars="0"/>
              <w:jc w:val="center"/>
              <w:rPr>
                <w:rFonts w:hint="default" w:ascii="宋体" w:hAnsi="宋体" w:eastAsia="宋体" w:cs="宋体"/>
                <w:color w:val="auto"/>
                <w:sz w:val="24"/>
                <w:highlight w:val="none"/>
                <w:vertAlign w:val="baseline"/>
                <w:lang w:val="en-US" w:eastAsia="zh-CN"/>
              </w:rPr>
            </w:pPr>
            <w:r>
              <w:rPr>
                <w:rFonts w:hint="eastAsia" w:ascii="宋体" w:hAnsi="宋体" w:cs="宋体"/>
                <w:color w:val="auto"/>
                <w:sz w:val="24"/>
                <w:highlight w:val="none"/>
                <w:vertAlign w:val="baseline"/>
                <w:lang w:val="en-US" w:eastAsia="zh-CN"/>
              </w:rPr>
              <w:t>16</w:t>
            </w:r>
          </w:p>
        </w:tc>
        <w:tc>
          <w:tcPr>
            <w:tcW w:w="2947" w:type="dxa"/>
            <w:vAlign w:val="center"/>
          </w:tcPr>
          <w:p>
            <w:pPr>
              <w:keepNext w:val="0"/>
              <w:keepLines w:val="0"/>
              <w:pageBreakBefore w:val="0"/>
              <w:widowControl/>
              <w:suppressLineNumbers w:val="0"/>
              <w:kinsoku/>
              <w:overflowPunct/>
              <w:bidi w:val="0"/>
              <w:snapToGrid w:val="0"/>
              <w:spacing w:line="360" w:lineRule="auto"/>
              <w:ind w:left="0" w:leftChars="0" w:right="0" w:rightChars="0" w:firstLine="0" w:firstLineChars="0"/>
              <w:jc w:val="center"/>
              <w:textAlignment w:val="center"/>
              <w:rPr>
                <w:rFonts w:hint="eastAsia" w:ascii="宋体" w:hAnsi="宋体" w:eastAsia="宋体" w:cs="宋体"/>
                <w:color w:val="auto"/>
                <w:sz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电热鼓风干燥箱</w:t>
            </w:r>
          </w:p>
        </w:tc>
        <w:tc>
          <w:tcPr>
            <w:tcW w:w="1032" w:type="dxa"/>
            <w:vAlign w:val="center"/>
          </w:tcPr>
          <w:p>
            <w:pPr>
              <w:keepNext w:val="0"/>
              <w:keepLines w:val="0"/>
              <w:pageBreakBefore w:val="0"/>
              <w:widowControl/>
              <w:suppressLineNumbers w:val="0"/>
              <w:kinsoku/>
              <w:overflowPunct/>
              <w:bidi w:val="0"/>
              <w:snapToGrid w:val="0"/>
              <w:spacing w:line="360" w:lineRule="auto"/>
              <w:ind w:left="0" w:leftChars="0" w:right="0" w:rightChars="0" w:firstLine="0" w:firstLineChars="0"/>
              <w:jc w:val="center"/>
              <w:textAlignment w:val="center"/>
              <w:rPr>
                <w:rFonts w:hint="eastAsia" w:ascii="宋体" w:hAnsi="宋体" w:eastAsia="宋体" w:cs="宋体"/>
                <w:color w:val="auto"/>
                <w:sz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1</w:t>
            </w:r>
          </w:p>
        </w:tc>
        <w:tc>
          <w:tcPr>
            <w:tcW w:w="1505" w:type="dxa"/>
            <w:vAlign w:val="center"/>
          </w:tcPr>
          <w:p>
            <w:pPr>
              <w:keepNext w:val="0"/>
              <w:keepLines w:val="0"/>
              <w:pageBreakBefore w:val="0"/>
              <w:widowControl/>
              <w:suppressLineNumbers w:val="0"/>
              <w:kinsoku/>
              <w:overflowPunct/>
              <w:bidi w:val="0"/>
              <w:snapToGrid w:val="0"/>
              <w:spacing w:line="360" w:lineRule="auto"/>
              <w:ind w:left="0" w:leftChars="0" w:right="0" w:rightChars="0" w:firstLine="0" w:firstLineChars="0"/>
              <w:jc w:val="center"/>
              <w:textAlignment w:val="center"/>
              <w:rPr>
                <w:rFonts w:hint="eastAsia" w:ascii="宋体" w:hAnsi="宋体" w:eastAsia="宋体" w:cs="宋体"/>
                <w:color w:val="auto"/>
                <w:sz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4000</w:t>
            </w:r>
          </w:p>
        </w:tc>
        <w:tc>
          <w:tcPr>
            <w:tcW w:w="1879" w:type="dxa"/>
            <w:vAlign w:val="center"/>
          </w:tcPr>
          <w:p>
            <w:pPr>
              <w:keepNext w:val="0"/>
              <w:keepLines w:val="0"/>
              <w:pageBreakBefore w:val="0"/>
              <w:kinsoku/>
              <w:wordWrap/>
              <w:overflowPunct/>
              <w:topLinePunct w:val="0"/>
              <w:autoSpaceDE/>
              <w:autoSpaceDN/>
              <w:bidi w:val="0"/>
              <w:adjustRightInd/>
              <w:snapToGrid w:val="0"/>
              <w:spacing w:line="360" w:lineRule="auto"/>
              <w:ind w:left="0" w:leftChars="0" w:right="0" w:rightChars="0" w:firstLine="0" w:firstLineChars="0"/>
              <w:jc w:val="center"/>
              <w:rPr>
                <w:rFonts w:hint="eastAsia" w:ascii="宋体" w:hAnsi="宋体" w:eastAsia="宋体" w:cs="宋体"/>
                <w:color w:val="auto"/>
                <w:sz w:val="24"/>
                <w:highlight w:val="none"/>
                <w:vertAlign w:val="baseline"/>
                <w:lang w:val="en-US" w:eastAsia="zh-CN"/>
              </w:rPr>
            </w:pPr>
            <w:r>
              <w:rPr>
                <w:rFonts w:hint="eastAsia" w:ascii="宋体" w:hAnsi="宋体" w:cs="宋体"/>
                <w:color w:val="auto"/>
                <w:sz w:val="24"/>
                <w:highlight w:val="none"/>
                <w:vertAlign w:val="baseline"/>
                <w:lang w:val="en-US" w:eastAsia="zh-CN"/>
              </w:rPr>
              <w:t>配置</w:t>
            </w:r>
            <w:r>
              <w:rPr>
                <w:rFonts w:hint="eastAsia" w:ascii="宋体" w:hAnsi="宋体" w:cs="宋体"/>
                <w:color w:val="auto"/>
                <w:sz w:val="24"/>
                <w:highlight w:val="none"/>
                <w:lang w:val="en-US" w:eastAsia="zh-CN"/>
              </w:rPr>
              <w:t>红塔站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1067" w:type="dxa"/>
            <w:vMerge w:val="continue"/>
            <w:vAlign w:val="center"/>
          </w:tcPr>
          <w:p>
            <w:pPr>
              <w:keepNext w:val="0"/>
              <w:keepLines w:val="0"/>
              <w:pageBreakBefore w:val="0"/>
              <w:kinsoku/>
              <w:wordWrap/>
              <w:overflowPunct/>
              <w:topLinePunct w:val="0"/>
              <w:autoSpaceDE/>
              <w:autoSpaceDN/>
              <w:bidi w:val="0"/>
              <w:adjustRightInd/>
              <w:snapToGrid w:val="0"/>
              <w:spacing w:line="360" w:lineRule="auto"/>
              <w:ind w:left="0" w:leftChars="0" w:right="0" w:rightChars="0" w:firstLine="0" w:firstLineChars="0"/>
              <w:jc w:val="center"/>
              <w:rPr>
                <w:rFonts w:hint="eastAsia" w:ascii="宋体" w:hAnsi="宋体" w:eastAsia="宋体" w:cs="宋体"/>
                <w:color w:val="auto"/>
                <w:sz w:val="24"/>
                <w:highlight w:val="none"/>
                <w:vertAlign w:val="baseline"/>
                <w:lang w:val="en-US" w:eastAsia="zh-CN"/>
              </w:rPr>
            </w:pPr>
          </w:p>
        </w:tc>
        <w:tc>
          <w:tcPr>
            <w:tcW w:w="824" w:type="dxa"/>
            <w:vAlign w:val="center"/>
          </w:tcPr>
          <w:p>
            <w:pPr>
              <w:keepNext w:val="0"/>
              <w:keepLines w:val="0"/>
              <w:pageBreakBefore w:val="0"/>
              <w:kinsoku/>
              <w:wordWrap/>
              <w:overflowPunct/>
              <w:topLinePunct w:val="0"/>
              <w:autoSpaceDE/>
              <w:autoSpaceDN/>
              <w:bidi w:val="0"/>
              <w:adjustRightInd/>
              <w:snapToGrid w:val="0"/>
              <w:spacing w:line="360" w:lineRule="auto"/>
              <w:ind w:left="0" w:leftChars="0" w:right="0" w:rightChars="0" w:firstLine="0" w:firstLineChars="0"/>
              <w:jc w:val="center"/>
              <w:rPr>
                <w:rFonts w:hint="default" w:ascii="宋体" w:hAnsi="宋体" w:eastAsia="宋体" w:cs="宋体"/>
                <w:color w:val="auto"/>
                <w:sz w:val="24"/>
                <w:highlight w:val="none"/>
                <w:vertAlign w:val="baseline"/>
                <w:lang w:val="en-US" w:eastAsia="zh-CN"/>
              </w:rPr>
            </w:pPr>
            <w:r>
              <w:rPr>
                <w:rFonts w:hint="eastAsia" w:ascii="宋体" w:hAnsi="宋体" w:cs="宋体"/>
                <w:color w:val="auto"/>
                <w:sz w:val="24"/>
                <w:highlight w:val="none"/>
                <w:vertAlign w:val="baseline"/>
                <w:lang w:val="en-US" w:eastAsia="zh-CN"/>
              </w:rPr>
              <w:t>17</w:t>
            </w:r>
          </w:p>
        </w:tc>
        <w:tc>
          <w:tcPr>
            <w:tcW w:w="2947" w:type="dxa"/>
            <w:vAlign w:val="center"/>
          </w:tcPr>
          <w:p>
            <w:pPr>
              <w:keepNext w:val="0"/>
              <w:keepLines w:val="0"/>
              <w:pageBreakBefore w:val="0"/>
              <w:widowControl/>
              <w:suppressLineNumbers w:val="0"/>
              <w:kinsoku/>
              <w:overflowPunct/>
              <w:bidi w:val="0"/>
              <w:snapToGrid w:val="0"/>
              <w:spacing w:line="360" w:lineRule="auto"/>
              <w:ind w:left="0" w:leftChars="0" w:right="0" w:rightChars="0" w:firstLine="0" w:firstLineChars="0"/>
              <w:jc w:val="center"/>
              <w:textAlignment w:val="center"/>
              <w:rPr>
                <w:rFonts w:hint="eastAsia" w:ascii="宋体" w:hAnsi="宋体" w:eastAsia="宋体" w:cs="宋体"/>
                <w:color w:val="auto"/>
                <w:sz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通风柜</w:t>
            </w:r>
          </w:p>
        </w:tc>
        <w:tc>
          <w:tcPr>
            <w:tcW w:w="1032" w:type="dxa"/>
            <w:vAlign w:val="center"/>
          </w:tcPr>
          <w:p>
            <w:pPr>
              <w:keepNext w:val="0"/>
              <w:keepLines w:val="0"/>
              <w:pageBreakBefore w:val="0"/>
              <w:widowControl/>
              <w:suppressLineNumbers w:val="0"/>
              <w:kinsoku/>
              <w:overflowPunct/>
              <w:bidi w:val="0"/>
              <w:snapToGrid w:val="0"/>
              <w:spacing w:line="360" w:lineRule="auto"/>
              <w:ind w:left="0" w:leftChars="0" w:right="0" w:rightChars="0" w:firstLine="0" w:firstLineChars="0"/>
              <w:jc w:val="center"/>
              <w:textAlignment w:val="center"/>
              <w:rPr>
                <w:rFonts w:hint="eastAsia" w:ascii="宋体" w:hAnsi="宋体" w:eastAsia="宋体" w:cs="宋体"/>
                <w:color w:val="auto"/>
                <w:sz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4</w:t>
            </w:r>
          </w:p>
        </w:tc>
        <w:tc>
          <w:tcPr>
            <w:tcW w:w="1505" w:type="dxa"/>
            <w:vAlign w:val="center"/>
          </w:tcPr>
          <w:p>
            <w:pPr>
              <w:keepNext w:val="0"/>
              <w:keepLines w:val="0"/>
              <w:pageBreakBefore w:val="0"/>
              <w:widowControl/>
              <w:suppressLineNumbers w:val="0"/>
              <w:kinsoku/>
              <w:overflowPunct/>
              <w:bidi w:val="0"/>
              <w:snapToGrid w:val="0"/>
              <w:spacing w:line="360" w:lineRule="auto"/>
              <w:ind w:left="0" w:leftChars="0" w:right="0" w:rightChars="0" w:firstLine="0" w:firstLineChars="0"/>
              <w:jc w:val="center"/>
              <w:textAlignment w:val="center"/>
              <w:rPr>
                <w:rFonts w:hint="eastAsia" w:ascii="宋体" w:hAnsi="宋体" w:eastAsia="宋体" w:cs="宋体"/>
                <w:color w:val="auto"/>
                <w:sz w:val="24"/>
                <w:highlight w:val="none"/>
                <w:vertAlign w:val="baseline"/>
                <w:lang w:val="en-US" w:eastAsia="zh-CN"/>
              </w:rPr>
            </w:pPr>
            <w:r>
              <w:rPr>
                <w:rFonts w:hint="eastAsia" w:ascii="宋体" w:hAnsi="宋体" w:cs="宋体"/>
                <w:i w:val="0"/>
                <w:iCs w:val="0"/>
                <w:color w:val="000000"/>
                <w:kern w:val="0"/>
                <w:sz w:val="24"/>
                <w:szCs w:val="24"/>
                <w:u w:val="none"/>
                <w:lang w:val="en-US" w:eastAsia="zh-CN" w:bidi="ar"/>
              </w:rPr>
              <w:t>11100</w:t>
            </w:r>
          </w:p>
        </w:tc>
        <w:tc>
          <w:tcPr>
            <w:tcW w:w="1879" w:type="dxa"/>
            <w:vAlign w:val="center"/>
          </w:tcPr>
          <w:p>
            <w:pPr>
              <w:keepNext w:val="0"/>
              <w:keepLines w:val="0"/>
              <w:pageBreakBefore w:val="0"/>
              <w:kinsoku/>
              <w:wordWrap/>
              <w:overflowPunct/>
              <w:topLinePunct w:val="0"/>
              <w:autoSpaceDE/>
              <w:autoSpaceDN/>
              <w:bidi w:val="0"/>
              <w:adjustRightInd/>
              <w:snapToGrid w:val="0"/>
              <w:spacing w:line="360" w:lineRule="auto"/>
              <w:ind w:left="0" w:leftChars="0" w:right="0" w:rightChars="0" w:firstLine="0" w:firstLineChars="0"/>
              <w:jc w:val="center"/>
              <w:rPr>
                <w:rFonts w:hint="eastAsia" w:ascii="宋体" w:hAnsi="宋体" w:eastAsia="宋体" w:cs="宋体"/>
                <w:color w:val="auto"/>
                <w:sz w:val="24"/>
                <w:highlight w:val="none"/>
                <w:vertAlign w:val="baseline"/>
                <w:lang w:val="en-US" w:eastAsia="zh-CN"/>
              </w:rPr>
            </w:pPr>
            <w:r>
              <w:rPr>
                <w:rFonts w:hint="eastAsia" w:ascii="宋体" w:hAnsi="宋体" w:cs="宋体"/>
                <w:color w:val="auto"/>
                <w:sz w:val="24"/>
                <w:highlight w:val="none"/>
                <w:vertAlign w:val="baseline"/>
                <w:lang w:val="en-US" w:eastAsia="zh-CN"/>
              </w:rPr>
              <w:t>配置</w:t>
            </w:r>
            <w:r>
              <w:rPr>
                <w:rFonts w:hint="eastAsia" w:ascii="宋体" w:hAnsi="宋体" w:cs="宋体"/>
                <w:color w:val="auto"/>
                <w:sz w:val="24"/>
                <w:highlight w:val="none"/>
                <w:lang w:val="en-US" w:eastAsia="zh-CN"/>
              </w:rPr>
              <w:t>红塔站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jc w:val="center"/>
        </w:trPr>
        <w:tc>
          <w:tcPr>
            <w:tcW w:w="1067" w:type="dxa"/>
            <w:vMerge w:val="continue"/>
            <w:vAlign w:val="center"/>
          </w:tcPr>
          <w:p>
            <w:pPr>
              <w:keepNext w:val="0"/>
              <w:keepLines w:val="0"/>
              <w:pageBreakBefore w:val="0"/>
              <w:kinsoku/>
              <w:wordWrap/>
              <w:overflowPunct/>
              <w:topLinePunct w:val="0"/>
              <w:autoSpaceDE/>
              <w:autoSpaceDN/>
              <w:bidi w:val="0"/>
              <w:adjustRightInd/>
              <w:snapToGrid w:val="0"/>
              <w:spacing w:line="360" w:lineRule="auto"/>
              <w:ind w:left="0" w:leftChars="0" w:right="0" w:rightChars="0" w:firstLine="0" w:firstLineChars="0"/>
              <w:jc w:val="center"/>
              <w:rPr>
                <w:rFonts w:hint="eastAsia" w:ascii="宋体" w:hAnsi="宋体" w:eastAsia="宋体" w:cs="宋体"/>
                <w:color w:val="auto"/>
                <w:sz w:val="24"/>
                <w:highlight w:val="none"/>
                <w:vertAlign w:val="baseline"/>
                <w:lang w:val="en-US" w:eastAsia="zh-CN"/>
              </w:rPr>
            </w:pPr>
          </w:p>
        </w:tc>
        <w:tc>
          <w:tcPr>
            <w:tcW w:w="4803" w:type="dxa"/>
            <w:gridSpan w:val="3"/>
            <w:vAlign w:val="center"/>
          </w:tcPr>
          <w:p>
            <w:pPr>
              <w:keepNext w:val="0"/>
              <w:keepLines w:val="0"/>
              <w:pageBreakBefore w:val="0"/>
              <w:widowControl/>
              <w:suppressLineNumbers w:val="0"/>
              <w:kinsoku/>
              <w:overflowPunct/>
              <w:bidi w:val="0"/>
              <w:snapToGrid w:val="0"/>
              <w:spacing w:line="360" w:lineRule="auto"/>
              <w:ind w:left="0" w:leftChars="0" w:right="0" w:rightChars="0" w:firstLine="0" w:firstLineChars="0"/>
              <w:jc w:val="center"/>
              <w:textAlignment w:val="center"/>
              <w:rPr>
                <w:rFonts w:hint="default" w:ascii="宋体" w:hAnsi="宋体" w:eastAsia="宋体" w:cs="宋体"/>
                <w:b/>
                <w:bCs/>
                <w:i w:val="0"/>
                <w:iCs w:val="0"/>
                <w:color w:val="000000"/>
                <w:kern w:val="0"/>
                <w:sz w:val="24"/>
                <w:szCs w:val="24"/>
                <w:u w:val="none"/>
                <w:lang w:val="en-US" w:eastAsia="zh-CN" w:bidi="ar"/>
              </w:rPr>
            </w:pPr>
            <w:r>
              <w:rPr>
                <w:rFonts w:hint="eastAsia" w:ascii="宋体" w:hAnsi="宋体" w:cs="宋体"/>
                <w:b/>
                <w:bCs/>
                <w:i w:val="0"/>
                <w:iCs w:val="0"/>
                <w:color w:val="000000"/>
                <w:kern w:val="0"/>
                <w:sz w:val="24"/>
                <w:szCs w:val="24"/>
                <w:u w:val="none"/>
                <w:lang w:val="en-US" w:eastAsia="zh-CN" w:bidi="ar"/>
              </w:rPr>
              <w:t>合计（元）</w:t>
            </w:r>
          </w:p>
        </w:tc>
        <w:tc>
          <w:tcPr>
            <w:tcW w:w="1505" w:type="dxa"/>
            <w:vAlign w:val="center"/>
          </w:tcPr>
          <w:p>
            <w:pPr>
              <w:keepNext w:val="0"/>
              <w:keepLines w:val="0"/>
              <w:pageBreakBefore w:val="0"/>
              <w:widowControl/>
              <w:suppressLineNumbers w:val="0"/>
              <w:kinsoku/>
              <w:overflowPunct/>
              <w:bidi w:val="0"/>
              <w:snapToGrid w:val="0"/>
              <w:spacing w:line="360" w:lineRule="auto"/>
              <w:ind w:left="0" w:leftChars="0" w:right="0" w:rightChars="0" w:firstLine="0" w:firstLineChars="0"/>
              <w:jc w:val="center"/>
              <w:textAlignment w:val="center"/>
              <w:rPr>
                <w:rFonts w:hint="eastAsia" w:ascii="宋体" w:hAnsi="宋体" w:cs="宋体"/>
                <w:b/>
                <w:bCs/>
                <w:i w:val="0"/>
                <w:iCs w:val="0"/>
                <w:color w:val="000000"/>
                <w:kern w:val="0"/>
                <w:sz w:val="24"/>
                <w:szCs w:val="24"/>
                <w:u w:val="none"/>
                <w:lang w:val="en-US" w:eastAsia="zh-CN" w:bidi="ar"/>
              </w:rPr>
            </w:pPr>
            <w:r>
              <w:rPr>
                <w:rFonts w:hint="eastAsia" w:ascii="宋体" w:hAnsi="宋体" w:cs="宋体"/>
                <w:b/>
                <w:bCs/>
                <w:color w:val="auto"/>
                <w:sz w:val="24"/>
                <w:highlight w:val="none"/>
                <w:lang w:val="en-US" w:eastAsia="zh-CN"/>
              </w:rPr>
              <w:t>3915900.00</w:t>
            </w:r>
          </w:p>
        </w:tc>
        <w:tc>
          <w:tcPr>
            <w:tcW w:w="1879" w:type="dxa"/>
            <w:vAlign w:val="center"/>
          </w:tcPr>
          <w:p>
            <w:pPr>
              <w:keepNext w:val="0"/>
              <w:keepLines w:val="0"/>
              <w:pageBreakBefore w:val="0"/>
              <w:kinsoku/>
              <w:wordWrap/>
              <w:overflowPunct/>
              <w:topLinePunct w:val="0"/>
              <w:autoSpaceDE/>
              <w:autoSpaceDN/>
              <w:bidi w:val="0"/>
              <w:adjustRightInd/>
              <w:snapToGrid w:val="0"/>
              <w:spacing w:line="360" w:lineRule="auto"/>
              <w:ind w:left="0" w:leftChars="0" w:right="0" w:rightChars="0" w:firstLine="0" w:firstLineChars="0"/>
              <w:jc w:val="center"/>
              <w:rPr>
                <w:rFonts w:hint="eastAsia" w:ascii="宋体" w:hAnsi="宋体" w:eastAsia="宋体" w:cs="宋体"/>
                <w:color w:val="auto"/>
                <w:sz w:val="24"/>
                <w:highlight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5" w:hRule="atLeast"/>
          <w:jc w:val="center"/>
        </w:trPr>
        <w:tc>
          <w:tcPr>
            <w:tcW w:w="1067" w:type="dxa"/>
            <w:vAlign w:val="center"/>
          </w:tcPr>
          <w:p>
            <w:pPr>
              <w:keepNext w:val="0"/>
              <w:keepLines w:val="0"/>
              <w:pageBreakBefore w:val="0"/>
              <w:kinsoku/>
              <w:wordWrap/>
              <w:overflowPunct/>
              <w:topLinePunct w:val="0"/>
              <w:autoSpaceDE/>
              <w:autoSpaceDN/>
              <w:bidi w:val="0"/>
              <w:adjustRightInd/>
              <w:snapToGrid w:val="0"/>
              <w:spacing w:line="360" w:lineRule="auto"/>
              <w:ind w:left="0" w:leftChars="0" w:right="0" w:rightChars="0" w:firstLine="0" w:firstLineChars="0"/>
              <w:jc w:val="center"/>
              <w:rPr>
                <w:rFonts w:hint="eastAsia" w:ascii="宋体" w:hAnsi="宋体" w:cs="宋体"/>
                <w:color w:val="auto"/>
                <w:sz w:val="24"/>
                <w:highlight w:val="none"/>
                <w:vertAlign w:val="baseline"/>
                <w:lang w:val="en-US" w:eastAsia="zh-CN"/>
              </w:rPr>
            </w:pPr>
            <w:r>
              <w:rPr>
                <w:rFonts w:hint="eastAsia" w:ascii="宋体" w:hAnsi="宋体" w:cs="宋体"/>
                <w:b/>
                <w:bCs/>
                <w:color w:val="auto"/>
                <w:sz w:val="24"/>
                <w:highlight w:val="none"/>
                <w:vertAlign w:val="baseline"/>
                <w:lang w:val="en-US" w:eastAsia="zh-CN"/>
              </w:rPr>
              <w:t>包件号</w:t>
            </w:r>
          </w:p>
        </w:tc>
        <w:tc>
          <w:tcPr>
            <w:tcW w:w="824" w:type="dxa"/>
            <w:vAlign w:val="center"/>
          </w:tcPr>
          <w:p>
            <w:pPr>
              <w:keepNext w:val="0"/>
              <w:keepLines w:val="0"/>
              <w:pageBreakBefore w:val="0"/>
              <w:kinsoku/>
              <w:wordWrap/>
              <w:overflowPunct/>
              <w:topLinePunct w:val="0"/>
              <w:autoSpaceDE/>
              <w:autoSpaceDN/>
              <w:bidi w:val="0"/>
              <w:adjustRightInd/>
              <w:snapToGrid w:val="0"/>
              <w:spacing w:line="360" w:lineRule="auto"/>
              <w:ind w:left="0" w:leftChars="0" w:right="0" w:rightChars="0" w:firstLine="0" w:firstLineChars="0"/>
              <w:jc w:val="center"/>
              <w:rPr>
                <w:rFonts w:hint="eastAsia" w:ascii="宋体" w:hAnsi="宋体" w:cs="宋体"/>
                <w:color w:val="auto"/>
                <w:sz w:val="24"/>
                <w:highlight w:val="none"/>
                <w:vertAlign w:val="baseline"/>
                <w:lang w:val="en-US" w:eastAsia="zh-CN"/>
              </w:rPr>
            </w:pPr>
            <w:r>
              <w:rPr>
                <w:rFonts w:hint="eastAsia" w:ascii="宋体" w:hAnsi="宋体" w:cs="宋体"/>
                <w:b/>
                <w:bCs/>
                <w:color w:val="auto"/>
                <w:sz w:val="24"/>
                <w:highlight w:val="none"/>
                <w:vertAlign w:val="baseline"/>
                <w:lang w:val="en-US" w:eastAsia="zh-CN"/>
              </w:rPr>
              <w:t>序号</w:t>
            </w:r>
          </w:p>
        </w:tc>
        <w:tc>
          <w:tcPr>
            <w:tcW w:w="2947" w:type="dxa"/>
            <w:vAlign w:val="center"/>
          </w:tcPr>
          <w:p>
            <w:pPr>
              <w:keepNext w:val="0"/>
              <w:keepLines w:val="0"/>
              <w:pageBreakBefore w:val="0"/>
              <w:kinsoku/>
              <w:wordWrap/>
              <w:overflowPunct/>
              <w:topLinePunct w:val="0"/>
              <w:autoSpaceDE/>
              <w:autoSpaceDN/>
              <w:bidi w:val="0"/>
              <w:adjustRightInd/>
              <w:snapToGrid w:val="0"/>
              <w:spacing w:line="360" w:lineRule="auto"/>
              <w:ind w:left="0" w:leftChars="0" w:right="0" w:rightChars="0" w:firstLine="0" w:firstLineChars="0"/>
              <w:jc w:val="center"/>
              <w:rPr>
                <w:rFonts w:hint="eastAsia" w:ascii="宋体" w:hAnsi="宋体" w:cs="宋体"/>
                <w:b/>
                <w:bCs/>
                <w:i w:val="0"/>
                <w:iCs w:val="0"/>
                <w:color w:val="auto"/>
                <w:kern w:val="0"/>
                <w:sz w:val="24"/>
                <w:szCs w:val="24"/>
                <w:u w:val="none"/>
                <w:lang w:val="en-US" w:eastAsia="zh-CN" w:bidi="ar"/>
              </w:rPr>
            </w:pPr>
            <w:r>
              <w:rPr>
                <w:rFonts w:hint="eastAsia" w:ascii="宋体" w:hAnsi="宋体" w:cs="宋体"/>
                <w:b/>
                <w:bCs/>
                <w:color w:val="auto"/>
                <w:sz w:val="24"/>
                <w:highlight w:val="none"/>
                <w:vertAlign w:val="baseline"/>
                <w:lang w:val="en-US" w:eastAsia="zh-CN"/>
              </w:rPr>
              <w:t>标的名称</w:t>
            </w:r>
          </w:p>
        </w:tc>
        <w:tc>
          <w:tcPr>
            <w:tcW w:w="1032" w:type="dxa"/>
            <w:vAlign w:val="center"/>
          </w:tcPr>
          <w:p>
            <w:pPr>
              <w:keepNext w:val="0"/>
              <w:keepLines w:val="0"/>
              <w:pageBreakBefore w:val="0"/>
              <w:kinsoku/>
              <w:wordWrap/>
              <w:overflowPunct/>
              <w:topLinePunct w:val="0"/>
              <w:autoSpaceDE/>
              <w:autoSpaceDN/>
              <w:bidi w:val="0"/>
              <w:adjustRightInd/>
              <w:snapToGrid w:val="0"/>
              <w:spacing w:line="360" w:lineRule="auto"/>
              <w:ind w:left="0" w:leftChars="0" w:right="0" w:rightChars="0" w:firstLine="0" w:firstLineChars="0"/>
              <w:jc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cs="宋体"/>
                <w:b/>
                <w:bCs/>
                <w:color w:val="auto"/>
                <w:sz w:val="24"/>
                <w:highlight w:val="none"/>
                <w:vertAlign w:val="baseline"/>
                <w:lang w:val="en-US" w:eastAsia="zh-CN"/>
              </w:rPr>
              <w:t>数量（台）</w:t>
            </w:r>
          </w:p>
        </w:tc>
        <w:tc>
          <w:tcPr>
            <w:tcW w:w="1505" w:type="dxa"/>
            <w:vAlign w:val="center"/>
          </w:tcPr>
          <w:p>
            <w:pPr>
              <w:keepNext w:val="0"/>
              <w:keepLines w:val="0"/>
              <w:pageBreakBefore w:val="0"/>
              <w:kinsoku/>
              <w:wordWrap/>
              <w:overflowPunct/>
              <w:topLinePunct w:val="0"/>
              <w:autoSpaceDE/>
              <w:autoSpaceDN/>
              <w:bidi w:val="0"/>
              <w:adjustRightInd/>
              <w:snapToGrid w:val="0"/>
              <w:spacing w:line="360" w:lineRule="auto"/>
              <w:ind w:left="0" w:leftChars="0" w:right="0" w:rightChars="0" w:firstLine="0" w:firstLineChars="0"/>
              <w:jc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cs="宋体"/>
                <w:b/>
                <w:bCs/>
                <w:color w:val="auto"/>
                <w:sz w:val="24"/>
                <w:highlight w:val="none"/>
                <w:vertAlign w:val="baseline"/>
                <w:lang w:val="en-US" w:eastAsia="zh-CN"/>
              </w:rPr>
              <w:t>单价（元）</w:t>
            </w:r>
          </w:p>
        </w:tc>
        <w:tc>
          <w:tcPr>
            <w:tcW w:w="1879" w:type="dxa"/>
            <w:vAlign w:val="center"/>
          </w:tcPr>
          <w:p>
            <w:pPr>
              <w:keepNext w:val="0"/>
              <w:keepLines w:val="0"/>
              <w:pageBreakBefore w:val="0"/>
              <w:kinsoku/>
              <w:wordWrap/>
              <w:overflowPunct/>
              <w:topLinePunct w:val="0"/>
              <w:autoSpaceDE/>
              <w:autoSpaceDN/>
              <w:bidi w:val="0"/>
              <w:adjustRightInd/>
              <w:snapToGrid w:val="0"/>
              <w:spacing w:line="360" w:lineRule="auto"/>
              <w:ind w:left="0" w:leftChars="0" w:right="0" w:rightChars="0" w:firstLine="0" w:firstLineChars="0"/>
              <w:jc w:val="center"/>
              <w:rPr>
                <w:rFonts w:hint="eastAsia" w:ascii="宋体" w:hAnsi="宋体" w:eastAsia="宋体" w:cs="宋体"/>
                <w:color w:val="auto"/>
                <w:sz w:val="24"/>
                <w:highlight w:val="none"/>
                <w:vertAlign w:val="baseline"/>
                <w:lang w:val="en-US" w:eastAsia="zh-CN"/>
              </w:rPr>
            </w:pPr>
            <w:r>
              <w:rPr>
                <w:rFonts w:hint="eastAsia" w:ascii="宋体" w:hAnsi="宋体" w:cs="宋体"/>
                <w:b/>
                <w:bCs/>
                <w:color w:val="auto"/>
                <w:sz w:val="24"/>
                <w:highlight w:val="none"/>
                <w:vertAlign w:val="baseline"/>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5" w:hRule="atLeast"/>
          <w:jc w:val="center"/>
        </w:trPr>
        <w:tc>
          <w:tcPr>
            <w:tcW w:w="1067" w:type="dxa"/>
            <w:vMerge w:val="restart"/>
            <w:vAlign w:val="center"/>
          </w:tcPr>
          <w:p>
            <w:pPr>
              <w:keepNext w:val="0"/>
              <w:keepLines w:val="0"/>
              <w:pageBreakBefore w:val="0"/>
              <w:kinsoku/>
              <w:wordWrap/>
              <w:overflowPunct/>
              <w:topLinePunct w:val="0"/>
              <w:autoSpaceDE/>
              <w:autoSpaceDN/>
              <w:bidi w:val="0"/>
              <w:adjustRightInd/>
              <w:snapToGrid w:val="0"/>
              <w:spacing w:line="360" w:lineRule="auto"/>
              <w:ind w:left="0" w:leftChars="0" w:right="0" w:rightChars="0" w:firstLine="0" w:firstLineChars="0"/>
              <w:jc w:val="center"/>
              <w:rPr>
                <w:rFonts w:hint="default" w:ascii="宋体" w:hAnsi="宋体" w:eastAsia="宋体" w:cs="宋体"/>
                <w:color w:val="auto"/>
                <w:sz w:val="24"/>
                <w:highlight w:val="none"/>
                <w:vertAlign w:val="baseline"/>
                <w:lang w:val="en-US" w:eastAsia="zh-CN"/>
              </w:rPr>
            </w:pPr>
            <w:r>
              <w:rPr>
                <w:rFonts w:hint="eastAsia" w:ascii="宋体" w:hAnsi="宋体" w:cs="宋体"/>
                <w:color w:val="auto"/>
                <w:sz w:val="24"/>
                <w:highlight w:val="none"/>
                <w:vertAlign w:val="baseline"/>
                <w:lang w:val="en-US" w:eastAsia="zh-CN"/>
              </w:rPr>
              <w:t>2</w:t>
            </w:r>
          </w:p>
        </w:tc>
        <w:tc>
          <w:tcPr>
            <w:tcW w:w="824" w:type="dxa"/>
            <w:vAlign w:val="center"/>
          </w:tcPr>
          <w:p>
            <w:pPr>
              <w:keepNext w:val="0"/>
              <w:keepLines w:val="0"/>
              <w:pageBreakBefore w:val="0"/>
              <w:kinsoku/>
              <w:wordWrap/>
              <w:overflowPunct/>
              <w:topLinePunct w:val="0"/>
              <w:autoSpaceDE/>
              <w:autoSpaceDN/>
              <w:bidi w:val="0"/>
              <w:adjustRightInd/>
              <w:snapToGrid w:val="0"/>
              <w:spacing w:line="360" w:lineRule="auto"/>
              <w:ind w:left="0" w:leftChars="0" w:right="0" w:rightChars="0" w:firstLine="0" w:firstLineChars="0"/>
              <w:jc w:val="center"/>
              <w:rPr>
                <w:rFonts w:hint="default" w:ascii="宋体" w:hAnsi="宋体" w:cs="宋体"/>
                <w:color w:val="auto"/>
                <w:sz w:val="24"/>
                <w:highlight w:val="none"/>
                <w:vertAlign w:val="baseline"/>
                <w:lang w:val="en-US" w:eastAsia="zh-CN"/>
              </w:rPr>
            </w:pPr>
            <w:r>
              <w:rPr>
                <w:rFonts w:hint="eastAsia" w:ascii="宋体" w:hAnsi="宋体" w:cs="宋体"/>
                <w:color w:val="auto"/>
                <w:sz w:val="24"/>
                <w:highlight w:val="none"/>
                <w:vertAlign w:val="baseline"/>
                <w:lang w:val="en-US" w:eastAsia="zh-CN"/>
              </w:rPr>
              <w:t>1</w:t>
            </w:r>
          </w:p>
        </w:tc>
        <w:tc>
          <w:tcPr>
            <w:tcW w:w="2947" w:type="dxa"/>
            <w:vAlign w:val="center"/>
          </w:tcPr>
          <w:p>
            <w:pPr>
              <w:keepNext w:val="0"/>
              <w:keepLines w:val="0"/>
              <w:pageBreakBefore w:val="0"/>
              <w:widowControl/>
              <w:suppressLineNumbers w:val="0"/>
              <w:kinsoku/>
              <w:overflowPunct/>
              <w:bidi w:val="0"/>
              <w:snapToGrid w:val="0"/>
              <w:spacing w:line="360" w:lineRule="auto"/>
              <w:ind w:left="0" w:leftChars="0" w:right="0" w:rightChars="0" w:firstLine="0" w:firstLineChars="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气相分子吸收光谱仪</w:t>
            </w:r>
          </w:p>
          <w:p>
            <w:pPr>
              <w:keepNext w:val="0"/>
              <w:keepLines w:val="0"/>
              <w:pageBreakBefore w:val="0"/>
              <w:widowControl/>
              <w:suppressLineNumbers w:val="0"/>
              <w:kinsoku/>
              <w:overflowPunct/>
              <w:bidi w:val="0"/>
              <w:snapToGrid w:val="0"/>
              <w:spacing w:line="360" w:lineRule="auto"/>
              <w:ind w:left="0" w:leftChars="0" w:right="0" w:rightChars="0" w:firstLine="0" w:firstLineChars="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cs="宋体"/>
                <w:b/>
                <w:bCs/>
                <w:i w:val="0"/>
                <w:iCs w:val="0"/>
                <w:color w:val="auto"/>
                <w:kern w:val="0"/>
                <w:sz w:val="24"/>
                <w:szCs w:val="24"/>
                <w:u w:val="none"/>
                <w:lang w:val="en-US" w:eastAsia="zh-CN" w:bidi="ar"/>
              </w:rPr>
              <w:t>（核心产品）</w:t>
            </w:r>
          </w:p>
        </w:tc>
        <w:tc>
          <w:tcPr>
            <w:tcW w:w="1032" w:type="dxa"/>
            <w:vAlign w:val="center"/>
          </w:tcPr>
          <w:p>
            <w:pPr>
              <w:keepNext w:val="0"/>
              <w:keepLines w:val="0"/>
              <w:pageBreakBefore w:val="0"/>
              <w:widowControl/>
              <w:suppressLineNumbers w:val="0"/>
              <w:kinsoku/>
              <w:overflowPunct/>
              <w:bidi w:val="0"/>
              <w:snapToGrid w:val="0"/>
              <w:spacing w:line="360" w:lineRule="auto"/>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6</w:t>
            </w:r>
          </w:p>
        </w:tc>
        <w:tc>
          <w:tcPr>
            <w:tcW w:w="1505" w:type="dxa"/>
            <w:vAlign w:val="center"/>
          </w:tcPr>
          <w:p>
            <w:pPr>
              <w:keepNext w:val="0"/>
              <w:keepLines w:val="0"/>
              <w:pageBreakBefore w:val="0"/>
              <w:widowControl/>
              <w:suppressLineNumbers w:val="0"/>
              <w:kinsoku/>
              <w:overflowPunct/>
              <w:bidi w:val="0"/>
              <w:snapToGrid w:val="0"/>
              <w:spacing w:line="360" w:lineRule="auto"/>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275000</w:t>
            </w:r>
          </w:p>
        </w:tc>
        <w:tc>
          <w:tcPr>
            <w:tcW w:w="1879" w:type="dxa"/>
            <w:vAlign w:val="center"/>
          </w:tcPr>
          <w:p>
            <w:pPr>
              <w:keepNext w:val="0"/>
              <w:keepLines w:val="0"/>
              <w:pageBreakBefore w:val="0"/>
              <w:kinsoku/>
              <w:wordWrap/>
              <w:overflowPunct/>
              <w:topLinePunct w:val="0"/>
              <w:autoSpaceDE/>
              <w:autoSpaceDN/>
              <w:bidi w:val="0"/>
              <w:adjustRightInd/>
              <w:snapToGrid w:val="0"/>
              <w:spacing w:line="360" w:lineRule="auto"/>
              <w:ind w:left="0" w:leftChars="0" w:right="0" w:rightChars="0" w:firstLine="0" w:firstLineChars="0"/>
              <w:jc w:val="center"/>
              <w:rPr>
                <w:rFonts w:hint="eastAsia" w:ascii="宋体" w:hAnsi="宋体" w:eastAsia="宋体" w:cs="宋体"/>
                <w:color w:val="auto"/>
                <w:sz w:val="24"/>
                <w:highlight w:val="none"/>
                <w:vertAlign w:val="baseline"/>
                <w:lang w:val="en-US" w:eastAsia="zh-CN"/>
              </w:rPr>
            </w:pPr>
            <w:r>
              <w:rPr>
                <w:rFonts w:hint="eastAsia" w:ascii="宋体" w:hAnsi="宋体" w:cs="宋体"/>
                <w:color w:val="auto"/>
                <w:sz w:val="24"/>
                <w:highlight w:val="none"/>
                <w:vertAlign w:val="baseline"/>
                <w:lang w:val="en-US" w:eastAsia="zh-CN"/>
              </w:rPr>
              <w:t>配置</w:t>
            </w:r>
            <w:r>
              <w:rPr>
                <w:rFonts w:hint="eastAsia" w:ascii="宋体" w:hAnsi="宋体" w:cs="宋体"/>
                <w:color w:val="auto"/>
                <w:sz w:val="24"/>
                <w:highlight w:val="none"/>
                <w:lang w:val="en-US" w:eastAsia="zh-CN"/>
              </w:rPr>
              <w:t>红塔站、江川站、澄江站、通海站、华宁站、峨山站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1067" w:type="dxa"/>
            <w:vMerge w:val="continue"/>
            <w:vAlign w:val="center"/>
          </w:tcPr>
          <w:p>
            <w:pPr>
              <w:keepNext w:val="0"/>
              <w:keepLines w:val="0"/>
              <w:pageBreakBefore w:val="0"/>
              <w:kinsoku/>
              <w:wordWrap/>
              <w:overflowPunct/>
              <w:topLinePunct w:val="0"/>
              <w:autoSpaceDE/>
              <w:autoSpaceDN/>
              <w:bidi w:val="0"/>
              <w:adjustRightInd/>
              <w:snapToGrid w:val="0"/>
              <w:spacing w:line="360" w:lineRule="auto"/>
              <w:ind w:left="0" w:leftChars="0" w:right="0" w:rightChars="0" w:firstLine="0" w:firstLineChars="0"/>
              <w:jc w:val="center"/>
              <w:rPr>
                <w:rFonts w:hint="eastAsia" w:ascii="宋体" w:hAnsi="宋体" w:eastAsia="宋体" w:cs="宋体"/>
                <w:color w:val="auto"/>
                <w:sz w:val="24"/>
                <w:highlight w:val="none"/>
                <w:vertAlign w:val="baseline"/>
                <w:lang w:val="en-US" w:eastAsia="zh-CN"/>
              </w:rPr>
            </w:pPr>
          </w:p>
        </w:tc>
        <w:tc>
          <w:tcPr>
            <w:tcW w:w="824" w:type="dxa"/>
            <w:vAlign w:val="center"/>
          </w:tcPr>
          <w:p>
            <w:pPr>
              <w:keepNext w:val="0"/>
              <w:keepLines w:val="0"/>
              <w:pageBreakBefore w:val="0"/>
              <w:kinsoku/>
              <w:wordWrap/>
              <w:overflowPunct/>
              <w:topLinePunct w:val="0"/>
              <w:autoSpaceDE/>
              <w:autoSpaceDN/>
              <w:bidi w:val="0"/>
              <w:adjustRightInd/>
              <w:snapToGrid w:val="0"/>
              <w:spacing w:line="360" w:lineRule="auto"/>
              <w:ind w:left="0" w:leftChars="0" w:right="0" w:rightChars="0" w:firstLine="0" w:firstLineChars="0"/>
              <w:jc w:val="center"/>
              <w:rPr>
                <w:rFonts w:hint="default" w:ascii="宋体" w:hAnsi="宋体" w:cs="宋体"/>
                <w:color w:val="auto"/>
                <w:sz w:val="24"/>
                <w:highlight w:val="none"/>
                <w:vertAlign w:val="baseline"/>
                <w:lang w:val="en-US" w:eastAsia="zh-CN"/>
              </w:rPr>
            </w:pPr>
            <w:r>
              <w:rPr>
                <w:rFonts w:hint="eastAsia" w:ascii="宋体" w:hAnsi="宋体" w:cs="宋体"/>
                <w:color w:val="auto"/>
                <w:sz w:val="24"/>
                <w:highlight w:val="none"/>
                <w:vertAlign w:val="baseline"/>
                <w:lang w:val="en-US" w:eastAsia="zh-CN"/>
              </w:rPr>
              <w:t>2</w:t>
            </w:r>
          </w:p>
        </w:tc>
        <w:tc>
          <w:tcPr>
            <w:tcW w:w="2947" w:type="dxa"/>
            <w:vAlign w:val="center"/>
          </w:tcPr>
          <w:p>
            <w:pPr>
              <w:keepNext w:val="0"/>
              <w:keepLines w:val="0"/>
              <w:pageBreakBefore w:val="0"/>
              <w:widowControl/>
              <w:suppressLineNumbers w:val="0"/>
              <w:kinsoku/>
              <w:overflowPunct/>
              <w:bidi w:val="0"/>
              <w:snapToGrid w:val="0"/>
              <w:spacing w:line="360" w:lineRule="auto"/>
              <w:ind w:left="0" w:leftChars="0" w:right="0" w:rightChars="0" w:firstLine="0" w:firstLineChars="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离子色谱仪</w:t>
            </w:r>
          </w:p>
        </w:tc>
        <w:tc>
          <w:tcPr>
            <w:tcW w:w="1032" w:type="dxa"/>
            <w:vAlign w:val="center"/>
          </w:tcPr>
          <w:p>
            <w:pPr>
              <w:keepNext w:val="0"/>
              <w:keepLines w:val="0"/>
              <w:pageBreakBefore w:val="0"/>
              <w:widowControl/>
              <w:suppressLineNumbers w:val="0"/>
              <w:kinsoku/>
              <w:overflowPunct/>
              <w:bidi w:val="0"/>
              <w:snapToGrid w:val="0"/>
              <w:spacing w:line="360" w:lineRule="auto"/>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w:t>
            </w:r>
          </w:p>
        </w:tc>
        <w:tc>
          <w:tcPr>
            <w:tcW w:w="1505" w:type="dxa"/>
            <w:vAlign w:val="center"/>
          </w:tcPr>
          <w:p>
            <w:pPr>
              <w:keepNext w:val="0"/>
              <w:keepLines w:val="0"/>
              <w:pageBreakBefore w:val="0"/>
              <w:widowControl/>
              <w:suppressLineNumbers w:val="0"/>
              <w:kinsoku/>
              <w:overflowPunct/>
              <w:bidi w:val="0"/>
              <w:snapToGrid w:val="0"/>
              <w:spacing w:line="360" w:lineRule="auto"/>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220000</w:t>
            </w:r>
          </w:p>
        </w:tc>
        <w:tc>
          <w:tcPr>
            <w:tcW w:w="1879" w:type="dxa"/>
            <w:vAlign w:val="center"/>
          </w:tcPr>
          <w:p>
            <w:pPr>
              <w:keepNext w:val="0"/>
              <w:keepLines w:val="0"/>
              <w:pageBreakBefore w:val="0"/>
              <w:kinsoku/>
              <w:wordWrap/>
              <w:overflowPunct/>
              <w:topLinePunct w:val="0"/>
              <w:autoSpaceDE/>
              <w:autoSpaceDN/>
              <w:bidi w:val="0"/>
              <w:adjustRightInd/>
              <w:snapToGrid w:val="0"/>
              <w:spacing w:line="360" w:lineRule="auto"/>
              <w:ind w:left="0" w:leftChars="0" w:right="0" w:rightChars="0" w:firstLine="0" w:firstLineChars="0"/>
              <w:jc w:val="center"/>
              <w:rPr>
                <w:rFonts w:hint="eastAsia" w:ascii="宋体" w:hAnsi="宋体" w:eastAsia="宋体" w:cs="宋体"/>
                <w:color w:val="auto"/>
                <w:sz w:val="24"/>
                <w:highlight w:val="none"/>
                <w:vertAlign w:val="baseline"/>
                <w:lang w:val="en-US" w:eastAsia="zh-CN"/>
              </w:rPr>
            </w:pPr>
            <w:r>
              <w:rPr>
                <w:rFonts w:hint="eastAsia" w:ascii="宋体" w:hAnsi="宋体" w:cs="宋体"/>
                <w:color w:val="auto"/>
                <w:sz w:val="24"/>
                <w:highlight w:val="none"/>
                <w:vertAlign w:val="baseline"/>
                <w:lang w:val="en-US" w:eastAsia="zh-CN"/>
              </w:rPr>
              <w:t>配置</w:t>
            </w:r>
            <w:r>
              <w:rPr>
                <w:rFonts w:hint="eastAsia" w:ascii="宋体" w:hAnsi="宋体" w:cs="宋体"/>
                <w:color w:val="auto"/>
                <w:sz w:val="24"/>
                <w:highlight w:val="none"/>
                <w:lang w:val="en-US" w:eastAsia="zh-CN"/>
              </w:rPr>
              <w:t>江川站、澄江站、华宁站、峨山站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1067" w:type="dxa"/>
            <w:vMerge w:val="continue"/>
            <w:vAlign w:val="center"/>
          </w:tcPr>
          <w:p>
            <w:pPr>
              <w:keepNext w:val="0"/>
              <w:keepLines w:val="0"/>
              <w:pageBreakBefore w:val="0"/>
              <w:kinsoku/>
              <w:wordWrap/>
              <w:overflowPunct/>
              <w:topLinePunct w:val="0"/>
              <w:autoSpaceDE/>
              <w:autoSpaceDN/>
              <w:bidi w:val="0"/>
              <w:adjustRightInd/>
              <w:snapToGrid w:val="0"/>
              <w:spacing w:line="360" w:lineRule="auto"/>
              <w:ind w:left="0" w:leftChars="0" w:right="0" w:rightChars="0" w:firstLine="0" w:firstLineChars="0"/>
              <w:jc w:val="center"/>
              <w:rPr>
                <w:rFonts w:hint="eastAsia" w:ascii="宋体" w:hAnsi="宋体" w:eastAsia="宋体" w:cs="宋体"/>
                <w:color w:val="auto"/>
                <w:sz w:val="24"/>
                <w:highlight w:val="none"/>
                <w:vertAlign w:val="baseline"/>
                <w:lang w:val="en-US" w:eastAsia="zh-CN"/>
              </w:rPr>
            </w:pPr>
          </w:p>
        </w:tc>
        <w:tc>
          <w:tcPr>
            <w:tcW w:w="824" w:type="dxa"/>
            <w:vAlign w:val="center"/>
          </w:tcPr>
          <w:p>
            <w:pPr>
              <w:keepNext w:val="0"/>
              <w:keepLines w:val="0"/>
              <w:pageBreakBefore w:val="0"/>
              <w:kinsoku/>
              <w:wordWrap/>
              <w:overflowPunct/>
              <w:topLinePunct w:val="0"/>
              <w:autoSpaceDE/>
              <w:autoSpaceDN/>
              <w:bidi w:val="0"/>
              <w:adjustRightInd/>
              <w:snapToGrid w:val="0"/>
              <w:spacing w:line="360" w:lineRule="auto"/>
              <w:ind w:left="0" w:leftChars="0" w:right="0" w:rightChars="0" w:firstLine="0" w:firstLineChars="0"/>
              <w:jc w:val="center"/>
              <w:rPr>
                <w:rFonts w:hint="default" w:ascii="宋体" w:hAnsi="宋体" w:cs="宋体"/>
                <w:color w:val="auto"/>
                <w:sz w:val="24"/>
                <w:highlight w:val="none"/>
                <w:vertAlign w:val="baseline"/>
                <w:lang w:val="en-US" w:eastAsia="zh-CN"/>
              </w:rPr>
            </w:pPr>
            <w:r>
              <w:rPr>
                <w:rFonts w:hint="eastAsia" w:ascii="宋体" w:hAnsi="宋体" w:cs="宋体"/>
                <w:color w:val="auto"/>
                <w:sz w:val="24"/>
                <w:highlight w:val="none"/>
                <w:vertAlign w:val="baseline"/>
                <w:lang w:val="en-US" w:eastAsia="zh-CN"/>
              </w:rPr>
              <w:t>3</w:t>
            </w:r>
          </w:p>
        </w:tc>
        <w:tc>
          <w:tcPr>
            <w:tcW w:w="2947" w:type="dxa"/>
            <w:vAlign w:val="center"/>
          </w:tcPr>
          <w:p>
            <w:pPr>
              <w:keepNext w:val="0"/>
              <w:keepLines w:val="0"/>
              <w:pageBreakBefore w:val="0"/>
              <w:widowControl/>
              <w:suppressLineNumbers w:val="0"/>
              <w:kinsoku/>
              <w:overflowPunct/>
              <w:bidi w:val="0"/>
              <w:snapToGrid w:val="0"/>
              <w:spacing w:line="360" w:lineRule="auto"/>
              <w:ind w:left="0" w:leftChars="0" w:right="0" w:rightChars="0" w:firstLine="0" w:firstLineChars="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全自动总磷总氮测定仪</w:t>
            </w:r>
          </w:p>
        </w:tc>
        <w:tc>
          <w:tcPr>
            <w:tcW w:w="1032" w:type="dxa"/>
            <w:vAlign w:val="center"/>
          </w:tcPr>
          <w:p>
            <w:pPr>
              <w:keepNext w:val="0"/>
              <w:keepLines w:val="0"/>
              <w:pageBreakBefore w:val="0"/>
              <w:widowControl/>
              <w:suppressLineNumbers w:val="0"/>
              <w:kinsoku/>
              <w:overflowPunct/>
              <w:bidi w:val="0"/>
              <w:snapToGrid w:val="0"/>
              <w:spacing w:line="360" w:lineRule="auto"/>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w:t>
            </w:r>
          </w:p>
        </w:tc>
        <w:tc>
          <w:tcPr>
            <w:tcW w:w="1505" w:type="dxa"/>
            <w:vAlign w:val="center"/>
          </w:tcPr>
          <w:p>
            <w:pPr>
              <w:keepNext w:val="0"/>
              <w:keepLines w:val="0"/>
              <w:pageBreakBefore w:val="0"/>
              <w:widowControl/>
              <w:suppressLineNumbers w:val="0"/>
              <w:kinsoku/>
              <w:overflowPunct/>
              <w:bidi w:val="0"/>
              <w:snapToGrid w:val="0"/>
              <w:spacing w:line="360" w:lineRule="auto"/>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248000</w:t>
            </w:r>
          </w:p>
        </w:tc>
        <w:tc>
          <w:tcPr>
            <w:tcW w:w="1879" w:type="dxa"/>
            <w:vAlign w:val="center"/>
          </w:tcPr>
          <w:p>
            <w:pPr>
              <w:keepNext w:val="0"/>
              <w:keepLines w:val="0"/>
              <w:pageBreakBefore w:val="0"/>
              <w:kinsoku/>
              <w:wordWrap/>
              <w:overflowPunct/>
              <w:topLinePunct w:val="0"/>
              <w:autoSpaceDE/>
              <w:autoSpaceDN/>
              <w:bidi w:val="0"/>
              <w:adjustRightInd/>
              <w:snapToGrid w:val="0"/>
              <w:spacing w:line="360" w:lineRule="auto"/>
              <w:ind w:left="0" w:leftChars="0" w:right="0" w:rightChars="0" w:firstLine="0" w:firstLineChars="0"/>
              <w:jc w:val="center"/>
              <w:rPr>
                <w:rFonts w:hint="eastAsia" w:ascii="宋体" w:hAnsi="宋体" w:eastAsia="宋体" w:cs="宋体"/>
                <w:color w:val="auto"/>
                <w:sz w:val="24"/>
                <w:highlight w:val="none"/>
                <w:vertAlign w:val="baseline"/>
                <w:lang w:val="en-US" w:eastAsia="zh-CN"/>
              </w:rPr>
            </w:pPr>
            <w:r>
              <w:rPr>
                <w:rFonts w:hint="eastAsia" w:ascii="宋体" w:hAnsi="宋体" w:cs="宋体"/>
                <w:color w:val="auto"/>
                <w:sz w:val="24"/>
                <w:highlight w:val="none"/>
                <w:vertAlign w:val="baseline"/>
                <w:lang w:val="en-US" w:eastAsia="zh-CN"/>
              </w:rPr>
              <w:t>配置</w:t>
            </w:r>
            <w:r>
              <w:rPr>
                <w:rFonts w:hint="eastAsia" w:ascii="宋体" w:hAnsi="宋体" w:cs="宋体"/>
                <w:color w:val="auto"/>
                <w:sz w:val="24"/>
                <w:highlight w:val="none"/>
                <w:lang w:val="en-US" w:eastAsia="zh-CN"/>
              </w:rPr>
              <w:t>红塔站、江川站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1067" w:type="dxa"/>
            <w:vMerge w:val="continue"/>
            <w:vAlign w:val="center"/>
          </w:tcPr>
          <w:p>
            <w:pPr>
              <w:keepNext w:val="0"/>
              <w:keepLines w:val="0"/>
              <w:pageBreakBefore w:val="0"/>
              <w:kinsoku/>
              <w:wordWrap/>
              <w:overflowPunct/>
              <w:topLinePunct w:val="0"/>
              <w:autoSpaceDE/>
              <w:autoSpaceDN/>
              <w:bidi w:val="0"/>
              <w:adjustRightInd/>
              <w:snapToGrid w:val="0"/>
              <w:spacing w:line="360" w:lineRule="auto"/>
              <w:ind w:left="0" w:leftChars="0" w:right="0" w:rightChars="0" w:firstLine="0" w:firstLineChars="0"/>
              <w:jc w:val="center"/>
              <w:rPr>
                <w:rFonts w:hint="eastAsia" w:ascii="宋体" w:hAnsi="宋体" w:eastAsia="宋体" w:cs="宋体"/>
                <w:color w:val="auto"/>
                <w:sz w:val="24"/>
                <w:highlight w:val="none"/>
                <w:vertAlign w:val="baseline"/>
                <w:lang w:val="en-US" w:eastAsia="zh-CN"/>
              </w:rPr>
            </w:pPr>
          </w:p>
        </w:tc>
        <w:tc>
          <w:tcPr>
            <w:tcW w:w="824" w:type="dxa"/>
            <w:vAlign w:val="center"/>
          </w:tcPr>
          <w:p>
            <w:pPr>
              <w:keepNext w:val="0"/>
              <w:keepLines w:val="0"/>
              <w:pageBreakBefore w:val="0"/>
              <w:kinsoku/>
              <w:wordWrap/>
              <w:overflowPunct/>
              <w:topLinePunct w:val="0"/>
              <w:autoSpaceDE/>
              <w:autoSpaceDN/>
              <w:bidi w:val="0"/>
              <w:adjustRightInd/>
              <w:snapToGrid w:val="0"/>
              <w:spacing w:line="360" w:lineRule="auto"/>
              <w:ind w:left="0" w:leftChars="0" w:right="0" w:rightChars="0" w:firstLine="0" w:firstLineChars="0"/>
              <w:jc w:val="center"/>
              <w:rPr>
                <w:rFonts w:hint="default" w:ascii="宋体" w:hAnsi="宋体" w:cs="宋体"/>
                <w:color w:val="auto"/>
                <w:sz w:val="24"/>
                <w:highlight w:val="none"/>
                <w:vertAlign w:val="baseline"/>
                <w:lang w:val="en-US" w:eastAsia="zh-CN"/>
              </w:rPr>
            </w:pPr>
            <w:r>
              <w:rPr>
                <w:rFonts w:hint="eastAsia" w:ascii="宋体" w:hAnsi="宋体" w:cs="宋体"/>
                <w:color w:val="auto"/>
                <w:sz w:val="24"/>
                <w:highlight w:val="none"/>
                <w:vertAlign w:val="baseline"/>
                <w:lang w:val="en-US" w:eastAsia="zh-CN"/>
              </w:rPr>
              <w:t>4</w:t>
            </w:r>
          </w:p>
        </w:tc>
        <w:tc>
          <w:tcPr>
            <w:tcW w:w="2947" w:type="dxa"/>
            <w:vAlign w:val="center"/>
          </w:tcPr>
          <w:p>
            <w:pPr>
              <w:keepNext w:val="0"/>
              <w:keepLines w:val="0"/>
              <w:pageBreakBefore w:val="0"/>
              <w:widowControl/>
              <w:suppressLineNumbers w:val="0"/>
              <w:kinsoku/>
              <w:overflowPunct/>
              <w:bidi w:val="0"/>
              <w:snapToGrid w:val="0"/>
              <w:spacing w:line="360" w:lineRule="auto"/>
              <w:ind w:left="0" w:leftChars="0" w:right="0" w:rightChars="0" w:firstLine="0" w:firstLineChars="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全自动红外测油仪</w:t>
            </w:r>
          </w:p>
        </w:tc>
        <w:tc>
          <w:tcPr>
            <w:tcW w:w="1032" w:type="dxa"/>
            <w:vAlign w:val="center"/>
          </w:tcPr>
          <w:p>
            <w:pPr>
              <w:keepNext w:val="0"/>
              <w:keepLines w:val="0"/>
              <w:pageBreakBefore w:val="0"/>
              <w:widowControl/>
              <w:suppressLineNumbers w:val="0"/>
              <w:kinsoku/>
              <w:overflowPunct/>
              <w:bidi w:val="0"/>
              <w:snapToGrid w:val="0"/>
              <w:spacing w:line="360" w:lineRule="auto"/>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1505" w:type="dxa"/>
            <w:vAlign w:val="center"/>
          </w:tcPr>
          <w:p>
            <w:pPr>
              <w:keepNext w:val="0"/>
              <w:keepLines w:val="0"/>
              <w:pageBreakBefore w:val="0"/>
              <w:widowControl/>
              <w:suppressLineNumbers w:val="0"/>
              <w:kinsoku/>
              <w:overflowPunct/>
              <w:bidi w:val="0"/>
              <w:snapToGrid w:val="0"/>
              <w:spacing w:line="360" w:lineRule="auto"/>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157000</w:t>
            </w:r>
          </w:p>
        </w:tc>
        <w:tc>
          <w:tcPr>
            <w:tcW w:w="1879" w:type="dxa"/>
            <w:vAlign w:val="center"/>
          </w:tcPr>
          <w:p>
            <w:pPr>
              <w:keepNext w:val="0"/>
              <w:keepLines w:val="0"/>
              <w:pageBreakBefore w:val="0"/>
              <w:kinsoku/>
              <w:wordWrap/>
              <w:overflowPunct/>
              <w:topLinePunct w:val="0"/>
              <w:autoSpaceDE/>
              <w:autoSpaceDN/>
              <w:bidi w:val="0"/>
              <w:adjustRightInd/>
              <w:snapToGrid w:val="0"/>
              <w:spacing w:line="360" w:lineRule="auto"/>
              <w:ind w:left="0" w:leftChars="0" w:right="0" w:rightChars="0" w:firstLine="0" w:firstLineChars="0"/>
              <w:jc w:val="center"/>
              <w:rPr>
                <w:rFonts w:hint="eastAsia" w:ascii="宋体" w:hAnsi="宋体" w:eastAsia="宋体" w:cs="宋体"/>
                <w:color w:val="auto"/>
                <w:sz w:val="24"/>
                <w:highlight w:val="none"/>
                <w:vertAlign w:val="baseline"/>
                <w:lang w:val="en-US" w:eastAsia="zh-CN"/>
              </w:rPr>
            </w:pPr>
            <w:r>
              <w:rPr>
                <w:rFonts w:hint="eastAsia" w:ascii="宋体" w:hAnsi="宋体" w:cs="宋体"/>
                <w:color w:val="auto"/>
                <w:sz w:val="24"/>
                <w:highlight w:val="none"/>
                <w:vertAlign w:val="baseline"/>
                <w:lang w:val="en-US" w:eastAsia="zh-CN"/>
              </w:rPr>
              <w:t>配置</w:t>
            </w:r>
            <w:r>
              <w:rPr>
                <w:rFonts w:hint="eastAsia" w:ascii="宋体" w:hAnsi="宋体" w:cs="宋体"/>
                <w:color w:val="auto"/>
                <w:sz w:val="24"/>
                <w:highlight w:val="none"/>
                <w:lang w:val="en-US" w:eastAsia="zh-CN"/>
              </w:rPr>
              <w:t>红塔站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1067" w:type="dxa"/>
            <w:vMerge w:val="continue"/>
            <w:vAlign w:val="center"/>
          </w:tcPr>
          <w:p>
            <w:pPr>
              <w:keepNext w:val="0"/>
              <w:keepLines w:val="0"/>
              <w:pageBreakBefore w:val="0"/>
              <w:kinsoku/>
              <w:wordWrap/>
              <w:overflowPunct/>
              <w:topLinePunct w:val="0"/>
              <w:autoSpaceDE/>
              <w:autoSpaceDN/>
              <w:bidi w:val="0"/>
              <w:adjustRightInd/>
              <w:snapToGrid w:val="0"/>
              <w:spacing w:line="360" w:lineRule="auto"/>
              <w:ind w:left="0" w:leftChars="0" w:right="0" w:rightChars="0" w:firstLine="0" w:firstLineChars="0"/>
              <w:jc w:val="center"/>
              <w:rPr>
                <w:rFonts w:hint="eastAsia" w:ascii="宋体" w:hAnsi="宋体" w:eastAsia="宋体" w:cs="宋体"/>
                <w:color w:val="auto"/>
                <w:sz w:val="24"/>
                <w:highlight w:val="none"/>
                <w:vertAlign w:val="baseline"/>
                <w:lang w:val="en-US" w:eastAsia="zh-CN"/>
              </w:rPr>
            </w:pPr>
          </w:p>
        </w:tc>
        <w:tc>
          <w:tcPr>
            <w:tcW w:w="824" w:type="dxa"/>
            <w:vAlign w:val="center"/>
          </w:tcPr>
          <w:p>
            <w:pPr>
              <w:keepNext w:val="0"/>
              <w:keepLines w:val="0"/>
              <w:pageBreakBefore w:val="0"/>
              <w:kinsoku/>
              <w:wordWrap/>
              <w:overflowPunct/>
              <w:topLinePunct w:val="0"/>
              <w:autoSpaceDE/>
              <w:autoSpaceDN/>
              <w:bidi w:val="0"/>
              <w:adjustRightInd/>
              <w:snapToGrid w:val="0"/>
              <w:spacing w:line="360" w:lineRule="auto"/>
              <w:ind w:left="0" w:leftChars="0" w:right="0" w:rightChars="0" w:firstLine="0" w:firstLineChars="0"/>
              <w:jc w:val="center"/>
              <w:rPr>
                <w:rFonts w:hint="default" w:ascii="宋体" w:hAnsi="宋体" w:cs="宋体"/>
                <w:color w:val="auto"/>
                <w:sz w:val="24"/>
                <w:highlight w:val="none"/>
                <w:vertAlign w:val="baseline"/>
                <w:lang w:val="en-US" w:eastAsia="zh-CN"/>
              </w:rPr>
            </w:pPr>
            <w:r>
              <w:rPr>
                <w:rFonts w:hint="eastAsia" w:ascii="宋体" w:hAnsi="宋体" w:cs="宋体"/>
                <w:color w:val="auto"/>
                <w:sz w:val="24"/>
                <w:highlight w:val="none"/>
                <w:vertAlign w:val="baseline"/>
                <w:lang w:val="en-US" w:eastAsia="zh-CN"/>
              </w:rPr>
              <w:t>5</w:t>
            </w:r>
          </w:p>
        </w:tc>
        <w:tc>
          <w:tcPr>
            <w:tcW w:w="2947" w:type="dxa"/>
            <w:vAlign w:val="center"/>
          </w:tcPr>
          <w:p>
            <w:pPr>
              <w:keepNext w:val="0"/>
              <w:keepLines w:val="0"/>
              <w:pageBreakBefore w:val="0"/>
              <w:widowControl/>
              <w:suppressLineNumbers w:val="0"/>
              <w:kinsoku/>
              <w:overflowPunct/>
              <w:bidi w:val="0"/>
              <w:snapToGrid w:val="0"/>
              <w:spacing w:line="360" w:lineRule="auto"/>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超纯水机</w:t>
            </w:r>
          </w:p>
        </w:tc>
        <w:tc>
          <w:tcPr>
            <w:tcW w:w="1032" w:type="dxa"/>
            <w:vAlign w:val="center"/>
          </w:tcPr>
          <w:p>
            <w:pPr>
              <w:keepNext w:val="0"/>
              <w:keepLines w:val="0"/>
              <w:pageBreakBefore w:val="0"/>
              <w:widowControl/>
              <w:suppressLineNumbers w:val="0"/>
              <w:kinsoku/>
              <w:overflowPunct/>
              <w:bidi w:val="0"/>
              <w:snapToGrid w:val="0"/>
              <w:spacing w:line="360" w:lineRule="auto"/>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5</w:t>
            </w:r>
          </w:p>
        </w:tc>
        <w:tc>
          <w:tcPr>
            <w:tcW w:w="1505" w:type="dxa"/>
            <w:vAlign w:val="center"/>
          </w:tcPr>
          <w:p>
            <w:pPr>
              <w:keepNext w:val="0"/>
              <w:keepLines w:val="0"/>
              <w:pageBreakBefore w:val="0"/>
              <w:widowControl/>
              <w:suppressLineNumbers w:val="0"/>
              <w:kinsoku/>
              <w:overflowPunct/>
              <w:bidi w:val="0"/>
              <w:snapToGrid w:val="0"/>
              <w:spacing w:line="360" w:lineRule="auto"/>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22000</w:t>
            </w:r>
          </w:p>
        </w:tc>
        <w:tc>
          <w:tcPr>
            <w:tcW w:w="1879" w:type="dxa"/>
            <w:vAlign w:val="center"/>
          </w:tcPr>
          <w:p>
            <w:pPr>
              <w:keepNext w:val="0"/>
              <w:keepLines w:val="0"/>
              <w:pageBreakBefore w:val="0"/>
              <w:kinsoku/>
              <w:wordWrap/>
              <w:overflowPunct/>
              <w:topLinePunct w:val="0"/>
              <w:autoSpaceDE/>
              <w:autoSpaceDN/>
              <w:bidi w:val="0"/>
              <w:adjustRightInd/>
              <w:snapToGrid w:val="0"/>
              <w:spacing w:line="360" w:lineRule="auto"/>
              <w:ind w:left="0" w:leftChars="0" w:right="0" w:rightChars="0" w:firstLine="0" w:firstLineChars="0"/>
              <w:jc w:val="center"/>
              <w:rPr>
                <w:rFonts w:hint="eastAsia" w:ascii="宋体" w:hAnsi="宋体" w:eastAsia="宋体" w:cs="宋体"/>
                <w:color w:val="auto"/>
                <w:sz w:val="24"/>
                <w:highlight w:val="none"/>
                <w:vertAlign w:val="baseline"/>
                <w:lang w:val="en-US" w:eastAsia="zh-CN"/>
              </w:rPr>
            </w:pPr>
            <w:r>
              <w:rPr>
                <w:rFonts w:hint="eastAsia" w:ascii="宋体" w:hAnsi="宋体" w:cs="宋体"/>
                <w:color w:val="auto"/>
                <w:sz w:val="24"/>
                <w:highlight w:val="none"/>
                <w:vertAlign w:val="baseline"/>
                <w:lang w:val="en-US" w:eastAsia="zh-CN"/>
              </w:rPr>
              <w:t>配置</w:t>
            </w:r>
            <w:r>
              <w:rPr>
                <w:rFonts w:hint="eastAsia" w:ascii="宋体" w:hAnsi="宋体" w:cs="宋体"/>
                <w:color w:val="auto"/>
                <w:sz w:val="24"/>
                <w:highlight w:val="none"/>
                <w:lang w:val="en-US" w:eastAsia="zh-CN"/>
              </w:rPr>
              <w:t>红塔站、江川站、澄江站、华宁站、峨山站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1067" w:type="dxa"/>
            <w:vMerge w:val="continue"/>
            <w:vAlign w:val="center"/>
          </w:tcPr>
          <w:p>
            <w:pPr>
              <w:keepNext w:val="0"/>
              <w:keepLines w:val="0"/>
              <w:pageBreakBefore w:val="0"/>
              <w:kinsoku/>
              <w:wordWrap/>
              <w:overflowPunct/>
              <w:topLinePunct w:val="0"/>
              <w:autoSpaceDE/>
              <w:autoSpaceDN/>
              <w:bidi w:val="0"/>
              <w:adjustRightInd/>
              <w:snapToGrid w:val="0"/>
              <w:spacing w:line="360" w:lineRule="auto"/>
              <w:ind w:left="0" w:leftChars="0" w:right="0" w:rightChars="0" w:firstLine="0" w:firstLineChars="0"/>
              <w:jc w:val="center"/>
              <w:rPr>
                <w:rFonts w:hint="eastAsia" w:ascii="宋体" w:hAnsi="宋体" w:eastAsia="宋体" w:cs="宋体"/>
                <w:color w:val="auto"/>
                <w:sz w:val="24"/>
                <w:highlight w:val="none"/>
                <w:vertAlign w:val="baseline"/>
                <w:lang w:val="en-US" w:eastAsia="zh-CN"/>
              </w:rPr>
            </w:pPr>
          </w:p>
        </w:tc>
        <w:tc>
          <w:tcPr>
            <w:tcW w:w="824" w:type="dxa"/>
            <w:vAlign w:val="center"/>
          </w:tcPr>
          <w:p>
            <w:pPr>
              <w:keepNext w:val="0"/>
              <w:keepLines w:val="0"/>
              <w:pageBreakBefore w:val="0"/>
              <w:kinsoku/>
              <w:wordWrap/>
              <w:overflowPunct/>
              <w:topLinePunct w:val="0"/>
              <w:autoSpaceDE/>
              <w:autoSpaceDN/>
              <w:bidi w:val="0"/>
              <w:adjustRightInd/>
              <w:snapToGrid w:val="0"/>
              <w:spacing w:line="360" w:lineRule="auto"/>
              <w:ind w:left="0" w:leftChars="0" w:right="0" w:rightChars="0" w:firstLine="0" w:firstLineChars="0"/>
              <w:jc w:val="center"/>
              <w:rPr>
                <w:rFonts w:hint="default" w:ascii="宋体" w:hAnsi="宋体" w:cs="宋体"/>
                <w:color w:val="auto"/>
                <w:sz w:val="24"/>
                <w:highlight w:val="none"/>
                <w:vertAlign w:val="baseline"/>
                <w:lang w:val="en-US" w:eastAsia="zh-CN"/>
              </w:rPr>
            </w:pPr>
            <w:r>
              <w:rPr>
                <w:rFonts w:hint="eastAsia" w:ascii="宋体" w:hAnsi="宋体" w:cs="宋体"/>
                <w:color w:val="auto"/>
                <w:sz w:val="24"/>
                <w:highlight w:val="none"/>
                <w:vertAlign w:val="baseline"/>
                <w:lang w:val="en-US" w:eastAsia="zh-CN"/>
              </w:rPr>
              <w:t>6</w:t>
            </w:r>
          </w:p>
        </w:tc>
        <w:tc>
          <w:tcPr>
            <w:tcW w:w="2947" w:type="dxa"/>
            <w:vAlign w:val="center"/>
          </w:tcPr>
          <w:p>
            <w:pPr>
              <w:keepNext w:val="0"/>
              <w:keepLines w:val="0"/>
              <w:pageBreakBefore w:val="0"/>
              <w:widowControl/>
              <w:suppressLineNumbers w:val="0"/>
              <w:kinsoku/>
              <w:overflowPunct/>
              <w:bidi w:val="0"/>
              <w:snapToGrid w:val="0"/>
              <w:spacing w:line="360" w:lineRule="auto"/>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便携式离心机</w:t>
            </w:r>
          </w:p>
        </w:tc>
        <w:tc>
          <w:tcPr>
            <w:tcW w:w="1032" w:type="dxa"/>
            <w:vAlign w:val="center"/>
          </w:tcPr>
          <w:p>
            <w:pPr>
              <w:keepNext w:val="0"/>
              <w:keepLines w:val="0"/>
              <w:pageBreakBefore w:val="0"/>
              <w:widowControl/>
              <w:suppressLineNumbers w:val="0"/>
              <w:kinsoku/>
              <w:overflowPunct/>
              <w:bidi w:val="0"/>
              <w:snapToGrid w:val="0"/>
              <w:spacing w:line="360" w:lineRule="auto"/>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w:t>
            </w:r>
          </w:p>
        </w:tc>
        <w:tc>
          <w:tcPr>
            <w:tcW w:w="1505" w:type="dxa"/>
            <w:vAlign w:val="center"/>
          </w:tcPr>
          <w:p>
            <w:pPr>
              <w:keepNext w:val="0"/>
              <w:keepLines w:val="0"/>
              <w:pageBreakBefore w:val="0"/>
              <w:widowControl/>
              <w:suppressLineNumbers w:val="0"/>
              <w:kinsoku/>
              <w:overflowPunct/>
              <w:bidi w:val="0"/>
              <w:snapToGrid w:val="0"/>
              <w:spacing w:line="360" w:lineRule="auto"/>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7000</w:t>
            </w:r>
          </w:p>
        </w:tc>
        <w:tc>
          <w:tcPr>
            <w:tcW w:w="1879" w:type="dxa"/>
            <w:vAlign w:val="center"/>
          </w:tcPr>
          <w:p>
            <w:pPr>
              <w:keepNext w:val="0"/>
              <w:keepLines w:val="0"/>
              <w:pageBreakBefore w:val="0"/>
              <w:kinsoku/>
              <w:wordWrap/>
              <w:overflowPunct/>
              <w:topLinePunct w:val="0"/>
              <w:autoSpaceDE/>
              <w:autoSpaceDN/>
              <w:bidi w:val="0"/>
              <w:adjustRightInd/>
              <w:snapToGrid w:val="0"/>
              <w:spacing w:line="360" w:lineRule="auto"/>
              <w:ind w:left="0" w:leftChars="0" w:right="0" w:rightChars="0" w:firstLine="0" w:firstLineChars="0"/>
              <w:jc w:val="center"/>
              <w:rPr>
                <w:rFonts w:hint="default" w:ascii="宋体" w:hAnsi="宋体" w:eastAsia="宋体" w:cs="宋体"/>
                <w:color w:val="auto"/>
                <w:sz w:val="24"/>
                <w:highlight w:val="none"/>
                <w:vertAlign w:val="baseline"/>
                <w:lang w:val="en-US" w:eastAsia="zh-CN"/>
              </w:rPr>
            </w:pPr>
            <w:r>
              <w:rPr>
                <w:rFonts w:hint="eastAsia" w:ascii="宋体" w:hAnsi="宋体" w:cs="宋体"/>
                <w:color w:val="auto"/>
                <w:sz w:val="24"/>
                <w:highlight w:val="none"/>
                <w:vertAlign w:val="baseline"/>
                <w:lang w:val="en-US" w:eastAsia="zh-CN"/>
              </w:rPr>
              <w:t>配置</w:t>
            </w:r>
            <w:r>
              <w:rPr>
                <w:rFonts w:hint="eastAsia" w:ascii="宋体" w:hAnsi="宋体" w:cs="宋体"/>
                <w:color w:val="auto"/>
                <w:sz w:val="24"/>
                <w:highlight w:val="none"/>
                <w:lang w:val="en-US" w:eastAsia="zh-CN"/>
              </w:rPr>
              <w:t>红塔站、通海站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1067" w:type="dxa"/>
            <w:vMerge w:val="continue"/>
            <w:vAlign w:val="center"/>
          </w:tcPr>
          <w:p>
            <w:pPr>
              <w:keepNext w:val="0"/>
              <w:keepLines w:val="0"/>
              <w:pageBreakBefore w:val="0"/>
              <w:kinsoku/>
              <w:wordWrap/>
              <w:overflowPunct/>
              <w:topLinePunct w:val="0"/>
              <w:autoSpaceDE/>
              <w:autoSpaceDN/>
              <w:bidi w:val="0"/>
              <w:adjustRightInd/>
              <w:snapToGrid w:val="0"/>
              <w:spacing w:line="360" w:lineRule="auto"/>
              <w:ind w:left="0" w:leftChars="0" w:right="0" w:rightChars="0" w:firstLine="0" w:firstLineChars="0"/>
              <w:jc w:val="center"/>
              <w:rPr>
                <w:rFonts w:hint="eastAsia" w:ascii="宋体" w:hAnsi="宋体" w:eastAsia="宋体" w:cs="宋体"/>
                <w:color w:val="auto"/>
                <w:sz w:val="24"/>
                <w:highlight w:val="none"/>
                <w:vertAlign w:val="baseline"/>
                <w:lang w:val="en-US" w:eastAsia="zh-CN"/>
              </w:rPr>
            </w:pPr>
          </w:p>
        </w:tc>
        <w:tc>
          <w:tcPr>
            <w:tcW w:w="824" w:type="dxa"/>
            <w:vAlign w:val="center"/>
          </w:tcPr>
          <w:p>
            <w:pPr>
              <w:keepNext w:val="0"/>
              <w:keepLines w:val="0"/>
              <w:pageBreakBefore w:val="0"/>
              <w:kinsoku/>
              <w:wordWrap/>
              <w:overflowPunct/>
              <w:topLinePunct w:val="0"/>
              <w:autoSpaceDE/>
              <w:autoSpaceDN/>
              <w:bidi w:val="0"/>
              <w:adjustRightInd/>
              <w:snapToGrid w:val="0"/>
              <w:spacing w:line="360" w:lineRule="auto"/>
              <w:ind w:left="0" w:leftChars="0" w:right="0" w:rightChars="0" w:firstLine="0" w:firstLineChars="0"/>
              <w:jc w:val="center"/>
              <w:rPr>
                <w:rFonts w:hint="default" w:ascii="宋体" w:hAnsi="宋体" w:cs="宋体"/>
                <w:color w:val="auto"/>
                <w:sz w:val="24"/>
                <w:highlight w:val="none"/>
                <w:vertAlign w:val="baseline"/>
                <w:lang w:val="en-US" w:eastAsia="zh-CN"/>
              </w:rPr>
            </w:pPr>
            <w:r>
              <w:rPr>
                <w:rFonts w:hint="eastAsia" w:ascii="宋体" w:hAnsi="宋体" w:cs="宋体"/>
                <w:color w:val="auto"/>
                <w:sz w:val="24"/>
                <w:highlight w:val="none"/>
                <w:vertAlign w:val="baseline"/>
                <w:lang w:val="en-US" w:eastAsia="zh-CN"/>
              </w:rPr>
              <w:t>7</w:t>
            </w:r>
          </w:p>
        </w:tc>
        <w:tc>
          <w:tcPr>
            <w:tcW w:w="2947" w:type="dxa"/>
            <w:vAlign w:val="center"/>
          </w:tcPr>
          <w:p>
            <w:pPr>
              <w:keepNext w:val="0"/>
              <w:keepLines w:val="0"/>
              <w:pageBreakBefore w:val="0"/>
              <w:widowControl/>
              <w:suppressLineNumbers w:val="0"/>
              <w:kinsoku/>
              <w:overflowPunct/>
              <w:bidi w:val="0"/>
              <w:snapToGrid w:val="0"/>
              <w:spacing w:line="360" w:lineRule="auto"/>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专用药品柜</w:t>
            </w:r>
          </w:p>
        </w:tc>
        <w:tc>
          <w:tcPr>
            <w:tcW w:w="1032" w:type="dxa"/>
            <w:vAlign w:val="center"/>
          </w:tcPr>
          <w:p>
            <w:pPr>
              <w:keepNext w:val="0"/>
              <w:keepLines w:val="0"/>
              <w:pageBreakBefore w:val="0"/>
              <w:widowControl/>
              <w:suppressLineNumbers w:val="0"/>
              <w:kinsoku/>
              <w:overflowPunct/>
              <w:bidi w:val="0"/>
              <w:snapToGrid w:val="0"/>
              <w:spacing w:line="360" w:lineRule="auto"/>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w:t>
            </w:r>
          </w:p>
        </w:tc>
        <w:tc>
          <w:tcPr>
            <w:tcW w:w="1505" w:type="dxa"/>
            <w:vAlign w:val="center"/>
          </w:tcPr>
          <w:p>
            <w:pPr>
              <w:keepNext w:val="0"/>
              <w:keepLines w:val="0"/>
              <w:pageBreakBefore w:val="0"/>
              <w:widowControl/>
              <w:suppressLineNumbers w:val="0"/>
              <w:kinsoku/>
              <w:overflowPunct/>
              <w:bidi w:val="0"/>
              <w:snapToGrid w:val="0"/>
              <w:spacing w:line="360" w:lineRule="auto"/>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16500</w:t>
            </w:r>
          </w:p>
        </w:tc>
        <w:tc>
          <w:tcPr>
            <w:tcW w:w="1879" w:type="dxa"/>
            <w:vAlign w:val="center"/>
          </w:tcPr>
          <w:p>
            <w:pPr>
              <w:keepNext w:val="0"/>
              <w:keepLines w:val="0"/>
              <w:pageBreakBefore w:val="0"/>
              <w:kinsoku/>
              <w:wordWrap/>
              <w:overflowPunct/>
              <w:topLinePunct w:val="0"/>
              <w:autoSpaceDE/>
              <w:autoSpaceDN/>
              <w:bidi w:val="0"/>
              <w:adjustRightInd/>
              <w:snapToGrid w:val="0"/>
              <w:spacing w:line="360" w:lineRule="auto"/>
              <w:ind w:left="0" w:leftChars="0" w:right="0" w:rightChars="0" w:firstLine="0" w:firstLineChars="0"/>
              <w:jc w:val="center"/>
              <w:rPr>
                <w:rFonts w:hint="eastAsia" w:ascii="宋体" w:hAnsi="宋体" w:eastAsia="宋体" w:cs="宋体"/>
                <w:color w:val="auto"/>
                <w:sz w:val="24"/>
                <w:highlight w:val="none"/>
                <w:vertAlign w:val="baseline"/>
                <w:lang w:val="en-US" w:eastAsia="zh-CN"/>
              </w:rPr>
            </w:pPr>
            <w:r>
              <w:rPr>
                <w:rFonts w:hint="eastAsia" w:ascii="宋体" w:hAnsi="宋体" w:cs="宋体"/>
                <w:color w:val="auto"/>
                <w:sz w:val="24"/>
                <w:highlight w:val="none"/>
                <w:vertAlign w:val="baseline"/>
                <w:lang w:val="en-US" w:eastAsia="zh-CN"/>
              </w:rPr>
              <w:t>配置</w:t>
            </w:r>
            <w:r>
              <w:rPr>
                <w:rFonts w:hint="eastAsia" w:ascii="宋体" w:hAnsi="宋体" w:cs="宋体"/>
                <w:color w:val="auto"/>
                <w:sz w:val="24"/>
                <w:highlight w:val="none"/>
                <w:lang w:val="en-US" w:eastAsia="zh-CN"/>
              </w:rPr>
              <w:t>红塔站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67" w:type="dxa"/>
            <w:vMerge w:val="continue"/>
            <w:vAlign w:val="center"/>
          </w:tcPr>
          <w:p>
            <w:pPr>
              <w:keepNext w:val="0"/>
              <w:keepLines w:val="0"/>
              <w:pageBreakBefore w:val="0"/>
              <w:kinsoku/>
              <w:wordWrap/>
              <w:overflowPunct/>
              <w:topLinePunct w:val="0"/>
              <w:autoSpaceDE/>
              <w:autoSpaceDN/>
              <w:bidi w:val="0"/>
              <w:adjustRightInd/>
              <w:snapToGrid w:val="0"/>
              <w:spacing w:line="360" w:lineRule="auto"/>
              <w:ind w:left="0" w:leftChars="0" w:right="0" w:rightChars="0" w:firstLine="0" w:firstLineChars="0"/>
              <w:jc w:val="center"/>
              <w:rPr>
                <w:rFonts w:hint="eastAsia" w:ascii="宋体" w:hAnsi="宋体" w:eastAsia="宋体" w:cs="宋体"/>
                <w:color w:val="auto"/>
                <w:sz w:val="24"/>
                <w:highlight w:val="none"/>
                <w:vertAlign w:val="baseline"/>
                <w:lang w:val="en-US" w:eastAsia="zh-CN"/>
              </w:rPr>
            </w:pPr>
          </w:p>
        </w:tc>
        <w:tc>
          <w:tcPr>
            <w:tcW w:w="824" w:type="dxa"/>
            <w:vAlign w:val="center"/>
          </w:tcPr>
          <w:p>
            <w:pPr>
              <w:keepNext w:val="0"/>
              <w:keepLines w:val="0"/>
              <w:pageBreakBefore w:val="0"/>
              <w:kinsoku/>
              <w:wordWrap/>
              <w:overflowPunct/>
              <w:topLinePunct w:val="0"/>
              <w:autoSpaceDE/>
              <w:autoSpaceDN/>
              <w:bidi w:val="0"/>
              <w:adjustRightInd/>
              <w:snapToGrid w:val="0"/>
              <w:spacing w:line="360" w:lineRule="auto"/>
              <w:ind w:left="0" w:leftChars="0" w:right="0" w:rightChars="0" w:firstLine="0" w:firstLineChars="0"/>
              <w:jc w:val="center"/>
              <w:rPr>
                <w:rFonts w:hint="default" w:ascii="宋体" w:hAnsi="宋体" w:cs="宋体"/>
                <w:color w:val="auto"/>
                <w:sz w:val="24"/>
                <w:highlight w:val="none"/>
                <w:vertAlign w:val="baseline"/>
                <w:lang w:val="en-US" w:eastAsia="zh-CN"/>
              </w:rPr>
            </w:pPr>
            <w:r>
              <w:rPr>
                <w:rFonts w:hint="eastAsia" w:ascii="宋体" w:hAnsi="宋体" w:cs="宋体"/>
                <w:color w:val="auto"/>
                <w:sz w:val="24"/>
                <w:highlight w:val="none"/>
                <w:vertAlign w:val="baseline"/>
                <w:lang w:val="en-US" w:eastAsia="zh-CN"/>
              </w:rPr>
              <w:t>8</w:t>
            </w:r>
          </w:p>
        </w:tc>
        <w:tc>
          <w:tcPr>
            <w:tcW w:w="2947" w:type="dxa"/>
            <w:vAlign w:val="center"/>
          </w:tcPr>
          <w:p>
            <w:pPr>
              <w:keepNext w:val="0"/>
              <w:keepLines w:val="0"/>
              <w:pageBreakBefore w:val="0"/>
              <w:widowControl/>
              <w:suppressLineNumbers w:val="0"/>
              <w:kinsoku/>
              <w:overflowPunct/>
              <w:bidi w:val="0"/>
              <w:snapToGrid w:val="0"/>
              <w:spacing w:line="360" w:lineRule="auto"/>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瓶口分液器</w:t>
            </w:r>
          </w:p>
        </w:tc>
        <w:tc>
          <w:tcPr>
            <w:tcW w:w="1032" w:type="dxa"/>
            <w:vAlign w:val="center"/>
          </w:tcPr>
          <w:p>
            <w:pPr>
              <w:keepNext w:val="0"/>
              <w:keepLines w:val="0"/>
              <w:pageBreakBefore w:val="0"/>
              <w:widowControl/>
              <w:suppressLineNumbers w:val="0"/>
              <w:kinsoku/>
              <w:overflowPunct/>
              <w:bidi w:val="0"/>
              <w:snapToGrid w:val="0"/>
              <w:spacing w:line="360" w:lineRule="auto"/>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10</w:t>
            </w:r>
          </w:p>
        </w:tc>
        <w:tc>
          <w:tcPr>
            <w:tcW w:w="1505" w:type="dxa"/>
            <w:vAlign w:val="center"/>
          </w:tcPr>
          <w:p>
            <w:pPr>
              <w:keepNext w:val="0"/>
              <w:keepLines w:val="0"/>
              <w:pageBreakBefore w:val="0"/>
              <w:widowControl/>
              <w:suppressLineNumbers w:val="0"/>
              <w:kinsoku/>
              <w:overflowPunct/>
              <w:bidi w:val="0"/>
              <w:snapToGrid w:val="0"/>
              <w:spacing w:line="360" w:lineRule="auto"/>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3000</w:t>
            </w:r>
          </w:p>
        </w:tc>
        <w:tc>
          <w:tcPr>
            <w:tcW w:w="1879" w:type="dxa"/>
            <w:vAlign w:val="center"/>
          </w:tcPr>
          <w:p>
            <w:pPr>
              <w:keepNext w:val="0"/>
              <w:keepLines w:val="0"/>
              <w:pageBreakBefore w:val="0"/>
              <w:kinsoku/>
              <w:wordWrap/>
              <w:overflowPunct/>
              <w:topLinePunct w:val="0"/>
              <w:autoSpaceDE/>
              <w:autoSpaceDN/>
              <w:bidi w:val="0"/>
              <w:adjustRightInd/>
              <w:snapToGrid w:val="0"/>
              <w:spacing w:line="360" w:lineRule="auto"/>
              <w:ind w:left="0" w:leftChars="0" w:right="0" w:rightChars="0" w:firstLine="0" w:firstLineChars="0"/>
              <w:jc w:val="center"/>
              <w:rPr>
                <w:rFonts w:hint="default" w:ascii="宋体" w:hAnsi="宋体" w:eastAsia="宋体" w:cs="宋体"/>
                <w:color w:val="auto"/>
                <w:sz w:val="24"/>
                <w:highlight w:val="none"/>
                <w:vertAlign w:val="baseline"/>
                <w:lang w:val="en-US" w:eastAsia="zh-CN"/>
              </w:rPr>
            </w:pPr>
            <w:r>
              <w:rPr>
                <w:rFonts w:hint="eastAsia" w:ascii="宋体" w:hAnsi="宋体" w:cs="宋体"/>
                <w:color w:val="auto"/>
                <w:sz w:val="24"/>
                <w:highlight w:val="none"/>
                <w:vertAlign w:val="baseline"/>
                <w:lang w:val="en-US" w:eastAsia="zh-CN"/>
              </w:rPr>
              <w:t>配置</w:t>
            </w:r>
            <w:r>
              <w:rPr>
                <w:rFonts w:hint="eastAsia" w:ascii="宋体" w:hAnsi="宋体" w:cs="宋体"/>
                <w:color w:val="auto"/>
                <w:sz w:val="24"/>
                <w:highlight w:val="none"/>
                <w:lang w:val="en-US" w:eastAsia="zh-CN"/>
              </w:rPr>
              <w:t>红塔站、江川站、通海站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 w:hRule="atLeast"/>
          <w:jc w:val="center"/>
        </w:trPr>
        <w:tc>
          <w:tcPr>
            <w:tcW w:w="1067" w:type="dxa"/>
            <w:vMerge w:val="continue"/>
            <w:vAlign w:val="center"/>
          </w:tcPr>
          <w:p>
            <w:pPr>
              <w:keepNext w:val="0"/>
              <w:keepLines w:val="0"/>
              <w:pageBreakBefore w:val="0"/>
              <w:kinsoku/>
              <w:wordWrap/>
              <w:overflowPunct/>
              <w:topLinePunct w:val="0"/>
              <w:autoSpaceDE/>
              <w:autoSpaceDN/>
              <w:bidi w:val="0"/>
              <w:adjustRightInd/>
              <w:snapToGrid w:val="0"/>
              <w:spacing w:line="360" w:lineRule="auto"/>
              <w:ind w:left="0" w:leftChars="0" w:right="0" w:rightChars="0" w:firstLine="0" w:firstLineChars="0"/>
              <w:jc w:val="center"/>
              <w:rPr>
                <w:rFonts w:hint="eastAsia" w:ascii="宋体" w:hAnsi="宋体" w:eastAsia="宋体" w:cs="宋体"/>
                <w:color w:val="auto"/>
                <w:sz w:val="24"/>
                <w:highlight w:val="none"/>
                <w:vertAlign w:val="baseline"/>
                <w:lang w:val="en-US" w:eastAsia="zh-CN"/>
              </w:rPr>
            </w:pPr>
          </w:p>
        </w:tc>
        <w:tc>
          <w:tcPr>
            <w:tcW w:w="824" w:type="dxa"/>
            <w:vAlign w:val="center"/>
          </w:tcPr>
          <w:p>
            <w:pPr>
              <w:keepNext w:val="0"/>
              <w:keepLines w:val="0"/>
              <w:pageBreakBefore w:val="0"/>
              <w:kinsoku/>
              <w:wordWrap/>
              <w:overflowPunct/>
              <w:topLinePunct w:val="0"/>
              <w:autoSpaceDE/>
              <w:autoSpaceDN/>
              <w:bidi w:val="0"/>
              <w:adjustRightInd/>
              <w:snapToGrid w:val="0"/>
              <w:spacing w:line="360" w:lineRule="auto"/>
              <w:ind w:left="0" w:leftChars="0" w:right="0" w:rightChars="0" w:firstLine="0" w:firstLineChars="0"/>
              <w:jc w:val="center"/>
              <w:rPr>
                <w:rFonts w:hint="default" w:ascii="宋体" w:hAnsi="宋体" w:cs="宋体"/>
                <w:color w:val="auto"/>
                <w:sz w:val="24"/>
                <w:highlight w:val="none"/>
                <w:vertAlign w:val="baseline"/>
                <w:lang w:val="en-US" w:eastAsia="zh-CN"/>
              </w:rPr>
            </w:pPr>
            <w:r>
              <w:rPr>
                <w:rFonts w:hint="eastAsia" w:ascii="宋体" w:hAnsi="宋体" w:cs="宋体"/>
                <w:color w:val="auto"/>
                <w:sz w:val="24"/>
                <w:highlight w:val="none"/>
                <w:vertAlign w:val="baseline"/>
                <w:lang w:val="en-US" w:eastAsia="zh-CN"/>
              </w:rPr>
              <w:t>9</w:t>
            </w:r>
          </w:p>
        </w:tc>
        <w:tc>
          <w:tcPr>
            <w:tcW w:w="2947" w:type="dxa"/>
            <w:vAlign w:val="center"/>
          </w:tcPr>
          <w:p>
            <w:pPr>
              <w:keepNext w:val="0"/>
              <w:keepLines w:val="0"/>
              <w:pageBreakBefore w:val="0"/>
              <w:widowControl/>
              <w:suppressLineNumbers w:val="0"/>
              <w:kinsoku/>
              <w:overflowPunct/>
              <w:bidi w:val="0"/>
              <w:snapToGrid w:val="0"/>
              <w:spacing w:line="360" w:lineRule="auto"/>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紫外分光光度计</w:t>
            </w:r>
          </w:p>
        </w:tc>
        <w:tc>
          <w:tcPr>
            <w:tcW w:w="1032" w:type="dxa"/>
            <w:vAlign w:val="center"/>
          </w:tcPr>
          <w:p>
            <w:pPr>
              <w:keepNext w:val="0"/>
              <w:keepLines w:val="0"/>
              <w:pageBreakBefore w:val="0"/>
              <w:widowControl/>
              <w:suppressLineNumbers w:val="0"/>
              <w:kinsoku/>
              <w:overflowPunct/>
              <w:bidi w:val="0"/>
              <w:snapToGrid w:val="0"/>
              <w:spacing w:line="360" w:lineRule="auto"/>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w:t>
            </w:r>
          </w:p>
        </w:tc>
        <w:tc>
          <w:tcPr>
            <w:tcW w:w="1505" w:type="dxa"/>
            <w:vAlign w:val="center"/>
          </w:tcPr>
          <w:p>
            <w:pPr>
              <w:keepNext w:val="0"/>
              <w:keepLines w:val="0"/>
              <w:pageBreakBefore w:val="0"/>
              <w:widowControl/>
              <w:suppressLineNumbers w:val="0"/>
              <w:kinsoku/>
              <w:overflowPunct/>
              <w:bidi w:val="0"/>
              <w:snapToGrid w:val="0"/>
              <w:spacing w:line="360" w:lineRule="auto"/>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35000</w:t>
            </w:r>
          </w:p>
        </w:tc>
        <w:tc>
          <w:tcPr>
            <w:tcW w:w="1879" w:type="dxa"/>
            <w:vAlign w:val="center"/>
          </w:tcPr>
          <w:p>
            <w:pPr>
              <w:keepNext w:val="0"/>
              <w:keepLines w:val="0"/>
              <w:pageBreakBefore w:val="0"/>
              <w:kinsoku/>
              <w:wordWrap/>
              <w:overflowPunct/>
              <w:topLinePunct w:val="0"/>
              <w:autoSpaceDE/>
              <w:autoSpaceDN/>
              <w:bidi w:val="0"/>
              <w:adjustRightInd/>
              <w:snapToGrid w:val="0"/>
              <w:spacing w:line="360" w:lineRule="auto"/>
              <w:ind w:left="0" w:leftChars="0" w:right="0" w:rightChars="0" w:firstLine="0" w:firstLineChars="0"/>
              <w:jc w:val="center"/>
              <w:rPr>
                <w:rFonts w:hint="eastAsia" w:ascii="宋体" w:hAnsi="宋体" w:eastAsia="宋体" w:cs="宋体"/>
                <w:color w:val="auto"/>
                <w:sz w:val="24"/>
                <w:highlight w:val="none"/>
                <w:vertAlign w:val="baseline"/>
                <w:lang w:val="en-US" w:eastAsia="zh-CN"/>
              </w:rPr>
            </w:pPr>
            <w:r>
              <w:rPr>
                <w:rFonts w:hint="eastAsia" w:ascii="宋体" w:hAnsi="宋体" w:cs="宋体"/>
                <w:color w:val="auto"/>
                <w:sz w:val="24"/>
                <w:highlight w:val="none"/>
                <w:vertAlign w:val="baseline"/>
                <w:lang w:val="en-US" w:eastAsia="zh-CN"/>
              </w:rPr>
              <w:t>配置</w:t>
            </w:r>
            <w:r>
              <w:rPr>
                <w:rFonts w:hint="eastAsia" w:ascii="宋体" w:hAnsi="宋体" w:cs="宋体"/>
                <w:color w:val="auto"/>
                <w:sz w:val="24"/>
                <w:highlight w:val="none"/>
                <w:lang w:val="en-US" w:eastAsia="zh-CN"/>
              </w:rPr>
              <w:t>江川站、峨山站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1067" w:type="dxa"/>
            <w:vMerge w:val="continue"/>
            <w:vAlign w:val="center"/>
          </w:tcPr>
          <w:p>
            <w:pPr>
              <w:keepNext w:val="0"/>
              <w:keepLines w:val="0"/>
              <w:pageBreakBefore w:val="0"/>
              <w:kinsoku/>
              <w:wordWrap/>
              <w:overflowPunct/>
              <w:topLinePunct w:val="0"/>
              <w:autoSpaceDE/>
              <w:autoSpaceDN/>
              <w:bidi w:val="0"/>
              <w:adjustRightInd/>
              <w:snapToGrid w:val="0"/>
              <w:spacing w:line="360" w:lineRule="auto"/>
              <w:ind w:left="0" w:leftChars="0" w:right="0" w:rightChars="0" w:firstLine="0" w:firstLineChars="0"/>
              <w:jc w:val="center"/>
              <w:rPr>
                <w:rFonts w:hint="eastAsia" w:ascii="宋体" w:hAnsi="宋体" w:eastAsia="宋体" w:cs="宋体"/>
                <w:color w:val="auto"/>
                <w:sz w:val="24"/>
                <w:highlight w:val="none"/>
                <w:vertAlign w:val="baseline"/>
                <w:lang w:val="en-US" w:eastAsia="zh-CN"/>
              </w:rPr>
            </w:pPr>
          </w:p>
        </w:tc>
        <w:tc>
          <w:tcPr>
            <w:tcW w:w="824" w:type="dxa"/>
            <w:vAlign w:val="center"/>
          </w:tcPr>
          <w:p>
            <w:pPr>
              <w:keepNext w:val="0"/>
              <w:keepLines w:val="0"/>
              <w:pageBreakBefore w:val="0"/>
              <w:kinsoku/>
              <w:wordWrap/>
              <w:overflowPunct/>
              <w:topLinePunct w:val="0"/>
              <w:autoSpaceDE/>
              <w:autoSpaceDN/>
              <w:bidi w:val="0"/>
              <w:adjustRightInd/>
              <w:snapToGrid w:val="0"/>
              <w:spacing w:line="360" w:lineRule="auto"/>
              <w:ind w:left="0" w:leftChars="0" w:right="0" w:rightChars="0" w:firstLine="0" w:firstLineChars="0"/>
              <w:jc w:val="center"/>
              <w:rPr>
                <w:rFonts w:hint="default" w:ascii="宋体" w:hAnsi="宋体" w:cs="宋体"/>
                <w:color w:val="auto"/>
                <w:sz w:val="24"/>
                <w:highlight w:val="none"/>
                <w:vertAlign w:val="baseline"/>
                <w:lang w:val="en-US" w:eastAsia="zh-CN"/>
              </w:rPr>
            </w:pPr>
            <w:r>
              <w:rPr>
                <w:rFonts w:hint="eastAsia" w:ascii="宋体" w:hAnsi="宋体" w:cs="宋体"/>
                <w:color w:val="auto"/>
                <w:sz w:val="24"/>
                <w:highlight w:val="none"/>
                <w:vertAlign w:val="baseline"/>
                <w:lang w:val="en-US" w:eastAsia="zh-CN"/>
              </w:rPr>
              <w:t>10</w:t>
            </w:r>
          </w:p>
        </w:tc>
        <w:tc>
          <w:tcPr>
            <w:tcW w:w="2947" w:type="dxa"/>
            <w:vAlign w:val="center"/>
          </w:tcPr>
          <w:p>
            <w:pPr>
              <w:keepNext w:val="0"/>
              <w:keepLines w:val="0"/>
              <w:pageBreakBefore w:val="0"/>
              <w:widowControl/>
              <w:suppressLineNumbers w:val="0"/>
              <w:kinsoku/>
              <w:overflowPunct/>
              <w:bidi w:val="0"/>
              <w:snapToGrid w:val="0"/>
              <w:spacing w:line="360" w:lineRule="auto"/>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垂直震动器</w:t>
            </w:r>
          </w:p>
        </w:tc>
        <w:tc>
          <w:tcPr>
            <w:tcW w:w="1032" w:type="dxa"/>
            <w:vAlign w:val="center"/>
          </w:tcPr>
          <w:p>
            <w:pPr>
              <w:keepNext w:val="0"/>
              <w:keepLines w:val="0"/>
              <w:pageBreakBefore w:val="0"/>
              <w:widowControl/>
              <w:suppressLineNumbers w:val="0"/>
              <w:kinsoku/>
              <w:overflowPunct/>
              <w:bidi w:val="0"/>
              <w:snapToGrid w:val="0"/>
              <w:spacing w:line="360" w:lineRule="auto"/>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w:t>
            </w:r>
          </w:p>
        </w:tc>
        <w:tc>
          <w:tcPr>
            <w:tcW w:w="1505" w:type="dxa"/>
            <w:vAlign w:val="center"/>
          </w:tcPr>
          <w:p>
            <w:pPr>
              <w:keepNext w:val="0"/>
              <w:keepLines w:val="0"/>
              <w:pageBreakBefore w:val="0"/>
              <w:widowControl/>
              <w:suppressLineNumbers w:val="0"/>
              <w:kinsoku/>
              <w:overflowPunct/>
              <w:bidi w:val="0"/>
              <w:snapToGrid w:val="0"/>
              <w:spacing w:line="360" w:lineRule="auto"/>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20000</w:t>
            </w:r>
          </w:p>
        </w:tc>
        <w:tc>
          <w:tcPr>
            <w:tcW w:w="1879" w:type="dxa"/>
            <w:vAlign w:val="center"/>
          </w:tcPr>
          <w:p>
            <w:pPr>
              <w:keepNext w:val="0"/>
              <w:keepLines w:val="0"/>
              <w:pageBreakBefore w:val="0"/>
              <w:kinsoku/>
              <w:wordWrap/>
              <w:overflowPunct/>
              <w:topLinePunct w:val="0"/>
              <w:autoSpaceDE/>
              <w:autoSpaceDN/>
              <w:bidi w:val="0"/>
              <w:adjustRightInd/>
              <w:snapToGrid w:val="0"/>
              <w:spacing w:line="360" w:lineRule="auto"/>
              <w:ind w:left="0" w:leftChars="0" w:right="0" w:rightChars="0" w:firstLine="0" w:firstLineChars="0"/>
              <w:jc w:val="center"/>
              <w:rPr>
                <w:rFonts w:hint="default" w:ascii="宋体" w:hAnsi="宋体" w:eastAsia="宋体" w:cs="宋体"/>
                <w:color w:val="auto"/>
                <w:sz w:val="24"/>
                <w:highlight w:val="none"/>
                <w:vertAlign w:val="baseline"/>
                <w:lang w:val="en-US" w:eastAsia="zh-CN"/>
              </w:rPr>
            </w:pPr>
            <w:r>
              <w:rPr>
                <w:rFonts w:hint="eastAsia" w:ascii="宋体" w:hAnsi="宋体" w:cs="宋体"/>
                <w:color w:val="auto"/>
                <w:sz w:val="24"/>
                <w:highlight w:val="none"/>
                <w:vertAlign w:val="baseline"/>
                <w:lang w:val="en-US" w:eastAsia="zh-CN"/>
              </w:rPr>
              <w:t>配置</w:t>
            </w:r>
            <w:r>
              <w:rPr>
                <w:rFonts w:hint="eastAsia" w:ascii="宋体" w:hAnsi="宋体" w:cs="宋体"/>
                <w:color w:val="auto"/>
                <w:sz w:val="24"/>
                <w:highlight w:val="none"/>
                <w:lang w:val="en-US" w:eastAsia="zh-CN"/>
              </w:rPr>
              <w:t>通海站、华宁站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1067" w:type="dxa"/>
            <w:vMerge w:val="continue"/>
            <w:vAlign w:val="center"/>
          </w:tcPr>
          <w:p>
            <w:pPr>
              <w:keepNext w:val="0"/>
              <w:keepLines w:val="0"/>
              <w:pageBreakBefore w:val="0"/>
              <w:kinsoku/>
              <w:wordWrap/>
              <w:overflowPunct/>
              <w:topLinePunct w:val="0"/>
              <w:autoSpaceDE/>
              <w:autoSpaceDN/>
              <w:bidi w:val="0"/>
              <w:adjustRightInd/>
              <w:snapToGrid w:val="0"/>
              <w:spacing w:line="360" w:lineRule="auto"/>
              <w:ind w:left="0" w:leftChars="0" w:right="0" w:rightChars="0" w:firstLine="0" w:firstLineChars="0"/>
              <w:jc w:val="center"/>
              <w:rPr>
                <w:rFonts w:hint="eastAsia" w:ascii="宋体" w:hAnsi="宋体" w:eastAsia="宋体" w:cs="宋体"/>
                <w:color w:val="auto"/>
                <w:sz w:val="24"/>
                <w:highlight w:val="none"/>
                <w:vertAlign w:val="baseline"/>
                <w:lang w:val="en-US" w:eastAsia="zh-CN"/>
              </w:rPr>
            </w:pPr>
          </w:p>
        </w:tc>
        <w:tc>
          <w:tcPr>
            <w:tcW w:w="824" w:type="dxa"/>
            <w:vAlign w:val="center"/>
          </w:tcPr>
          <w:p>
            <w:pPr>
              <w:keepNext w:val="0"/>
              <w:keepLines w:val="0"/>
              <w:pageBreakBefore w:val="0"/>
              <w:kinsoku/>
              <w:wordWrap/>
              <w:overflowPunct/>
              <w:topLinePunct w:val="0"/>
              <w:autoSpaceDE/>
              <w:autoSpaceDN/>
              <w:bidi w:val="0"/>
              <w:adjustRightInd/>
              <w:snapToGrid w:val="0"/>
              <w:spacing w:line="360" w:lineRule="auto"/>
              <w:ind w:left="0" w:leftChars="0" w:right="0" w:rightChars="0" w:firstLine="0" w:firstLineChars="0"/>
              <w:jc w:val="center"/>
              <w:rPr>
                <w:rFonts w:hint="default" w:ascii="宋体" w:hAnsi="宋体" w:cs="宋体"/>
                <w:color w:val="auto"/>
                <w:sz w:val="24"/>
                <w:highlight w:val="none"/>
                <w:vertAlign w:val="baseline"/>
                <w:lang w:val="en-US" w:eastAsia="zh-CN"/>
              </w:rPr>
            </w:pPr>
            <w:r>
              <w:rPr>
                <w:rFonts w:hint="eastAsia" w:ascii="宋体" w:hAnsi="宋体" w:cs="宋体"/>
                <w:color w:val="auto"/>
                <w:sz w:val="24"/>
                <w:highlight w:val="none"/>
                <w:vertAlign w:val="baseline"/>
                <w:lang w:val="en-US" w:eastAsia="zh-CN"/>
              </w:rPr>
              <w:t>11</w:t>
            </w:r>
          </w:p>
        </w:tc>
        <w:tc>
          <w:tcPr>
            <w:tcW w:w="2947" w:type="dxa"/>
            <w:vAlign w:val="center"/>
          </w:tcPr>
          <w:p>
            <w:pPr>
              <w:keepNext w:val="0"/>
              <w:keepLines w:val="0"/>
              <w:pageBreakBefore w:val="0"/>
              <w:widowControl/>
              <w:suppressLineNumbers w:val="0"/>
              <w:kinsoku/>
              <w:overflowPunct/>
              <w:bidi w:val="0"/>
              <w:snapToGrid w:val="0"/>
              <w:spacing w:line="360" w:lineRule="auto"/>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全自动液液萃取仪</w:t>
            </w:r>
          </w:p>
        </w:tc>
        <w:tc>
          <w:tcPr>
            <w:tcW w:w="1032" w:type="dxa"/>
            <w:vAlign w:val="center"/>
          </w:tcPr>
          <w:p>
            <w:pPr>
              <w:keepNext w:val="0"/>
              <w:keepLines w:val="0"/>
              <w:pageBreakBefore w:val="0"/>
              <w:widowControl/>
              <w:suppressLineNumbers w:val="0"/>
              <w:kinsoku/>
              <w:overflowPunct/>
              <w:bidi w:val="0"/>
              <w:snapToGrid w:val="0"/>
              <w:spacing w:line="360" w:lineRule="auto"/>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w:t>
            </w:r>
          </w:p>
        </w:tc>
        <w:tc>
          <w:tcPr>
            <w:tcW w:w="1505" w:type="dxa"/>
            <w:vAlign w:val="center"/>
          </w:tcPr>
          <w:p>
            <w:pPr>
              <w:keepNext w:val="0"/>
              <w:keepLines w:val="0"/>
              <w:pageBreakBefore w:val="0"/>
              <w:widowControl/>
              <w:suppressLineNumbers w:val="0"/>
              <w:kinsoku/>
              <w:overflowPunct/>
              <w:bidi w:val="0"/>
              <w:snapToGrid w:val="0"/>
              <w:spacing w:line="360" w:lineRule="auto"/>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20000</w:t>
            </w:r>
          </w:p>
        </w:tc>
        <w:tc>
          <w:tcPr>
            <w:tcW w:w="1879" w:type="dxa"/>
            <w:vAlign w:val="center"/>
          </w:tcPr>
          <w:p>
            <w:pPr>
              <w:keepNext w:val="0"/>
              <w:keepLines w:val="0"/>
              <w:pageBreakBefore w:val="0"/>
              <w:kinsoku/>
              <w:wordWrap/>
              <w:overflowPunct/>
              <w:topLinePunct w:val="0"/>
              <w:autoSpaceDE/>
              <w:autoSpaceDN/>
              <w:bidi w:val="0"/>
              <w:adjustRightInd/>
              <w:snapToGrid w:val="0"/>
              <w:spacing w:line="360" w:lineRule="auto"/>
              <w:ind w:left="0" w:leftChars="0" w:right="0" w:rightChars="0" w:firstLine="0" w:firstLineChars="0"/>
              <w:jc w:val="center"/>
              <w:rPr>
                <w:rFonts w:hint="eastAsia" w:ascii="宋体" w:hAnsi="宋体" w:eastAsia="宋体" w:cs="宋体"/>
                <w:color w:val="auto"/>
                <w:sz w:val="24"/>
                <w:highlight w:val="none"/>
                <w:vertAlign w:val="baseline"/>
                <w:lang w:val="en-US" w:eastAsia="zh-CN"/>
              </w:rPr>
            </w:pPr>
            <w:r>
              <w:rPr>
                <w:rFonts w:hint="eastAsia" w:ascii="宋体" w:hAnsi="宋体" w:cs="宋体"/>
                <w:color w:val="auto"/>
                <w:sz w:val="24"/>
                <w:highlight w:val="none"/>
                <w:vertAlign w:val="baseline"/>
                <w:lang w:val="en-US" w:eastAsia="zh-CN"/>
              </w:rPr>
              <w:t>配置</w:t>
            </w:r>
            <w:r>
              <w:rPr>
                <w:rFonts w:hint="eastAsia" w:ascii="宋体" w:hAnsi="宋体" w:cs="宋体"/>
                <w:color w:val="auto"/>
                <w:sz w:val="24"/>
                <w:highlight w:val="none"/>
                <w:lang w:val="en-US" w:eastAsia="zh-CN"/>
              </w:rPr>
              <w:t>红塔站、江川站、峨山站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5" w:hRule="atLeast"/>
          <w:jc w:val="center"/>
        </w:trPr>
        <w:tc>
          <w:tcPr>
            <w:tcW w:w="1067" w:type="dxa"/>
            <w:vMerge w:val="continue"/>
            <w:vAlign w:val="center"/>
          </w:tcPr>
          <w:p>
            <w:pPr>
              <w:keepNext w:val="0"/>
              <w:keepLines w:val="0"/>
              <w:pageBreakBefore w:val="0"/>
              <w:kinsoku/>
              <w:wordWrap/>
              <w:overflowPunct/>
              <w:topLinePunct w:val="0"/>
              <w:autoSpaceDE/>
              <w:autoSpaceDN/>
              <w:bidi w:val="0"/>
              <w:adjustRightInd/>
              <w:snapToGrid w:val="0"/>
              <w:spacing w:line="360" w:lineRule="auto"/>
              <w:ind w:left="0" w:leftChars="0" w:right="0" w:rightChars="0" w:firstLine="0" w:firstLineChars="0"/>
              <w:jc w:val="center"/>
              <w:rPr>
                <w:rFonts w:hint="eastAsia" w:ascii="宋体" w:hAnsi="宋体" w:eastAsia="宋体" w:cs="宋体"/>
                <w:color w:val="auto"/>
                <w:sz w:val="24"/>
                <w:highlight w:val="none"/>
                <w:vertAlign w:val="baseline"/>
                <w:lang w:val="en-US" w:eastAsia="zh-CN"/>
              </w:rPr>
            </w:pPr>
          </w:p>
        </w:tc>
        <w:tc>
          <w:tcPr>
            <w:tcW w:w="824" w:type="dxa"/>
            <w:vAlign w:val="center"/>
          </w:tcPr>
          <w:p>
            <w:pPr>
              <w:keepNext w:val="0"/>
              <w:keepLines w:val="0"/>
              <w:pageBreakBefore w:val="0"/>
              <w:kinsoku/>
              <w:wordWrap/>
              <w:overflowPunct/>
              <w:topLinePunct w:val="0"/>
              <w:autoSpaceDE/>
              <w:autoSpaceDN/>
              <w:bidi w:val="0"/>
              <w:adjustRightInd/>
              <w:snapToGrid w:val="0"/>
              <w:spacing w:line="360" w:lineRule="auto"/>
              <w:ind w:left="0" w:leftChars="0" w:right="0" w:rightChars="0" w:firstLine="0" w:firstLineChars="0"/>
              <w:jc w:val="center"/>
              <w:rPr>
                <w:rFonts w:hint="default" w:ascii="宋体" w:hAnsi="宋体" w:cs="宋体"/>
                <w:color w:val="auto"/>
                <w:sz w:val="24"/>
                <w:highlight w:val="none"/>
                <w:vertAlign w:val="baseline"/>
                <w:lang w:val="en-US" w:eastAsia="zh-CN"/>
              </w:rPr>
            </w:pPr>
            <w:r>
              <w:rPr>
                <w:rFonts w:hint="eastAsia" w:ascii="宋体" w:hAnsi="宋体" w:cs="宋体"/>
                <w:color w:val="auto"/>
                <w:sz w:val="24"/>
                <w:highlight w:val="none"/>
                <w:vertAlign w:val="baseline"/>
                <w:lang w:val="en-US" w:eastAsia="zh-CN"/>
              </w:rPr>
              <w:t>12</w:t>
            </w:r>
          </w:p>
        </w:tc>
        <w:tc>
          <w:tcPr>
            <w:tcW w:w="2947" w:type="dxa"/>
            <w:vAlign w:val="center"/>
          </w:tcPr>
          <w:p>
            <w:pPr>
              <w:keepNext w:val="0"/>
              <w:keepLines w:val="0"/>
              <w:pageBreakBefore w:val="0"/>
              <w:widowControl/>
              <w:suppressLineNumbers w:val="0"/>
              <w:kinsoku/>
              <w:overflowPunct/>
              <w:bidi w:val="0"/>
              <w:snapToGrid w:val="0"/>
              <w:spacing w:line="360" w:lineRule="auto"/>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叶绿素研磨仪（包括抽滤装置全套）</w:t>
            </w:r>
          </w:p>
        </w:tc>
        <w:tc>
          <w:tcPr>
            <w:tcW w:w="1032" w:type="dxa"/>
            <w:vAlign w:val="center"/>
          </w:tcPr>
          <w:p>
            <w:pPr>
              <w:keepNext w:val="0"/>
              <w:keepLines w:val="0"/>
              <w:pageBreakBefore w:val="0"/>
              <w:widowControl/>
              <w:suppressLineNumbers w:val="0"/>
              <w:kinsoku/>
              <w:overflowPunct/>
              <w:bidi w:val="0"/>
              <w:snapToGrid w:val="0"/>
              <w:spacing w:line="360" w:lineRule="auto"/>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1505" w:type="dxa"/>
            <w:vAlign w:val="center"/>
          </w:tcPr>
          <w:p>
            <w:pPr>
              <w:keepNext w:val="0"/>
              <w:keepLines w:val="0"/>
              <w:pageBreakBefore w:val="0"/>
              <w:widowControl/>
              <w:suppressLineNumbers w:val="0"/>
              <w:kinsoku/>
              <w:overflowPunct/>
              <w:bidi w:val="0"/>
              <w:snapToGrid w:val="0"/>
              <w:spacing w:line="360" w:lineRule="auto"/>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26000</w:t>
            </w:r>
          </w:p>
        </w:tc>
        <w:tc>
          <w:tcPr>
            <w:tcW w:w="1879" w:type="dxa"/>
            <w:vAlign w:val="center"/>
          </w:tcPr>
          <w:p>
            <w:pPr>
              <w:keepNext w:val="0"/>
              <w:keepLines w:val="0"/>
              <w:pageBreakBefore w:val="0"/>
              <w:kinsoku/>
              <w:wordWrap/>
              <w:overflowPunct/>
              <w:topLinePunct w:val="0"/>
              <w:autoSpaceDE/>
              <w:autoSpaceDN/>
              <w:bidi w:val="0"/>
              <w:adjustRightInd/>
              <w:snapToGrid w:val="0"/>
              <w:spacing w:line="360" w:lineRule="auto"/>
              <w:ind w:left="0" w:leftChars="0" w:right="0" w:rightChars="0" w:firstLine="0" w:firstLineChars="0"/>
              <w:jc w:val="center"/>
              <w:rPr>
                <w:rFonts w:hint="eastAsia" w:ascii="宋体" w:hAnsi="宋体" w:eastAsia="宋体" w:cs="宋体"/>
                <w:color w:val="auto"/>
                <w:sz w:val="24"/>
                <w:highlight w:val="none"/>
                <w:vertAlign w:val="baseline"/>
                <w:lang w:val="en-US" w:eastAsia="zh-CN"/>
              </w:rPr>
            </w:pPr>
            <w:r>
              <w:rPr>
                <w:rFonts w:hint="eastAsia" w:ascii="宋体" w:hAnsi="宋体" w:cs="宋体"/>
                <w:color w:val="auto"/>
                <w:sz w:val="24"/>
                <w:highlight w:val="none"/>
                <w:vertAlign w:val="baseline"/>
                <w:lang w:val="en-US" w:eastAsia="zh-CN"/>
              </w:rPr>
              <w:t>配置</w:t>
            </w:r>
            <w:r>
              <w:rPr>
                <w:rFonts w:hint="eastAsia" w:ascii="宋体" w:hAnsi="宋体" w:cs="宋体"/>
                <w:color w:val="auto"/>
                <w:sz w:val="24"/>
                <w:highlight w:val="none"/>
                <w:lang w:val="en-US" w:eastAsia="zh-CN"/>
              </w:rPr>
              <w:t>峨山站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1067" w:type="dxa"/>
            <w:vMerge w:val="continue"/>
            <w:vAlign w:val="center"/>
          </w:tcPr>
          <w:p>
            <w:pPr>
              <w:keepNext w:val="0"/>
              <w:keepLines w:val="0"/>
              <w:pageBreakBefore w:val="0"/>
              <w:kinsoku/>
              <w:wordWrap/>
              <w:overflowPunct/>
              <w:topLinePunct w:val="0"/>
              <w:autoSpaceDE/>
              <w:autoSpaceDN/>
              <w:bidi w:val="0"/>
              <w:adjustRightInd/>
              <w:snapToGrid w:val="0"/>
              <w:spacing w:line="360" w:lineRule="auto"/>
              <w:ind w:left="0" w:leftChars="0" w:right="0" w:rightChars="0" w:firstLine="0" w:firstLineChars="0"/>
              <w:jc w:val="center"/>
              <w:rPr>
                <w:rFonts w:hint="eastAsia" w:ascii="宋体" w:hAnsi="宋体" w:eastAsia="宋体" w:cs="宋体"/>
                <w:color w:val="auto"/>
                <w:sz w:val="24"/>
                <w:highlight w:val="none"/>
                <w:vertAlign w:val="baseline"/>
                <w:lang w:val="en-US" w:eastAsia="zh-CN"/>
              </w:rPr>
            </w:pPr>
          </w:p>
        </w:tc>
        <w:tc>
          <w:tcPr>
            <w:tcW w:w="824" w:type="dxa"/>
            <w:vAlign w:val="center"/>
          </w:tcPr>
          <w:p>
            <w:pPr>
              <w:keepNext w:val="0"/>
              <w:keepLines w:val="0"/>
              <w:pageBreakBefore w:val="0"/>
              <w:kinsoku/>
              <w:wordWrap/>
              <w:overflowPunct/>
              <w:topLinePunct w:val="0"/>
              <w:autoSpaceDE/>
              <w:autoSpaceDN/>
              <w:bidi w:val="0"/>
              <w:adjustRightInd/>
              <w:snapToGrid w:val="0"/>
              <w:spacing w:line="360" w:lineRule="auto"/>
              <w:ind w:left="0" w:leftChars="0" w:right="0" w:rightChars="0" w:firstLine="0" w:firstLineChars="0"/>
              <w:jc w:val="center"/>
              <w:rPr>
                <w:rFonts w:hint="default" w:ascii="宋体" w:hAnsi="宋体" w:cs="宋体"/>
                <w:color w:val="auto"/>
                <w:sz w:val="24"/>
                <w:highlight w:val="none"/>
                <w:vertAlign w:val="baseline"/>
                <w:lang w:val="en-US" w:eastAsia="zh-CN"/>
              </w:rPr>
            </w:pPr>
            <w:r>
              <w:rPr>
                <w:rFonts w:hint="eastAsia" w:ascii="宋体" w:hAnsi="宋体" w:cs="宋体"/>
                <w:color w:val="auto"/>
                <w:sz w:val="24"/>
                <w:highlight w:val="none"/>
                <w:vertAlign w:val="baseline"/>
                <w:lang w:val="en-US" w:eastAsia="zh-CN"/>
              </w:rPr>
              <w:t>13</w:t>
            </w:r>
          </w:p>
        </w:tc>
        <w:tc>
          <w:tcPr>
            <w:tcW w:w="2947" w:type="dxa"/>
            <w:vAlign w:val="center"/>
          </w:tcPr>
          <w:p>
            <w:pPr>
              <w:keepNext w:val="0"/>
              <w:keepLines w:val="0"/>
              <w:pageBreakBefore w:val="0"/>
              <w:widowControl/>
              <w:suppressLineNumbers w:val="0"/>
              <w:kinsoku/>
              <w:overflowPunct/>
              <w:bidi w:val="0"/>
              <w:snapToGrid w:val="0"/>
              <w:spacing w:line="360" w:lineRule="auto"/>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流速仪</w:t>
            </w:r>
          </w:p>
        </w:tc>
        <w:tc>
          <w:tcPr>
            <w:tcW w:w="1032" w:type="dxa"/>
            <w:vAlign w:val="center"/>
          </w:tcPr>
          <w:p>
            <w:pPr>
              <w:keepNext w:val="0"/>
              <w:keepLines w:val="0"/>
              <w:pageBreakBefore w:val="0"/>
              <w:widowControl/>
              <w:suppressLineNumbers w:val="0"/>
              <w:kinsoku/>
              <w:overflowPunct/>
              <w:bidi w:val="0"/>
              <w:snapToGrid w:val="0"/>
              <w:spacing w:line="360" w:lineRule="auto"/>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w:t>
            </w:r>
          </w:p>
        </w:tc>
        <w:tc>
          <w:tcPr>
            <w:tcW w:w="1505" w:type="dxa"/>
            <w:vAlign w:val="center"/>
          </w:tcPr>
          <w:p>
            <w:pPr>
              <w:keepNext w:val="0"/>
              <w:keepLines w:val="0"/>
              <w:pageBreakBefore w:val="0"/>
              <w:widowControl/>
              <w:suppressLineNumbers w:val="0"/>
              <w:kinsoku/>
              <w:overflowPunct/>
              <w:bidi w:val="0"/>
              <w:snapToGrid w:val="0"/>
              <w:spacing w:line="360" w:lineRule="auto"/>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6000</w:t>
            </w:r>
          </w:p>
        </w:tc>
        <w:tc>
          <w:tcPr>
            <w:tcW w:w="1879" w:type="dxa"/>
            <w:vAlign w:val="center"/>
          </w:tcPr>
          <w:p>
            <w:pPr>
              <w:keepNext w:val="0"/>
              <w:keepLines w:val="0"/>
              <w:pageBreakBefore w:val="0"/>
              <w:kinsoku/>
              <w:wordWrap/>
              <w:overflowPunct/>
              <w:topLinePunct w:val="0"/>
              <w:autoSpaceDE/>
              <w:autoSpaceDN/>
              <w:bidi w:val="0"/>
              <w:adjustRightInd/>
              <w:snapToGrid w:val="0"/>
              <w:spacing w:line="360" w:lineRule="auto"/>
              <w:ind w:left="0" w:leftChars="0" w:right="0" w:rightChars="0" w:firstLine="0" w:firstLineChars="0"/>
              <w:jc w:val="center"/>
              <w:rPr>
                <w:rFonts w:hint="eastAsia" w:ascii="宋体" w:hAnsi="宋体" w:eastAsia="宋体" w:cs="宋体"/>
                <w:color w:val="auto"/>
                <w:sz w:val="24"/>
                <w:highlight w:val="none"/>
                <w:vertAlign w:val="baseline"/>
                <w:lang w:val="en-US" w:eastAsia="zh-CN"/>
              </w:rPr>
            </w:pPr>
            <w:r>
              <w:rPr>
                <w:rFonts w:hint="eastAsia" w:ascii="宋体" w:hAnsi="宋体" w:cs="宋体"/>
                <w:color w:val="auto"/>
                <w:sz w:val="24"/>
                <w:highlight w:val="none"/>
                <w:vertAlign w:val="baseline"/>
                <w:lang w:val="en-US" w:eastAsia="zh-CN"/>
              </w:rPr>
              <w:t>配置</w:t>
            </w:r>
            <w:r>
              <w:rPr>
                <w:rFonts w:hint="eastAsia" w:ascii="宋体" w:hAnsi="宋体" w:cs="宋体"/>
                <w:color w:val="auto"/>
                <w:sz w:val="24"/>
                <w:highlight w:val="none"/>
                <w:lang w:val="en-US" w:eastAsia="zh-CN"/>
              </w:rPr>
              <w:t>红塔站、江川站、华宁站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1067" w:type="dxa"/>
            <w:vMerge w:val="continue"/>
            <w:vAlign w:val="center"/>
          </w:tcPr>
          <w:p>
            <w:pPr>
              <w:keepNext w:val="0"/>
              <w:keepLines w:val="0"/>
              <w:pageBreakBefore w:val="0"/>
              <w:kinsoku/>
              <w:wordWrap/>
              <w:overflowPunct/>
              <w:topLinePunct w:val="0"/>
              <w:autoSpaceDE/>
              <w:autoSpaceDN/>
              <w:bidi w:val="0"/>
              <w:adjustRightInd/>
              <w:snapToGrid w:val="0"/>
              <w:spacing w:line="360" w:lineRule="auto"/>
              <w:ind w:left="0" w:leftChars="0" w:right="0" w:rightChars="0" w:firstLine="0" w:firstLineChars="0"/>
              <w:jc w:val="center"/>
              <w:rPr>
                <w:rFonts w:hint="eastAsia" w:ascii="宋体" w:hAnsi="宋体" w:eastAsia="宋体" w:cs="宋体"/>
                <w:color w:val="auto"/>
                <w:sz w:val="24"/>
                <w:highlight w:val="none"/>
                <w:vertAlign w:val="baseline"/>
                <w:lang w:val="en-US" w:eastAsia="zh-CN"/>
              </w:rPr>
            </w:pPr>
          </w:p>
        </w:tc>
        <w:tc>
          <w:tcPr>
            <w:tcW w:w="824" w:type="dxa"/>
            <w:vAlign w:val="center"/>
          </w:tcPr>
          <w:p>
            <w:pPr>
              <w:keepNext w:val="0"/>
              <w:keepLines w:val="0"/>
              <w:pageBreakBefore w:val="0"/>
              <w:kinsoku/>
              <w:wordWrap/>
              <w:overflowPunct/>
              <w:topLinePunct w:val="0"/>
              <w:autoSpaceDE/>
              <w:autoSpaceDN/>
              <w:bidi w:val="0"/>
              <w:adjustRightInd/>
              <w:snapToGrid w:val="0"/>
              <w:spacing w:line="360" w:lineRule="auto"/>
              <w:ind w:left="0" w:leftChars="0" w:right="0" w:rightChars="0" w:firstLine="0" w:firstLineChars="0"/>
              <w:jc w:val="center"/>
              <w:rPr>
                <w:rFonts w:hint="default" w:ascii="宋体" w:hAnsi="宋体" w:cs="宋体"/>
                <w:color w:val="auto"/>
                <w:sz w:val="24"/>
                <w:highlight w:val="none"/>
                <w:vertAlign w:val="baseline"/>
                <w:lang w:val="en-US" w:eastAsia="zh-CN"/>
              </w:rPr>
            </w:pPr>
            <w:r>
              <w:rPr>
                <w:rFonts w:hint="eastAsia" w:ascii="宋体" w:hAnsi="宋体" w:cs="宋体"/>
                <w:color w:val="auto"/>
                <w:sz w:val="24"/>
                <w:highlight w:val="none"/>
                <w:vertAlign w:val="baseline"/>
                <w:lang w:val="en-US" w:eastAsia="zh-CN"/>
              </w:rPr>
              <w:t>14</w:t>
            </w:r>
          </w:p>
        </w:tc>
        <w:tc>
          <w:tcPr>
            <w:tcW w:w="2947" w:type="dxa"/>
            <w:vAlign w:val="center"/>
          </w:tcPr>
          <w:p>
            <w:pPr>
              <w:keepNext w:val="0"/>
              <w:keepLines w:val="0"/>
              <w:pageBreakBefore w:val="0"/>
              <w:widowControl/>
              <w:suppressLineNumbers w:val="0"/>
              <w:kinsoku/>
              <w:overflowPunct/>
              <w:bidi w:val="0"/>
              <w:snapToGrid w:val="0"/>
              <w:spacing w:line="360" w:lineRule="auto"/>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多联不锈钢溶液过滤器</w:t>
            </w:r>
          </w:p>
        </w:tc>
        <w:tc>
          <w:tcPr>
            <w:tcW w:w="1032" w:type="dxa"/>
            <w:vAlign w:val="center"/>
          </w:tcPr>
          <w:p>
            <w:pPr>
              <w:keepNext w:val="0"/>
              <w:keepLines w:val="0"/>
              <w:pageBreakBefore w:val="0"/>
              <w:widowControl/>
              <w:suppressLineNumbers w:val="0"/>
              <w:kinsoku/>
              <w:overflowPunct/>
              <w:bidi w:val="0"/>
              <w:snapToGrid w:val="0"/>
              <w:spacing w:line="360" w:lineRule="auto"/>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w:t>
            </w:r>
          </w:p>
        </w:tc>
        <w:tc>
          <w:tcPr>
            <w:tcW w:w="1505" w:type="dxa"/>
            <w:vAlign w:val="center"/>
          </w:tcPr>
          <w:p>
            <w:pPr>
              <w:keepNext w:val="0"/>
              <w:keepLines w:val="0"/>
              <w:pageBreakBefore w:val="0"/>
              <w:widowControl/>
              <w:suppressLineNumbers w:val="0"/>
              <w:kinsoku/>
              <w:overflowPunct/>
              <w:bidi w:val="0"/>
              <w:snapToGrid w:val="0"/>
              <w:spacing w:line="360" w:lineRule="auto"/>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8000</w:t>
            </w:r>
          </w:p>
        </w:tc>
        <w:tc>
          <w:tcPr>
            <w:tcW w:w="1879" w:type="dxa"/>
            <w:vAlign w:val="center"/>
          </w:tcPr>
          <w:p>
            <w:pPr>
              <w:keepNext w:val="0"/>
              <w:keepLines w:val="0"/>
              <w:pageBreakBefore w:val="0"/>
              <w:kinsoku/>
              <w:wordWrap/>
              <w:overflowPunct/>
              <w:topLinePunct w:val="0"/>
              <w:autoSpaceDE/>
              <w:autoSpaceDN/>
              <w:bidi w:val="0"/>
              <w:adjustRightInd/>
              <w:snapToGrid w:val="0"/>
              <w:spacing w:line="360" w:lineRule="auto"/>
              <w:ind w:left="0" w:leftChars="0" w:right="0" w:rightChars="0" w:firstLine="0" w:firstLineChars="0"/>
              <w:jc w:val="center"/>
              <w:rPr>
                <w:rFonts w:hint="eastAsia" w:ascii="宋体" w:hAnsi="宋体" w:eastAsia="宋体" w:cs="宋体"/>
                <w:color w:val="auto"/>
                <w:sz w:val="24"/>
                <w:highlight w:val="none"/>
                <w:vertAlign w:val="baseline"/>
                <w:lang w:val="en-US" w:eastAsia="zh-CN"/>
              </w:rPr>
            </w:pPr>
            <w:r>
              <w:rPr>
                <w:rFonts w:hint="eastAsia" w:ascii="宋体" w:hAnsi="宋体" w:cs="宋体"/>
                <w:color w:val="auto"/>
                <w:sz w:val="24"/>
                <w:highlight w:val="none"/>
                <w:vertAlign w:val="baseline"/>
                <w:lang w:val="en-US" w:eastAsia="zh-CN"/>
              </w:rPr>
              <w:t>配置</w:t>
            </w:r>
            <w:r>
              <w:rPr>
                <w:rFonts w:hint="eastAsia" w:ascii="宋体" w:hAnsi="宋体" w:cs="宋体"/>
                <w:color w:val="auto"/>
                <w:sz w:val="24"/>
                <w:highlight w:val="none"/>
                <w:lang w:val="en-US" w:eastAsia="zh-CN"/>
              </w:rPr>
              <w:t>红塔站、江川站、澄江站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1067" w:type="dxa"/>
            <w:vMerge w:val="continue"/>
            <w:vAlign w:val="center"/>
          </w:tcPr>
          <w:p>
            <w:pPr>
              <w:keepNext w:val="0"/>
              <w:keepLines w:val="0"/>
              <w:pageBreakBefore w:val="0"/>
              <w:kinsoku/>
              <w:wordWrap/>
              <w:overflowPunct/>
              <w:topLinePunct w:val="0"/>
              <w:autoSpaceDE/>
              <w:autoSpaceDN/>
              <w:bidi w:val="0"/>
              <w:adjustRightInd/>
              <w:snapToGrid w:val="0"/>
              <w:spacing w:line="360" w:lineRule="auto"/>
              <w:ind w:left="0" w:leftChars="0" w:right="0" w:rightChars="0" w:firstLine="0" w:firstLineChars="0"/>
              <w:jc w:val="center"/>
              <w:rPr>
                <w:rFonts w:hint="eastAsia" w:ascii="宋体" w:hAnsi="宋体" w:eastAsia="宋体" w:cs="宋体"/>
                <w:color w:val="auto"/>
                <w:sz w:val="24"/>
                <w:highlight w:val="none"/>
                <w:vertAlign w:val="baseline"/>
                <w:lang w:val="en-US" w:eastAsia="zh-CN"/>
              </w:rPr>
            </w:pPr>
          </w:p>
        </w:tc>
        <w:tc>
          <w:tcPr>
            <w:tcW w:w="824" w:type="dxa"/>
            <w:vAlign w:val="center"/>
          </w:tcPr>
          <w:p>
            <w:pPr>
              <w:keepNext w:val="0"/>
              <w:keepLines w:val="0"/>
              <w:pageBreakBefore w:val="0"/>
              <w:kinsoku/>
              <w:wordWrap/>
              <w:overflowPunct/>
              <w:topLinePunct w:val="0"/>
              <w:autoSpaceDE/>
              <w:autoSpaceDN/>
              <w:bidi w:val="0"/>
              <w:adjustRightInd/>
              <w:snapToGrid w:val="0"/>
              <w:spacing w:line="360" w:lineRule="auto"/>
              <w:ind w:left="0" w:leftChars="0" w:right="0" w:rightChars="0" w:firstLine="0" w:firstLineChars="0"/>
              <w:jc w:val="center"/>
              <w:rPr>
                <w:rFonts w:hint="default" w:ascii="宋体" w:hAnsi="宋体" w:cs="宋体"/>
                <w:color w:val="auto"/>
                <w:sz w:val="24"/>
                <w:highlight w:val="none"/>
                <w:vertAlign w:val="baseline"/>
                <w:lang w:val="en-US" w:eastAsia="zh-CN"/>
              </w:rPr>
            </w:pPr>
            <w:r>
              <w:rPr>
                <w:rFonts w:hint="eastAsia" w:ascii="宋体" w:hAnsi="宋体" w:cs="宋体"/>
                <w:color w:val="auto"/>
                <w:sz w:val="24"/>
                <w:highlight w:val="none"/>
                <w:vertAlign w:val="baseline"/>
                <w:lang w:val="en-US" w:eastAsia="zh-CN"/>
              </w:rPr>
              <w:t>15</w:t>
            </w:r>
          </w:p>
        </w:tc>
        <w:tc>
          <w:tcPr>
            <w:tcW w:w="2947" w:type="dxa"/>
            <w:vAlign w:val="center"/>
          </w:tcPr>
          <w:p>
            <w:pPr>
              <w:keepNext w:val="0"/>
              <w:keepLines w:val="0"/>
              <w:pageBreakBefore w:val="0"/>
              <w:widowControl/>
              <w:suppressLineNumbers w:val="0"/>
              <w:kinsoku/>
              <w:overflowPunct/>
              <w:bidi w:val="0"/>
              <w:snapToGrid w:val="0"/>
              <w:spacing w:line="360" w:lineRule="auto"/>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红外测油仪</w:t>
            </w:r>
          </w:p>
        </w:tc>
        <w:tc>
          <w:tcPr>
            <w:tcW w:w="1032" w:type="dxa"/>
            <w:vAlign w:val="center"/>
          </w:tcPr>
          <w:p>
            <w:pPr>
              <w:keepNext w:val="0"/>
              <w:keepLines w:val="0"/>
              <w:pageBreakBefore w:val="0"/>
              <w:widowControl/>
              <w:suppressLineNumbers w:val="0"/>
              <w:kinsoku/>
              <w:overflowPunct/>
              <w:bidi w:val="0"/>
              <w:snapToGrid w:val="0"/>
              <w:spacing w:line="360" w:lineRule="auto"/>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w:t>
            </w:r>
          </w:p>
        </w:tc>
        <w:tc>
          <w:tcPr>
            <w:tcW w:w="1505" w:type="dxa"/>
            <w:vAlign w:val="center"/>
          </w:tcPr>
          <w:p>
            <w:pPr>
              <w:keepNext w:val="0"/>
              <w:keepLines w:val="0"/>
              <w:pageBreakBefore w:val="0"/>
              <w:widowControl/>
              <w:suppressLineNumbers w:val="0"/>
              <w:kinsoku/>
              <w:overflowPunct/>
              <w:bidi w:val="0"/>
              <w:snapToGrid w:val="0"/>
              <w:spacing w:line="360" w:lineRule="auto"/>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60000</w:t>
            </w:r>
          </w:p>
        </w:tc>
        <w:tc>
          <w:tcPr>
            <w:tcW w:w="1879" w:type="dxa"/>
            <w:vAlign w:val="center"/>
          </w:tcPr>
          <w:p>
            <w:pPr>
              <w:keepNext w:val="0"/>
              <w:keepLines w:val="0"/>
              <w:pageBreakBefore w:val="0"/>
              <w:kinsoku/>
              <w:wordWrap/>
              <w:overflowPunct/>
              <w:topLinePunct w:val="0"/>
              <w:autoSpaceDE/>
              <w:autoSpaceDN/>
              <w:bidi w:val="0"/>
              <w:adjustRightInd/>
              <w:snapToGrid w:val="0"/>
              <w:spacing w:line="360" w:lineRule="auto"/>
              <w:ind w:left="0" w:leftChars="0" w:right="0" w:rightChars="0" w:firstLine="0" w:firstLineChars="0"/>
              <w:jc w:val="center"/>
              <w:rPr>
                <w:rFonts w:hint="eastAsia" w:ascii="宋体" w:hAnsi="宋体" w:eastAsia="宋体" w:cs="宋体"/>
                <w:color w:val="auto"/>
                <w:sz w:val="24"/>
                <w:highlight w:val="none"/>
                <w:vertAlign w:val="baseline"/>
                <w:lang w:val="en-US" w:eastAsia="zh-CN"/>
              </w:rPr>
            </w:pPr>
            <w:r>
              <w:rPr>
                <w:rFonts w:hint="eastAsia" w:ascii="宋体" w:hAnsi="宋体" w:cs="宋体"/>
                <w:color w:val="auto"/>
                <w:sz w:val="24"/>
                <w:highlight w:val="none"/>
                <w:vertAlign w:val="baseline"/>
                <w:lang w:val="en-US" w:eastAsia="zh-CN"/>
              </w:rPr>
              <w:t>配置</w:t>
            </w:r>
            <w:r>
              <w:rPr>
                <w:rFonts w:hint="eastAsia" w:ascii="宋体" w:hAnsi="宋体" w:cs="宋体"/>
                <w:color w:val="auto"/>
                <w:sz w:val="24"/>
                <w:highlight w:val="none"/>
                <w:lang w:val="en-US" w:eastAsia="zh-CN"/>
              </w:rPr>
              <w:t>江川站、</w:t>
            </w:r>
            <w:r>
              <w:rPr>
                <w:rFonts w:hint="eastAsia" w:ascii="宋体" w:hAnsi="宋体" w:cs="宋体"/>
                <w:color w:val="auto"/>
                <w:sz w:val="24"/>
                <w:highlight w:val="none"/>
                <w:vertAlign w:val="baseline"/>
                <w:lang w:val="en-US" w:eastAsia="zh-CN"/>
              </w:rPr>
              <w:t>配置</w:t>
            </w:r>
            <w:r>
              <w:rPr>
                <w:rFonts w:hint="eastAsia" w:ascii="宋体" w:hAnsi="宋体" w:cs="宋体"/>
                <w:color w:val="auto"/>
                <w:sz w:val="24"/>
                <w:highlight w:val="none"/>
                <w:lang w:val="en-US" w:eastAsia="zh-CN"/>
              </w:rPr>
              <w:t>澄江站、华宁站、峨山站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1067" w:type="dxa"/>
            <w:vMerge w:val="continue"/>
            <w:vAlign w:val="center"/>
          </w:tcPr>
          <w:p>
            <w:pPr>
              <w:keepNext w:val="0"/>
              <w:keepLines w:val="0"/>
              <w:pageBreakBefore w:val="0"/>
              <w:kinsoku/>
              <w:wordWrap/>
              <w:overflowPunct/>
              <w:topLinePunct w:val="0"/>
              <w:autoSpaceDE/>
              <w:autoSpaceDN/>
              <w:bidi w:val="0"/>
              <w:adjustRightInd/>
              <w:snapToGrid w:val="0"/>
              <w:spacing w:line="360" w:lineRule="auto"/>
              <w:ind w:left="0" w:leftChars="0" w:right="0" w:rightChars="0" w:firstLine="0" w:firstLineChars="0"/>
              <w:jc w:val="center"/>
              <w:rPr>
                <w:rFonts w:hint="eastAsia" w:ascii="宋体" w:hAnsi="宋体" w:eastAsia="宋体" w:cs="宋体"/>
                <w:color w:val="auto"/>
                <w:sz w:val="24"/>
                <w:highlight w:val="none"/>
                <w:vertAlign w:val="baseline"/>
                <w:lang w:val="en-US" w:eastAsia="zh-CN"/>
              </w:rPr>
            </w:pPr>
          </w:p>
        </w:tc>
        <w:tc>
          <w:tcPr>
            <w:tcW w:w="824" w:type="dxa"/>
            <w:vAlign w:val="center"/>
          </w:tcPr>
          <w:p>
            <w:pPr>
              <w:keepNext w:val="0"/>
              <w:keepLines w:val="0"/>
              <w:pageBreakBefore w:val="0"/>
              <w:kinsoku/>
              <w:wordWrap/>
              <w:overflowPunct/>
              <w:topLinePunct w:val="0"/>
              <w:autoSpaceDE/>
              <w:autoSpaceDN/>
              <w:bidi w:val="0"/>
              <w:adjustRightInd/>
              <w:snapToGrid w:val="0"/>
              <w:spacing w:line="360" w:lineRule="auto"/>
              <w:ind w:left="0" w:leftChars="0" w:right="0" w:rightChars="0" w:firstLine="0" w:firstLineChars="0"/>
              <w:jc w:val="center"/>
              <w:rPr>
                <w:rFonts w:hint="default" w:ascii="宋体" w:hAnsi="宋体" w:cs="宋体"/>
                <w:color w:val="auto"/>
                <w:sz w:val="24"/>
                <w:highlight w:val="none"/>
                <w:vertAlign w:val="baseline"/>
                <w:lang w:val="en-US" w:eastAsia="zh-CN"/>
              </w:rPr>
            </w:pPr>
            <w:r>
              <w:rPr>
                <w:rFonts w:hint="eastAsia" w:ascii="宋体" w:hAnsi="宋体" w:cs="宋体"/>
                <w:color w:val="auto"/>
                <w:sz w:val="24"/>
                <w:highlight w:val="none"/>
                <w:vertAlign w:val="baseline"/>
                <w:lang w:val="en-US" w:eastAsia="zh-CN"/>
              </w:rPr>
              <w:t>16</w:t>
            </w:r>
          </w:p>
        </w:tc>
        <w:tc>
          <w:tcPr>
            <w:tcW w:w="2947" w:type="dxa"/>
            <w:vAlign w:val="center"/>
          </w:tcPr>
          <w:p>
            <w:pPr>
              <w:keepNext w:val="0"/>
              <w:keepLines w:val="0"/>
              <w:pageBreakBefore w:val="0"/>
              <w:widowControl/>
              <w:suppressLineNumbers w:val="0"/>
              <w:kinsoku/>
              <w:overflowPunct/>
              <w:bidi w:val="0"/>
              <w:snapToGrid w:val="0"/>
              <w:spacing w:line="360" w:lineRule="auto"/>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实验室台式离心机</w:t>
            </w:r>
          </w:p>
        </w:tc>
        <w:tc>
          <w:tcPr>
            <w:tcW w:w="1032" w:type="dxa"/>
            <w:vAlign w:val="center"/>
          </w:tcPr>
          <w:p>
            <w:pPr>
              <w:keepNext w:val="0"/>
              <w:keepLines w:val="0"/>
              <w:pageBreakBefore w:val="0"/>
              <w:widowControl/>
              <w:suppressLineNumbers w:val="0"/>
              <w:kinsoku/>
              <w:overflowPunct/>
              <w:bidi w:val="0"/>
              <w:snapToGrid w:val="0"/>
              <w:spacing w:line="360" w:lineRule="auto"/>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w:t>
            </w:r>
          </w:p>
        </w:tc>
        <w:tc>
          <w:tcPr>
            <w:tcW w:w="1505" w:type="dxa"/>
            <w:vAlign w:val="center"/>
          </w:tcPr>
          <w:p>
            <w:pPr>
              <w:keepNext w:val="0"/>
              <w:keepLines w:val="0"/>
              <w:pageBreakBefore w:val="0"/>
              <w:widowControl/>
              <w:suppressLineNumbers w:val="0"/>
              <w:kinsoku/>
              <w:overflowPunct/>
              <w:bidi w:val="0"/>
              <w:snapToGrid w:val="0"/>
              <w:spacing w:line="360" w:lineRule="auto"/>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13000</w:t>
            </w:r>
          </w:p>
        </w:tc>
        <w:tc>
          <w:tcPr>
            <w:tcW w:w="1879" w:type="dxa"/>
            <w:vAlign w:val="center"/>
          </w:tcPr>
          <w:p>
            <w:pPr>
              <w:keepNext w:val="0"/>
              <w:keepLines w:val="0"/>
              <w:pageBreakBefore w:val="0"/>
              <w:kinsoku/>
              <w:wordWrap/>
              <w:overflowPunct/>
              <w:topLinePunct w:val="0"/>
              <w:autoSpaceDE/>
              <w:autoSpaceDN/>
              <w:bidi w:val="0"/>
              <w:adjustRightInd/>
              <w:snapToGrid w:val="0"/>
              <w:spacing w:line="360" w:lineRule="auto"/>
              <w:ind w:left="0" w:leftChars="0" w:right="0" w:rightChars="0" w:firstLine="0" w:firstLineChars="0"/>
              <w:jc w:val="center"/>
              <w:rPr>
                <w:rFonts w:hint="default" w:ascii="宋体" w:hAnsi="宋体" w:eastAsia="宋体" w:cs="宋体"/>
                <w:color w:val="auto"/>
                <w:sz w:val="24"/>
                <w:highlight w:val="none"/>
                <w:vertAlign w:val="baseline"/>
                <w:lang w:val="en-US" w:eastAsia="zh-CN"/>
              </w:rPr>
            </w:pPr>
            <w:r>
              <w:rPr>
                <w:rFonts w:hint="eastAsia" w:ascii="宋体" w:hAnsi="宋体" w:cs="宋体"/>
                <w:color w:val="auto"/>
                <w:sz w:val="24"/>
                <w:highlight w:val="none"/>
                <w:vertAlign w:val="baseline"/>
                <w:lang w:val="en-US" w:eastAsia="zh-CN"/>
              </w:rPr>
              <w:t>配置红塔站、通海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jc w:val="center"/>
        </w:trPr>
        <w:tc>
          <w:tcPr>
            <w:tcW w:w="1067" w:type="dxa"/>
            <w:vMerge w:val="continue"/>
            <w:vAlign w:val="center"/>
          </w:tcPr>
          <w:p>
            <w:pPr>
              <w:keepNext w:val="0"/>
              <w:keepLines w:val="0"/>
              <w:pageBreakBefore w:val="0"/>
              <w:kinsoku/>
              <w:wordWrap/>
              <w:overflowPunct/>
              <w:topLinePunct w:val="0"/>
              <w:autoSpaceDE/>
              <w:autoSpaceDN/>
              <w:bidi w:val="0"/>
              <w:adjustRightInd/>
              <w:snapToGrid w:val="0"/>
              <w:spacing w:line="360" w:lineRule="auto"/>
              <w:ind w:left="0" w:leftChars="0" w:right="0" w:rightChars="0" w:firstLine="0" w:firstLineChars="0"/>
              <w:jc w:val="center"/>
              <w:rPr>
                <w:rFonts w:hint="eastAsia" w:ascii="宋体" w:hAnsi="宋体" w:eastAsia="宋体" w:cs="宋体"/>
                <w:color w:val="auto"/>
                <w:sz w:val="24"/>
                <w:highlight w:val="none"/>
                <w:vertAlign w:val="baseline"/>
                <w:lang w:val="en-US" w:eastAsia="zh-CN"/>
              </w:rPr>
            </w:pPr>
          </w:p>
        </w:tc>
        <w:tc>
          <w:tcPr>
            <w:tcW w:w="824" w:type="dxa"/>
            <w:vAlign w:val="center"/>
          </w:tcPr>
          <w:p>
            <w:pPr>
              <w:keepNext w:val="0"/>
              <w:keepLines w:val="0"/>
              <w:pageBreakBefore w:val="0"/>
              <w:kinsoku/>
              <w:wordWrap/>
              <w:overflowPunct/>
              <w:topLinePunct w:val="0"/>
              <w:autoSpaceDE/>
              <w:autoSpaceDN/>
              <w:bidi w:val="0"/>
              <w:adjustRightInd/>
              <w:snapToGrid w:val="0"/>
              <w:spacing w:line="360" w:lineRule="auto"/>
              <w:ind w:left="0" w:leftChars="0" w:right="0" w:rightChars="0" w:firstLine="0" w:firstLineChars="0"/>
              <w:jc w:val="center"/>
              <w:rPr>
                <w:rFonts w:hint="default" w:ascii="宋体" w:hAnsi="宋体" w:cs="宋体"/>
                <w:color w:val="auto"/>
                <w:sz w:val="24"/>
                <w:highlight w:val="none"/>
                <w:vertAlign w:val="baseline"/>
                <w:lang w:val="en-US" w:eastAsia="zh-CN"/>
              </w:rPr>
            </w:pPr>
            <w:r>
              <w:rPr>
                <w:rFonts w:hint="eastAsia" w:ascii="宋体" w:hAnsi="宋体" w:cs="宋体"/>
                <w:color w:val="auto"/>
                <w:sz w:val="24"/>
                <w:highlight w:val="none"/>
                <w:vertAlign w:val="baseline"/>
                <w:lang w:val="en-US" w:eastAsia="zh-CN"/>
              </w:rPr>
              <w:t>17</w:t>
            </w:r>
          </w:p>
        </w:tc>
        <w:tc>
          <w:tcPr>
            <w:tcW w:w="2947" w:type="dxa"/>
            <w:vAlign w:val="center"/>
          </w:tcPr>
          <w:p>
            <w:pPr>
              <w:keepNext w:val="0"/>
              <w:keepLines w:val="0"/>
              <w:pageBreakBefore w:val="0"/>
              <w:widowControl/>
              <w:suppressLineNumbers w:val="0"/>
              <w:kinsoku/>
              <w:overflowPunct/>
              <w:bidi w:val="0"/>
              <w:snapToGrid w:val="0"/>
              <w:spacing w:line="360" w:lineRule="auto"/>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氟化物离子计</w:t>
            </w:r>
          </w:p>
        </w:tc>
        <w:tc>
          <w:tcPr>
            <w:tcW w:w="1032" w:type="dxa"/>
            <w:vAlign w:val="center"/>
          </w:tcPr>
          <w:p>
            <w:pPr>
              <w:keepNext w:val="0"/>
              <w:keepLines w:val="0"/>
              <w:pageBreakBefore w:val="0"/>
              <w:widowControl/>
              <w:suppressLineNumbers w:val="0"/>
              <w:kinsoku/>
              <w:overflowPunct/>
              <w:bidi w:val="0"/>
              <w:snapToGrid w:val="0"/>
              <w:spacing w:line="360" w:lineRule="auto"/>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1505" w:type="dxa"/>
            <w:vAlign w:val="center"/>
          </w:tcPr>
          <w:p>
            <w:pPr>
              <w:keepNext w:val="0"/>
              <w:keepLines w:val="0"/>
              <w:pageBreakBefore w:val="0"/>
              <w:widowControl/>
              <w:suppressLineNumbers w:val="0"/>
              <w:kinsoku/>
              <w:overflowPunct/>
              <w:bidi w:val="0"/>
              <w:snapToGrid w:val="0"/>
              <w:spacing w:line="360" w:lineRule="auto"/>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6000</w:t>
            </w:r>
          </w:p>
        </w:tc>
        <w:tc>
          <w:tcPr>
            <w:tcW w:w="1879" w:type="dxa"/>
            <w:vAlign w:val="center"/>
          </w:tcPr>
          <w:p>
            <w:pPr>
              <w:keepNext w:val="0"/>
              <w:keepLines w:val="0"/>
              <w:pageBreakBefore w:val="0"/>
              <w:kinsoku/>
              <w:wordWrap/>
              <w:overflowPunct/>
              <w:topLinePunct w:val="0"/>
              <w:autoSpaceDE/>
              <w:autoSpaceDN/>
              <w:bidi w:val="0"/>
              <w:adjustRightInd/>
              <w:snapToGrid w:val="0"/>
              <w:spacing w:line="360" w:lineRule="auto"/>
              <w:ind w:left="0" w:leftChars="0" w:right="0" w:rightChars="0" w:firstLine="0" w:firstLineChars="0"/>
              <w:jc w:val="center"/>
              <w:rPr>
                <w:rFonts w:hint="default" w:ascii="宋体" w:hAnsi="宋体" w:eastAsia="宋体" w:cs="宋体"/>
                <w:color w:val="auto"/>
                <w:sz w:val="24"/>
                <w:highlight w:val="none"/>
                <w:vertAlign w:val="baseline"/>
                <w:lang w:val="en-US" w:eastAsia="zh-CN"/>
              </w:rPr>
            </w:pPr>
            <w:r>
              <w:rPr>
                <w:rFonts w:hint="eastAsia" w:ascii="宋体" w:hAnsi="宋体" w:cs="宋体"/>
                <w:color w:val="auto"/>
                <w:sz w:val="24"/>
                <w:highlight w:val="none"/>
                <w:vertAlign w:val="baseline"/>
                <w:lang w:val="en-US" w:eastAsia="zh-CN"/>
              </w:rPr>
              <w:t>配置江川站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jc w:val="center"/>
        </w:trPr>
        <w:tc>
          <w:tcPr>
            <w:tcW w:w="1067" w:type="dxa"/>
            <w:vMerge w:val="continue"/>
            <w:vAlign w:val="center"/>
          </w:tcPr>
          <w:p>
            <w:pPr>
              <w:keepNext w:val="0"/>
              <w:keepLines w:val="0"/>
              <w:pageBreakBefore w:val="0"/>
              <w:kinsoku/>
              <w:wordWrap/>
              <w:overflowPunct/>
              <w:topLinePunct w:val="0"/>
              <w:autoSpaceDE/>
              <w:autoSpaceDN/>
              <w:bidi w:val="0"/>
              <w:adjustRightInd/>
              <w:snapToGrid w:val="0"/>
              <w:spacing w:line="360" w:lineRule="auto"/>
              <w:ind w:left="0" w:leftChars="0" w:right="0" w:rightChars="0" w:firstLine="0" w:firstLineChars="0"/>
              <w:jc w:val="center"/>
              <w:rPr>
                <w:rFonts w:hint="eastAsia" w:ascii="宋体" w:hAnsi="宋体" w:eastAsia="宋体" w:cs="宋体"/>
                <w:color w:val="auto"/>
                <w:sz w:val="24"/>
                <w:highlight w:val="none"/>
                <w:vertAlign w:val="baseline"/>
                <w:lang w:val="en-US" w:eastAsia="zh-CN"/>
              </w:rPr>
            </w:pPr>
          </w:p>
        </w:tc>
        <w:tc>
          <w:tcPr>
            <w:tcW w:w="4803" w:type="dxa"/>
            <w:gridSpan w:val="3"/>
            <w:vAlign w:val="center"/>
          </w:tcPr>
          <w:p>
            <w:pPr>
              <w:keepNext w:val="0"/>
              <w:keepLines w:val="0"/>
              <w:pageBreakBefore w:val="0"/>
              <w:widowControl/>
              <w:suppressLineNumbers w:val="0"/>
              <w:kinsoku/>
              <w:overflowPunct/>
              <w:bidi w:val="0"/>
              <w:snapToGrid w:val="0"/>
              <w:spacing w:line="360" w:lineRule="auto"/>
              <w:ind w:left="0" w:leftChars="0" w:right="0" w:rightChars="0" w:firstLine="0" w:firstLineChars="0"/>
              <w:jc w:val="center"/>
              <w:textAlignment w:val="center"/>
              <w:rPr>
                <w:rFonts w:hint="default" w:ascii="宋体" w:hAnsi="宋体" w:eastAsia="宋体" w:cs="宋体"/>
                <w:b/>
                <w:bCs/>
                <w:i w:val="0"/>
                <w:iCs w:val="0"/>
                <w:color w:val="000000"/>
                <w:kern w:val="0"/>
                <w:sz w:val="24"/>
                <w:szCs w:val="24"/>
                <w:u w:val="none"/>
                <w:lang w:val="en-US" w:eastAsia="zh-CN" w:bidi="ar"/>
              </w:rPr>
            </w:pPr>
            <w:r>
              <w:rPr>
                <w:rFonts w:hint="eastAsia" w:ascii="宋体" w:hAnsi="宋体" w:cs="宋体"/>
                <w:b/>
                <w:bCs/>
                <w:i w:val="0"/>
                <w:iCs w:val="0"/>
                <w:color w:val="000000"/>
                <w:kern w:val="0"/>
                <w:sz w:val="24"/>
                <w:szCs w:val="24"/>
                <w:u w:val="none"/>
                <w:lang w:val="en-US" w:eastAsia="zh-CN" w:bidi="ar"/>
              </w:rPr>
              <w:t>合计（元）</w:t>
            </w:r>
          </w:p>
        </w:tc>
        <w:tc>
          <w:tcPr>
            <w:tcW w:w="1505" w:type="dxa"/>
            <w:vAlign w:val="center"/>
          </w:tcPr>
          <w:p>
            <w:pPr>
              <w:keepNext w:val="0"/>
              <w:keepLines w:val="0"/>
              <w:pageBreakBefore w:val="0"/>
              <w:widowControl/>
              <w:suppressLineNumbers w:val="0"/>
              <w:kinsoku/>
              <w:overflowPunct/>
              <w:bidi w:val="0"/>
              <w:snapToGrid w:val="0"/>
              <w:spacing w:line="360" w:lineRule="auto"/>
              <w:ind w:left="0" w:leftChars="0" w:right="0" w:rightChars="0" w:firstLine="0" w:firstLineChars="0"/>
              <w:jc w:val="center"/>
              <w:textAlignment w:val="center"/>
              <w:rPr>
                <w:rFonts w:hint="default" w:ascii="宋体" w:hAnsi="宋体" w:eastAsia="宋体" w:cs="宋体"/>
                <w:b/>
                <w:bCs/>
                <w:i w:val="0"/>
                <w:iCs w:val="0"/>
                <w:color w:val="000000"/>
                <w:kern w:val="0"/>
                <w:sz w:val="24"/>
                <w:szCs w:val="24"/>
                <w:u w:val="none"/>
                <w:lang w:val="en-US" w:eastAsia="zh-CN" w:bidi="ar"/>
              </w:rPr>
            </w:pPr>
            <w:r>
              <w:rPr>
                <w:rFonts w:hint="eastAsia" w:ascii="宋体" w:hAnsi="宋体" w:cs="宋体"/>
                <w:b/>
                <w:bCs/>
                <w:i w:val="0"/>
                <w:iCs w:val="0"/>
                <w:color w:val="000000"/>
                <w:kern w:val="0"/>
                <w:sz w:val="24"/>
                <w:szCs w:val="24"/>
                <w:u w:val="none"/>
                <w:lang w:val="en-US" w:eastAsia="zh-CN" w:bidi="ar"/>
              </w:rPr>
              <w:t>3920000.00</w:t>
            </w:r>
          </w:p>
        </w:tc>
        <w:tc>
          <w:tcPr>
            <w:tcW w:w="1879" w:type="dxa"/>
            <w:vAlign w:val="center"/>
          </w:tcPr>
          <w:p>
            <w:pPr>
              <w:keepNext w:val="0"/>
              <w:keepLines w:val="0"/>
              <w:pageBreakBefore w:val="0"/>
              <w:kinsoku/>
              <w:wordWrap/>
              <w:overflowPunct/>
              <w:topLinePunct w:val="0"/>
              <w:autoSpaceDE/>
              <w:autoSpaceDN/>
              <w:bidi w:val="0"/>
              <w:adjustRightInd/>
              <w:snapToGrid w:val="0"/>
              <w:spacing w:line="360" w:lineRule="auto"/>
              <w:ind w:left="0" w:leftChars="0" w:right="0" w:rightChars="0" w:firstLine="0" w:firstLineChars="0"/>
              <w:jc w:val="center"/>
              <w:rPr>
                <w:rFonts w:hint="eastAsia" w:ascii="宋体" w:hAnsi="宋体" w:eastAsia="宋体" w:cs="宋体"/>
                <w:color w:val="auto"/>
                <w:sz w:val="24"/>
                <w:highlight w:val="none"/>
                <w:vertAlign w:val="baseline"/>
                <w:lang w:val="en-US" w:eastAsia="zh-CN"/>
              </w:rPr>
            </w:pPr>
          </w:p>
        </w:tc>
      </w:tr>
    </w:tbl>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b/>
          <w:bCs/>
          <w:color w:val="000000" w:themeColor="text1"/>
          <w:kern w:val="2"/>
          <w:sz w:val="24"/>
          <w:szCs w:val="24"/>
          <w:lang w:val="en-US" w:eastAsia="zh-CN" w:bidi="ar-SA"/>
          <w14:textFill>
            <w14:solidFill>
              <w14:schemeClr w14:val="tx1"/>
            </w14:solidFill>
          </w14:textFill>
        </w:rPr>
      </w:pPr>
    </w:p>
    <w:p>
      <w:pPr>
        <w:pageBreakBefore w:val="0"/>
        <w:kinsoku/>
        <w:overflowPunct/>
        <w:bidi w:val="0"/>
        <w:spacing w:line="360" w:lineRule="auto"/>
        <w:rPr>
          <w:rFonts w:hint="eastAsia" w:ascii="宋体" w:hAnsi="宋体" w:cs="宋体"/>
          <w:b/>
          <w:bCs/>
          <w:color w:val="000000" w:themeColor="text1"/>
          <w:kern w:val="2"/>
          <w:sz w:val="24"/>
          <w:szCs w:val="24"/>
          <w:lang w:val="en-US" w:eastAsia="zh-CN" w:bidi="ar-SA"/>
          <w14:textFill>
            <w14:solidFill>
              <w14:schemeClr w14:val="tx1"/>
            </w14:solidFill>
          </w14:textFill>
        </w:rPr>
      </w:pPr>
      <w:r>
        <w:rPr>
          <w:rFonts w:hint="eastAsia" w:ascii="宋体" w:hAnsi="宋体" w:cs="宋体"/>
          <w:b/>
          <w:bCs/>
          <w:color w:val="000000" w:themeColor="text1"/>
          <w:kern w:val="2"/>
          <w:sz w:val="24"/>
          <w:szCs w:val="24"/>
          <w:lang w:val="en-US" w:eastAsia="zh-CN" w:bidi="ar-SA"/>
          <w14:textFill>
            <w14:solidFill>
              <w14:schemeClr w14:val="tx1"/>
            </w14:solidFill>
          </w14:textFill>
        </w:rPr>
        <w:br w:type="page"/>
      </w:r>
    </w:p>
    <w:p>
      <w:pPr>
        <w:pageBreakBefore w:val="0"/>
        <w:kinsoku/>
        <w:overflowPunct/>
        <w:bidi w:val="0"/>
        <w:spacing w:line="360" w:lineRule="auto"/>
        <w:jc w:val="left"/>
        <w:rPr>
          <w:rFonts w:hint="eastAsia" w:ascii="Calibri" w:hAnsi="Calibri" w:eastAsia="宋体" w:cs="Times New Roman"/>
          <w:kern w:val="2"/>
          <w:sz w:val="21"/>
          <w:szCs w:val="24"/>
          <w:lang w:val="en-US" w:eastAsia="zh-CN" w:bidi="ar-SA"/>
        </w:rPr>
        <w:sectPr>
          <w:pgSz w:w="11906" w:h="16838"/>
          <w:pgMar w:top="1440" w:right="1803" w:bottom="1440" w:left="1803" w:header="851" w:footer="992" w:gutter="0"/>
          <w:pgNumType w:fmt="decimal"/>
          <w:cols w:space="0" w:num="1"/>
          <w:rtlGutter w:val="0"/>
          <w:docGrid w:type="lines" w:linePitch="319" w:charSpace="0"/>
        </w:sect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cs="宋体"/>
          <w:b/>
          <w:bCs/>
          <w:color w:val="000000" w:themeColor="text1"/>
          <w:kern w:val="2"/>
          <w:sz w:val="24"/>
          <w:szCs w:val="24"/>
          <w:lang w:val="en-US" w:eastAsia="zh-CN" w:bidi="ar-SA"/>
          <w14:textFill>
            <w14:solidFill>
              <w14:schemeClr w14:val="tx1"/>
            </w14:solidFill>
          </w14:textFill>
        </w:rPr>
        <w:t>二、设备</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技术参数要求</w:t>
      </w:r>
    </w:p>
    <w:tbl>
      <w:tblPr>
        <w:tblStyle w:val="2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7"/>
        <w:gridCol w:w="2050"/>
        <w:gridCol w:w="106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712" w:type="dxa"/>
            <w:gridSpan w:val="3"/>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宋体" w:hAnsi="宋体" w:cs="宋体"/>
                <w:b/>
                <w:bCs/>
                <w:color w:val="000000" w:themeColor="text1"/>
                <w:kern w:val="2"/>
                <w:sz w:val="24"/>
                <w:szCs w:val="24"/>
                <w:vertAlign w:val="baseline"/>
                <w:lang w:val="en-US" w:eastAsia="zh-CN" w:bidi="ar-SA"/>
                <w14:textFill>
                  <w14:solidFill>
                    <w14:schemeClr w14:val="tx1"/>
                  </w14:solidFill>
                </w14:textFill>
              </w:rPr>
            </w:pPr>
            <w:r>
              <w:rPr>
                <w:rFonts w:hint="eastAsia" w:ascii="宋体" w:hAnsi="宋体" w:cs="宋体"/>
                <w:b/>
                <w:bCs/>
                <w:color w:val="000000" w:themeColor="text1"/>
                <w:kern w:val="2"/>
                <w:sz w:val="28"/>
                <w:szCs w:val="28"/>
                <w:vertAlign w:val="baseline"/>
                <w:lang w:val="en-US" w:eastAsia="zh-CN" w:bidi="ar-SA"/>
                <w14:textFill>
                  <w14:solidFill>
                    <w14:schemeClr w14:val="tx1"/>
                  </w14:solidFill>
                </w14:textFill>
              </w:rPr>
              <w:t>1包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37"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宋体" w:hAnsi="宋体" w:cs="宋体"/>
                <w:b/>
                <w:bCs/>
                <w:color w:val="000000" w:themeColor="text1"/>
                <w:kern w:val="2"/>
                <w:sz w:val="24"/>
                <w:szCs w:val="24"/>
                <w:vertAlign w:val="baseline"/>
                <w:lang w:val="en-US" w:eastAsia="zh-CN" w:bidi="ar-SA"/>
                <w14:textFill>
                  <w14:solidFill>
                    <w14:schemeClr w14:val="tx1"/>
                  </w14:solidFill>
                </w14:textFill>
              </w:rPr>
            </w:pPr>
            <w:r>
              <w:rPr>
                <w:rFonts w:hint="eastAsia" w:ascii="宋体" w:hAnsi="宋体" w:cs="宋体"/>
                <w:b/>
                <w:bCs/>
                <w:color w:val="000000" w:themeColor="text1"/>
                <w:kern w:val="2"/>
                <w:sz w:val="24"/>
                <w:szCs w:val="24"/>
                <w:vertAlign w:val="baseline"/>
                <w:lang w:val="en-US" w:eastAsia="zh-CN" w:bidi="ar-SA"/>
                <w14:textFill>
                  <w14:solidFill>
                    <w14:schemeClr w14:val="tx1"/>
                  </w14:solidFill>
                </w14:textFill>
              </w:rPr>
              <w:t>序号</w:t>
            </w:r>
          </w:p>
        </w:tc>
        <w:tc>
          <w:tcPr>
            <w:tcW w:w="205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宋体" w:hAnsi="宋体" w:cs="宋体"/>
                <w:b/>
                <w:bCs/>
                <w:color w:val="000000" w:themeColor="text1"/>
                <w:kern w:val="2"/>
                <w:sz w:val="24"/>
                <w:szCs w:val="24"/>
                <w:vertAlign w:val="baseline"/>
                <w:lang w:val="en-US" w:eastAsia="zh-CN" w:bidi="ar-SA"/>
                <w14:textFill>
                  <w14:solidFill>
                    <w14:schemeClr w14:val="tx1"/>
                  </w14:solidFill>
                </w14:textFill>
              </w:rPr>
            </w:pPr>
            <w:r>
              <w:rPr>
                <w:rFonts w:hint="eastAsia" w:ascii="宋体" w:hAnsi="宋体" w:cs="宋体"/>
                <w:b/>
                <w:bCs/>
                <w:color w:val="000000" w:themeColor="text1"/>
                <w:kern w:val="2"/>
                <w:sz w:val="24"/>
                <w:szCs w:val="24"/>
                <w:vertAlign w:val="baseline"/>
                <w:lang w:val="en-US" w:eastAsia="zh-CN" w:bidi="ar-SA"/>
                <w14:textFill>
                  <w14:solidFill>
                    <w14:schemeClr w14:val="tx1"/>
                  </w14:solidFill>
                </w14:textFill>
              </w:rPr>
              <w:t>设备名称</w:t>
            </w:r>
          </w:p>
        </w:tc>
        <w:tc>
          <w:tcPr>
            <w:tcW w:w="10625"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宋体" w:hAnsi="宋体" w:cs="宋体"/>
                <w:b/>
                <w:bCs/>
                <w:color w:val="000000" w:themeColor="text1"/>
                <w:kern w:val="2"/>
                <w:sz w:val="24"/>
                <w:szCs w:val="24"/>
                <w:vertAlign w:val="baseline"/>
                <w:lang w:val="en-US" w:eastAsia="zh-CN" w:bidi="ar-SA"/>
                <w14:textFill>
                  <w14:solidFill>
                    <w14:schemeClr w14:val="tx1"/>
                  </w14:solidFill>
                </w14:textFill>
              </w:rPr>
            </w:pPr>
            <w:r>
              <w:rPr>
                <w:rFonts w:hint="eastAsia" w:ascii="宋体" w:hAnsi="宋体" w:cs="宋体"/>
                <w:b/>
                <w:bCs/>
                <w:color w:val="000000" w:themeColor="text1"/>
                <w:kern w:val="2"/>
                <w:sz w:val="24"/>
                <w:szCs w:val="24"/>
                <w:vertAlign w:val="baseline"/>
                <w:lang w:val="en-US" w:eastAsia="zh-CN" w:bidi="ar-SA"/>
                <w14:textFill>
                  <w14:solidFill>
                    <w14:schemeClr w14:val="tx1"/>
                  </w14:solidFill>
                </w14:textFill>
              </w:rPr>
              <w:t>技术参数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37"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宋体" w:hAnsi="宋体" w:cs="宋体"/>
                <w:b/>
                <w:bCs/>
                <w:color w:val="000000" w:themeColor="text1"/>
                <w:kern w:val="2"/>
                <w:sz w:val="24"/>
                <w:szCs w:val="24"/>
                <w:vertAlign w:val="baseline"/>
                <w:lang w:val="en-US" w:eastAsia="zh-CN" w:bidi="ar-SA"/>
                <w14:textFill>
                  <w14:solidFill>
                    <w14:schemeClr w14:val="tx1"/>
                  </w14:solidFill>
                </w14:textFill>
              </w:rPr>
            </w:pPr>
            <w:r>
              <w:rPr>
                <w:rFonts w:hint="eastAsia" w:ascii="宋体" w:hAnsi="宋体" w:cs="宋体"/>
                <w:b/>
                <w:bCs/>
                <w:color w:val="000000" w:themeColor="text1"/>
                <w:kern w:val="2"/>
                <w:sz w:val="24"/>
                <w:szCs w:val="24"/>
                <w:vertAlign w:val="baseline"/>
                <w:lang w:val="en-US" w:eastAsia="zh-CN" w:bidi="ar-SA"/>
                <w14:textFill>
                  <w14:solidFill>
                    <w14:schemeClr w14:val="tx1"/>
                  </w14:solidFill>
                </w14:textFill>
              </w:rPr>
              <w:t>1</w:t>
            </w:r>
          </w:p>
        </w:tc>
        <w:tc>
          <w:tcPr>
            <w:tcW w:w="205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ascii="宋体" w:hAnsi="宋体" w:cs="宋体"/>
                <w:b/>
                <w:bCs/>
                <w:color w:val="000000" w:themeColor="text1"/>
                <w:kern w:val="2"/>
                <w:sz w:val="24"/>
                <w:szCs w:val="24"/>
                <w:vertAlign w:val="baseline"/>
                <w:lang w:val="en-US" w:eastAsia="zh-CN" w:bidi="ar-SA"/>
                <w14:textFill>
                  <w14:solidFill>
                    <w14:schemeClr w14:val="tx1"/>
                  </w14:solidFill>
                </w14:textFill>
              </w:rPr>
            </w:pPr>
            <w:r>
              <w:rPr>
                <w:rFonts w:hint="eastAsia" w:ascii="宋体" w:hAnsi="宋体" w:eastAsia="宋体" w:cs="宋体"/>
                <w:b/>
                <w:bCs w:val="0"/>
                <w:sz w:val="24"/>
                <w:szCs w:val="24"/>
              </w:rPr>
              <w:t>原子吸收光谱仪</w:t>
            </w:r>
            <w:r>
              <w:rPr>
                <w:rFonts w:hint="eastAsia" w:ascii="宋体" w:hAnsi="宋体" w:eastAsia="宋体" w:cs="宋体"/>
                <w:b/>
                <w:bCs/>
                <w:color w:val="auto"/>
                <w:sz w:val="24"/>
                <w:highlight w:val="none"/>
                <w:vertAlign w:val="baseline"/>
                <w:lang w:val="en-US" w:eastAsia="zh-CN"/>
              </w:rPr>
              <w:t>（核心产品）</w:t>
            </w:r>
          </w:p>
        </w:tc>
        <w:tc>
          <w:tcPr>
            <w:tcW w:w="10625" w:type="dxa"/>
            <w:vAlign w:val="center"/>
          </w:tcPr>
          <w:p>
            <w:pPr>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ascii="宋体" w:hAnsi="宋体" w:eastAsia="宋体" w:cs="宋体"/>
                <w:b/>
                <w:bCs/>
                <w:kern w:val="2"/>
                <w:sz w:val="21"/>
                <w:szCs w:val="21"/>
              </w:rPr>
            </w:pPr>
          </w:p>
          <w:p>
            <w:pPr>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ascii="宋体" w:hAnsi="宋体" w:eastAsia="宋体" w:cs="宋体"/>
                <w:b/>
                <w:bCs/>
                <w:kern w:val="2"/>
                <w:sz w:val="21"/>
                <w:szCs w:val="21"/>
              </w:rPr>
            </w:pPr>
            <w:r>
              <w:rPr>
                <w:rFonts w:hint="eastAsia" w:ascii="宋体" w:hAnsi="宋体" w:eastAsia="宋体" w:cs="宋体"/>
                <w:b/>
                <w:bCs/>
                <w:kern w:val="2"/>
                <w:sz w:val="21"/>
                <w:szCs w:val="21"/>
              </w:rPr>
              <w:t>一、操作环境</w:t>
            </w:r>
          </w:p>
          <w:p>
            <w:pPr>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ascii="宋体" w:hAnsi="宋体" w:eastAsia="宋体" w:cs="宋体"/>
                <w:kern w:val="2"/>
                <w:sz w:val="21"/>
                <w:szCs w:val="21"/>
              </w:rPr>
            </w:pPr>
            <w:r>
              <w:rPr>
                <w:rFonts w:hint="eastAsia" w:ascii="宋体" w:hAnsi="宋体" w:eastAsia="宋体" w:cs="宋体"/>
                <w:b/>
                <w:bCs/>
                <w:kern w:val="2"/>
                <w:sz w:val="21"/>
                <w:szCs w:val="21"/>
              </w:rPr>
              <w:t>　　</w:t>
            </w:r>
            <w:r>
              <w:rPr>
                <w:rFonts w:hint="eastAsia" w:ascii="宋体" w:hAnsi="宋体" w:eastAsia="宋体" w:cs="宋体"/>
                <w:kern w:val="2"/>
                <w:sz w:val="21"/>
                <w:szCs w:val="21"/>
              </w:rPr>
              <w:t>电源：AC 230V +/-10%，50/60Hz；温度：15-35℃；相对湿度20%-80%。</w:t>
            </w:r>
          </w:p>
          <w:p>
            <w:pPr>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ascii="宋体" w:hAnsi="宋体" w:eastAsia="宋体" w:cs="宋体"/>
                <w:b/>
                <w:bCs/>
                <w:kern w:val="2"/>
                <w:sz w:val="21"/>
                <w:szCs w:val="21"/>
              </w:rPr>
            </w:pPr>
            <w:r>
              <w:rPr>
                <w:rFonts w:hint="eastAsia" w:ascii="宋体" w:hAnsi="宋体" w:eastAsia="宋体" w:cs="宋体"/>
                <w:b/>
                <w:bCs/>
                <w:kern w:val="2"/>
                <w:sz w:val="21"/>
                <w:szCs w:val="21"/>
              </w:rPr>
              <w:t>二、技术性能要求</w:t>
            </w:r>
          </w:p>
          <w:p>
            <w:pPr>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ascii="宋体" w:hAnsi="宋体" w:eastAsia="宋体" w:cs="宋体"/>
                <w:b/>
                <w:bCs/>
                <w:kern w:val="2"/>
                <w:sz w:val="21"/>
                <w:szCs w:val="21"/>
              </w:rPr>
            </w:pPr>
            <w:r>
              <w:rPr>
                <w:rFonts w:hint="eastAsia" w:ascii="宋体" w:hAnsi="宋体" w:eastAsia="宋体" w:cs="宋体"/>
                <w:b/>
                <w:bCs/>
                <w:kern w:val="2"/>
                <w:sz w:val="21"/>
                <w:szCs w:val="21"/>
              </w:rPr>
              <w:t>1、整机系统</w:t>
            </w:r>
            <w:bookmarkStart w:id="102" w:name="_Hlk39129469"/>
          </w:p>
          <w:p>
            <w:pPr>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ascii="宋体" w:hAnsi="宋体" w:eastAsia="宋体" w:cs="宋体"/>
                <w:kern w:val="2"/>
                <w:sz w:val="21"/>
                <w:szCs w:val="21"/>
              </w:rPr>
            </w:pPr>
            <w:r>
              <w:rPr>
                <w:rFonts w:hint="eastAsia" w:ascii="宋体" w:hAnsi="宋体" w:eastAsia="宋体" w:cs="宋体"/>
                <w:kern w:val="2"/>
                <w:sz w:val="21"/>
                <w:szCs w:val="21"/>
              </w:rPr>
              <w:t>　　台式设计原子吸收光谱仪，火焰、石墨炉一体机或分体机，火焰及石墨炉都必须配置自动进样器，并列式设计或分体设计，切换时燃烧头和石墨管位置保持不变,串联式一体机视为不满足要求。仪器以智能化为基础，由进样系统、原子化器（火焰和石墨炉）、光路系统、检测器、分析软件和计算机系统组成，全自动控制，仪器监控仪表全部由计算机控制，任何仪器参数都不需要手动调节的原子吸收光谱仪。</w:t>
            </w:r>
            <w:bookmarkEnd w:id="102"/>
          </w:p>
          <w:p>
            <w:pPr>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ascii="宋体" w:hAnsi="宋体" w:eastAsia="宋体" w:cs="宋体"/>
                <w:b/>
                <w:bCs/>
                <w:kern w:val="2"/>
                <w:sz w:val="21"/>
                <w:szCs w:val="21"/>
              </w:rPr>
            </w:pPr>
            <w:r>
              <w:rPr>
                <w:rFonts w:hint="eastAsia" w:ascii="宋体" w:hAnsi="宋体" w:eastAsia="宋体" w:cs="宋体"/>
                <w:b/>
                <w:bCs/>
                <w:kern w:val="2"/>
                <w:sz w:val="21"/>
                <w:szCs w:val="21"/>
              </w:rPr>
              <w:t>2、光学系统</w:t>
            </w:r>
          </w:p>
          <w:p>
            <w:pPr>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ascii="宋体" w:hAnsi="宋体" w:eastAsia="宋体" w:cs="宋体"/>
                <w:kern w:val="2"/>
                <w:sz w:val="21"/>
                <w:szCs w:val="21"/>
              </w:rPr>
            </w:pPr>
            <w:r>
              <w:rPr>
                <w:rFonts w:hint="eastAsia" w:ascii="宋体" w:hAnsi="宋体" w:eastAsia="宋体" w:cs="宋体"/>
                <w:b w:val="0"/>
                <w:bCs w:val="0"/>
                <w:color w:val="auto"/>
                <w:sz w:val="21"/>
                <w:szCs w:val="21"/>
                <w:highlight w:val="none"/>
                <w:lang w:val="en-US" w:eastAsia="zh-CN"/>
              </w:rPr>
              <w:t>▲</w:t>
            </w:r>
            <w:r>
              <w:rPr>
                <w:rFonts w:hint="eastAsia" w:ascii="宋体" w:hAnsi="宋体" w:eastAsia="宋体" w:cs="宋体"/>
                <w:color w:val="auto"/>
                <w:kern w:val="2"/>
                <w:sz w:val="21"/>
                <w:szCs w:val="21"/>
              </w:rPr>
              <w:t>.</w:t>
            </w:r>
            <w:r>
              <w:rPr>
                <w:rFonts w:hint="eastAsia" w:ascii="宋体" w:hAnsi="宋体" w:eastAsia="宋体" w:cs="宋体"/>
                <w:color w:val="auto"/>
                <w:kern w:val="2"/>
                <w:sz w:val="21"/>
                <w:szCs w:val="21"/>
                <w:lang w:val="en-US" w:eastAsia="zh-CN"/>
              </w:rPr>
              <w:t>2.</w:t>
            </w:r>
            <w:r>
              <w:rPr>
                <w:rFonts w:hint="eastAsia" w:ascii="宋体" w:hAnsi="宋体" w:eastAsia="宋体" w:cs="宋体"/>
                <w:color w:val="auto"/>
                <w:kern w:val="2"/>
                <w:sz w:val="21"/>
                <w:szCs w:val="21"/>
              </w:rPr>
              <w:t>1、光学系统：单光束和双光束兼备</w:t>
            </w:r>
            <w:r>
              <w:rPr>
                <w:rFonts w:hint="eastAsia" w:ascii="宋体" w:hAnsi="宋体" w:eastAsia="宋体" w:cs="宋体"/>
                <w:color w:val="auto"/>
                <w:kern w:val="2"/>
                <w:sz w:val="21"/>
                <w:szCs w:val="21"/>
                <w:lang w:val="en-US" w:eastAsia="zh-CN"/>
              </w:rPr>
              <w:t>或采用卡尔蔡司光学系统</w:t>
            </w:r>
            <w:r>
              <w:rPr>
                <w:rFonts w:hint="eastAsia" w:ascii="宋体" w:hAnsi="宋体" w:eastAsia="宋体" w:cs="宋体"/>
                <w:color w:val="auto"/>
                <w:kern w:val="2"/>
                <w:sz w:val="21"/>
                <w:szCs w:val="21"/>
              </w:rPr>
              <w:t>，</w:t>
            </w:r>
            <w:r>
              <w:rPr>
                <w:rFonts w:hint="eastAsia" w:ascii="宋体" w:hAnsi="宋体" w:eastAsia="宋体" w:cs="宋体"/>
                <w:kern w:val="2"/>
                <w:sz w:val="21"/>
                <w:szCs w:val="21"/>
              </w:rPr>
              <w:t>软件自动切换。</w:t>
            </w:r>
          </w:p>
          <w:p>
            <w:pPr>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ascii="宋体" w:hAnsi="宋体" w:eastAsia="宋体" w:cs="宋体"/>
                <w:kern w:val="2"/>
                <w:sz w:val="21"/>
                <w:szCs w:val="21"/>
              </w:rPr>
            </w:pPr>
            <w:r>
              <w:rPr>
                <w:rFonts w:hint="eastAsia" w:ascii="宋体" w:hAnsi="宋体" w:eastAsia="宋体" w:cs="宋体"/>
                <w:kern w:val="2"/>
                <w:sz w:val="21"/>
                <w:szCs w:val="21"/>
              </w:rPr>
              <w:t>2.2、波长范围：180-900nm。</w:t>
            </w:r>
          </w:p>
          <w:p>
            <w:pPr>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ascii="宋体" w:hAnsi="宋体" w:eastAsia="宋体" w:cs="宋体"/>
                <w:kern w:val="2"/>
                <w:sz w:val="21"/>
                <w:szCs w:val="21"/>
              </w:rPr>
            </w:pPr>
            <w:r>
              <w:rPr>
                <w:rFonts w:hint="eastAsia" w:ascii="宋体" w:hAnsi="宋体" w:eastAsia="宋体" w:cs="宋体"/>
                <w:kern w:val="2"/>
                <w:sz w:val="21"/>
                <w:szCs w:val="21"/>
              </w:rPr>
              <w:t>2.3、光谱带宽：狭缝的宽度自动选择，狭缝的高度自动选择，6种模式。</w:t>
            </w:r>
          </w:p>
          <w:p>
            <w:pPr>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ascii="宋体" w:hAnsi="宋体" w:eastAsia="宋体" w:cs="宋体"/>
                <w:kern w:val="2"/>
                <w:sz w:val="21"/>
                <w:szCs w:val="21"/>
              </w:rPr>
            </w:pPr>
            <w:r>
              <w:rPr>
                <w:rFonts w:hint="eastAsia" w:ascii="宋体" w:hAnsi="宋体" w:eastAsia="宋体" w:cs="宋体"/>
                <w:kern w:val="2"/>
                <w:sz w:val="21"/>
                <w:szCs w:val="21"/>
              </w:rPr>
              <w:t>2.4、波长设定：全自动检索，自动波长扫描。</w:t>
            </w:r>
          </w:p>
          <w:p>
            <w:pPr>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ascii="宋体" w:hAnsi="宋体" w:eastAsia="宋体" w:cs="宋体"/>
                <w:kern w:val="2"/>
                <w:sz w:val="21"/>
                <w:szCs w:val="21"/>
              </w:rPr>
            </w:pPr>
            <w:r>
              <w:rPr>
                <w:rFonts w:hint="eastAsia" w:ascii="宋体" w:hAnsi="宋体" w:eastAsia="宋体" w:cs="宋体"/>
                <w:kern w:val="2"/>
                <w:sz w:val="21"/>
                <w:szCs w:val="21"/>
              </w:rPr>
              <w:t>2.5、波长准确度：≤±0.1nm；波长重复性：≤±0.05nm。</w:t>
            </w:r>
          </w:p>
          <w:p>
            <w:pPr>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ascii="宋体" w:hAnsi="宋体" w:eastAsia="宋体" w:cs="宋体"/>
                <w:kern w:val="2"/>
                <w:sz w:val="21"/>
                <w:szCs w:val="21"/>
              </w:rPr>
            </w:pPr>
            <w:r>
              <w:rPr>
                <w:rFonts w:hint="eastAsia" w:ascii="宋体" w:hAnsi="宋体" w:eastAsia="宋体" w:cs="宋体"/>
                <w:b w:val="0"/>
                <w:bCs w:val="0"/>
                <w:color w:val="auto"/>
                <w:sz w:val="21"/>
                <w:szCs w:val="21"/>
                <w:highlight w:val="none"/>
                <w:lang w:val="en-US" w:eastAsia="zh-CN"/>
              </w:rPr>
              <w:t>▲</w:t>
            </w:r>
            <w:r>
              <w:rPr>
                <w:rFonts w:hint="eastAsia" w:ascii="宋体" w:hAnsi="宋体" w:eastAsia="宋体" w:cs="宋体"/>
                <w:kern w:val="2"/>
                <w:sz w:val="21"/>
                <w:szCs w:val="21"/>
              </w:rPr>
              <w:t>2.6、仪器光谱分辨能力：Mn279.5nm-279.8nm之间峰谷与279.5nm峰高之比≤15%。</w:t>
            </w:r>
          </w:p>
          <w:p>
            <w:pPr>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ascii="宋体" w:hAnsi="宋体" w:eastAsia="宋体" w:cs="宋体"/>
                <w:b/>
                <w:bCs/>
                <w:kern w:val="2"/>
                <w:sz w:val="21"/>
                <w:szCs w:val="21"/>
              </w:rPr>
            </w:pPr>
            <w:r>
              <w:rPr>
                <w:rFonts w:hint="eastAsia" w:ascii="宋体" w:hAnsi="宋体" w:eastAsia="宋体" w:cs="宋体"/>
                <w:b/>
                <w:bCs/>
                <w:kern w:val="2"/>
                <w:sz w:val="21"/>
                <w:szCs w:val="21"/>
              </w:rPr>
              <w:t>3、光源和检测器</w:t>
            </w:r>
          </w:p>
          <w:p>
            <w:pPr>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ascii="宋体" w:hAnsi="宋体" w:eastAsia="宋体" w:cs="宋体"/>
                <w:kern w:val="2"/>
                <w:sz w:val="21"/>
                <w:szCs w:val="21"/>
              </w:rPr>
            </w:pPr>
            <w:r>
              <w:rPr>
                <w:rFonts w:hint="eastAsia" w:ascii="宋体" w:hAnsi="宋体" w:eastAsia="宋体" w:cs="宋体"/>
                <w:b w:val="0"/>
                <w:bCs w:val="0"/>
                <w:color w:val="auto"/>
                <w:sz w:val="21"/>
                <w:szCs w:val="21"/>
                <w:highlight w:val="none"/>
                <w:lang w:val="en-US" w:eastAsia="zh-CN"/>
              </w:rPr>
              <w:t>■</w:t>
            </w:r>
            <w:r>
              <w:rPr>
                <w:rFonts w:hint="eastAsia" w:ascii="宋体" w:hAnsi="宋体" w:eastAsia="宋体" w:cs="宋体"/>
                <w:kern w:val="2"/>
                <w:sz w:val="21"/>
                <w:szCs w:val="21"/>
              </w:rPr>
              <w:t>3.1、灯座：8灯座（全自动切换）。</w:t>
            </w:r>
          </w:p>
          <w:p>
            <w:pPr>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ascii="宋体" w:hAnsi="宋体" w:eastAsia="宋体" w:cs="宋体"/>
                <w:kern w:val="2"/>
                <w:sz w:val="21"/>
                <w:szCs w:val="21"/>
              </w:rPr>
            </w:pPr>
            <w:r>
              <w:rPr>
                <w:rFonts w:hint="eastAsia" w:ascii="宋体" w:hAnsi="宋体" w:eastAsia="宋体" w:cs="宋体"/>
                <w:kern w:val="2"/>
                <w:sz w:val="21"/>
                <w:szCs w:val="21"/>
              </w:rPr>
              <w:t>3.2、灯选择：内置两种灯电源，可连接空心阴极灯和高性能空心阴极灯；通过软件由计算机控制灯的选择和自动准直，可自动识别灯名称和设定灯电流推荐值。</w:t>
            </w:r>
          </w:p>
          <w:p>
            <w:pPr>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ascii="宋体" w:hAnsi="宋体" w:eastAsia="宋体" w:cs="宋体"/>
                <w:kern w:val="2"/>
                <w:sz w:val="21"/>
                <w:szCs w:val="21"/>
              </w:rPr>
            </w:pPr>
            <w:r>
              <w:rPr>
                <w:rFonts w:hint="eastAsia" w:ascii="宋体" w:hAnsi="宋体" w:eastAsia="宋体" w:cs="宋体"/>
                <w:kern w:val="2"/>
                <w:sz w:val="21"/>
                <w:szCs w:val="21"/>
              </w:rPr>
              <w:t>3.3、检测器：广谱UV增强光电倍增管检测器或固态CCD检测器。</w:t>
            </w:r>
          </w:p>
          <w:p>
            <w:pPr>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ascii="宋体" w:hAnsi="宋体" w:eastAsia="宋体" w:cs="宋体"/>
                <w:b/>
                <w:bCs/>
                <w:kern w:val="2"/>
                <w:sz w:val="21"/>
                <w:szCs w:val="21"/>
              </w:rPr>
            </w:pPr>
            <w:r>
              <w:rPr>
                <w:rFonts w:hint="eastAsia" w:ascii="宋体" w:hAnsi="宋体" w:eastAsia="宋体" w:cs="宋体"/>
                <w:b/>
                <w:bCs/>
                <w:kern w:val="2"/>
                <w:sz w:val="21"/>
                <w:szCs w:val="21"/>
              </w:rPr>
              <w:t>4、火焰分析系统</w:t>
            </w:r>
          </w:p>
          <w:p>
            <w:pPr>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ascii="宋体" w:hAnsi="宋体" w:eastAsia="宋体" w:cs="宋体"/>
                <w:kern w:val="2"/>
                <w:sz w:val="21"/>
                <w:szCs w:val="21"/>
              </w:rPr>
            </w:pPr>
            <w:r>
              <w:rPr>
                <w:rFonts w:hint="eastAsia" w:ascii="宋体" w:hAnsi="宋体" w:eastAsia="宋体" w:cs="宋体"/>
                <w:kern w:val="2"/>
                <w:sz w:val="21"/>
                <w:szCs w:val="21"/>
              </w:rPr>
              <w:t>4.1、火焰耐HF酸进样系统，耐：≥50%(v/v)HCl、HNO</w:t>
            </w:r>
            <w:r>
              <w:rPr>
                <w:rFonts w:hint="eastAsia" w:ascii="宋体" w:hAnsi="宋体" w:eastAsia="宋体" w:cs="宋体"/>
                <w:kern w:val="2"/>
                <w:sz w:val="21"/>
                <w:szCs w:val="21"/>
                <w:vertAlign w:val="subscript"/>
              </w:rPr>
              <w:t>3</w:t>
            </w:r>
            <w:r>
              <w:rPr>
                <w:rFonts w:hint="eastAsia" w:ascii="宋体" w:hAnsi="宋体" w:eastAsia="宋体" w:cs="宋体"/>
                <w:kern w:val="2"/>
                <w:sz w:val="21"/>
                <w:szCs w:val="21"/>
              </w:rPr>
              <w:t>、H</w:t>
            </w:r>
            <w:r>
              <w:rPr>
                <w:rFonts w:hint="eastAsia" w:ascii="宋体" w:hAnsi="宋体" w:eastAsia="宋体" w:cs="宋体"/>
                <w:kern w:val="2"/>
                <w:sz w:val="21"/>
                <w:szCs w:val="21"/>
                <w:vertAlign w:val="subscript"/>
              </w:rPr>
              <w:t>2</w:t>
            </w:r>
            <w:r>
              <w:rPr>
                <w:rFonts w:hint="eastAsia" w:ascii="宋体" w:hAnsi="宋体" w:eastAsia="宋体" w:cs="宋体"/>
                <w:kern w:val="2"/>
                <w:sz w:val="21"/>
                <w:szCs w:val="21"/>
              </w:rPr>
              <w:t>SO</w:t>
            </w:r>
            <w:r>
              <w:rPr>
                <w:rFonts w:hint="eastAsia" w:ascii="宋体" w:hAnsi="宋体" w:eastAsia="宋体" w:cs="宋体"/>
                <w:kern w:val="2"/>
                <w:sz w:val="21"/>
                <w:szCs w:val="21"/>
                <w:vertAlign w:val="subscript"/>
              </w:rPr>
              <w:t>4</w:t>
            </w:r>
            <w:r>
              <w:rPr>
                <w:rFonts w:hint="eastAsia" w:ascii="宋体" w:hAnsi="宋体" w:eastAsia="宋体" w:cs="宋体"/>
                <w:kern w:val="2"/>
                <w:sz w:val="21"/>
                <w:szCs w:val="21"/>
              </w:rPr>
              <w:t>、H</w:t>
            </w:r>
            <w:r>
              <w:rPr>
                <w:rFonts w:hint="eastAsia" w:ascii="宋体" w:hAnsi="宋体" w:eastAsia="宋体" w:cs="宋体"/>
                <w:kern w:val="2"/>
                <w:sz w:val="21"/>
                <w:szCs w:val="21"/>
                <w:vertAlign w:val="subscript"/>
              </w:rPr>
              <w:t>3</w:t>
            </w:r>
            <w:r>
              <w:rPr>
                <w:rFonts w:hint="eastAsia" w:ascii="宋体" w:hAnsi="宋体" w:eastAsia="宋体" w:cs="宋体"/>
                <w:kern w:val="2"/>
                <w:sz w:val="21"/>
                <w:szCs w:val="21"/>
              </w:rPr>
              <w:t>PO</w:t>
            </w:r>
            <w:r>
              <w:rPr>
                <w:rFonts w:hint="eastAsia" w:ascii="宋体" w:hAnsi="宋体" w:eastAsia="宋体" w:cs="宋体"/>
                <w:kern w:val="2"/>
                <w:sz w:val="21"/>
                <w:szCs w:val="21"/>
                <w:vertAlign w:val="subscript"/>
              </w:rPr>
              <w:t>4</w:t>
            </w:r>
            <w:r>
              <w:rPr>
                <w:rFonts w:hint="eastAsia" w:ascii="宋体" w:hAnsi="宋体" w:eastAsia="宋体" w:cs="宋体"/>
                <w:kern w:val="2"/>
                <w:sz w:val="21"/>
                <w:szCs w:val="21"/>
              </w:rPr>
              <w:t>，20%(v/v)HF，30%(w/v)NaOH以及30%的高盐样品。可调式通用型雾化器，高强度惰性材料预混室，全钛燃烧头。</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宋体" w:hAnsi="宋体" w:eastAsia="宋体" w:cs="宋体"/>
                <w:kern w:val="2"/>
                <w:sz w:val="21"/>
                <w:szCs w:val="21"/>
              </w:rPr>
            </w:pPr>
            <w:r>
              <w:rPr>
                <w:rFonts w:hint="eastAsia" w:ascii="宋体" w:hAnsi="宋体" w:eastAsia="宋体" w:cs="宋体"/>
                <w:b w:val="0"/>
                <w:bCs w:val="0"/>
                <w:color w:val="auto"/>
                <w:sz w:val="21"/>
                <w:szCs w:val="21"/>
                <w:highlight w:val="none"/>
                <w:lang w:val="en-US" w:eastAsia="zh-CN"/>
              </w:rPr>
              <w:t>■</w:t>
            </w:r>
            <w:r>
              <w:rPr>
                <w:rFonts w:hint="eastAsia" w:ascii="宋体" w:hAnsi="宋体" w:eastAsia="宋体" w:cs="宋体"/>
                <w:kern w:val="2"/>
                <w:sz w:val="21"/>
                <w:szCs w:val="21"/>
              </w:rPr>
              <w:t>4.2、火焰系统安全保护：安全联锁装置与燃烧头，雾化器/端盖，排液系统，废液桶液面高度，气体流量等联锁，防止在任何不当条件下点火，当监测不到火焰或任何锁定功能激活时，联锁系统会自动关闭燃烧气体，以防万一。突然断电时，仪器会从任何操作方式按预设程序自动关机，确保安全，软件支持气体</w:t>
            </w:r>
            <w:r>
              <w:rPr>
                <w:rFonts w:hint="eastAsia" w:ascii="宋体" w:hAnsi="宋体" w:eastAsia="宋体" w:cs="宋体"/>
                <w:color w:val="auto"/>
                <w:kern w:val="2"/>
                <w:sz w:val="21"/>
                <w:szCs w:val="21"/>
              </w:rPr>
              <w:t>泄露测试</w:t>
            </w:r>
            <w:r>
              <w:rPr>
                <w:rFonts w:hint="eastAsia" w:ascii="宋体" w:hAnsi="宋体" w:eastAsia="宋体" w:cs="宋体"/>
                <w:color w:val="auto"/>
                <w:kern w:val="2"/>
                <w:sz w:val="21"/>
                <w:szCs w:val="21"/>
                <w:lang w:val="en-US" w:eastAsia="zh-CN"/>
              </w:rPr>
              <w:t>或采用多级硬件+软件联锁保护；</w:t>
            </w:r>
            <w:r>
              <w:rPr>
                <w:rFonts w:hint="eastAsia" w:ascii="宋体" w:hAnsi="宋体" w:eastAsia="宋体" w:cs="宋体"/>
                <w:color w:val="auto"/>
                <w:kern w:val="2"/>
                <w:sz w:val="21"/>
                <w:szCs w:val="21"/>
              </w:rPr>
              <w:t>先自检、后通气、再点火；任一条件不满足则禁止点火/立即熄火</w:t>
            </w:r>
            <w:r>
              <w:rPr>
                <w:rFonts w:hint="eastAsia" w:ascii="宋体" w:hAnsi="宋体" w:eastAsia="宋体" w:cs="宋体"/>
                <w:color w:val="auto"/>
                <w:kern w:val="2"/>
                <w:sz w:val="21"/>
                <w:szCs w:val="21"/>
                <w:lang w:eastAsia="zh-CN"/>
              </w:rPr>
              <w:t>，</w:t>
            </w:r>
            <w:r>
              <w:rPr>
                <w:rFonts w:hint="eastAsia" w:ascii="宋体" w:hAnsi="宋体" w:eastAsia="宋体" w:cs="宋体"/>
                <w:color w:val="auto"/>
                <w:kern w:val="2"/>
                <w:sz w:val="21"/>
                <w:szCs w:val="21"/>
                <w:lang w:val="en-US" w:eastAsia="zh-CN"/>
              </w:rPr>
              <w:t>具有</w:t>
            </w:r>
            <w:r>
              <w:rPr>
                <w:rFonts w:hint="eastAsia" w:ascii="宋体" w:hAnsi="宋体" w:eastAsia="宋体" w:cs="宋体"/>
                <w:color w:val="auto"/>
                <w:kern w:val="2"/>
                <w:sz w:val="21"/>
                <w:szCs w:val="21"/>
              </w:rPr>
              <w:t>全程实时监控</w:t>
            </w:r>
            <w:r>
              <w:rPr>
                <w:rFonts w:hint="eastAsia" w:ascii="宋体" w:hAnsi="宋体" w:eastAsia="宋体" w:cs="宋体"/>
                <w:color w:val="auto"/>
                <w:kern w:val="2"/>
                <w:sz w:val="21"/>
                <w:szCs w:val="21"/>
                <w:lang w:eastAsia="zh-CN"/>
              </w:rPr>
              <w:t>，</w:t>
            </w:r>
            <w:r>
              <w:rPr>
                <w:rFonts w:hint="eastAsia" w:ascii="宋体" w:hAnsi="宋体" w:eastAsia="宋体" w:cs="宋体"/>
                <w:color w:val="auto"/>
                <w:kern w:val="2"/>
                <w:sz w:val="21"/>
                <w:szCs w:val="21"/>
              </w:rPr>
              <w:t>故障</w:t>
            </w:r>
            <w:r>
              <w:rPr>
                <w:rFonts w:hint="eastAsia" w:ascii="宋体" w:hAnsi="宋体" w:eastAsia="宋体" w:cs="宋体"/>
                <w:color w:val="auto"/>
                <w:kern w:val="2"/>
                <w:sz w:val="21"/>
                <w:szCs w:val="21"/>
                <w:lang w:val="en-US" w:eastAsia="zh-CN"/>
              </w:rPr>
              <w:t>立</w:t>
            </w:r>
            <w:r>
              <w:rPr>
                <w:rFonts w:hint="eastAsia" w:ascii="宋体" w:hAnsi="宋体" w:eastAsia="宋体" w:cs="宋体"/>
                <w:color w:val="auto"/>
                <w:kern w:val="2"/>
                <w:sz w:val="21"/>
                <w:szCs w:val="21"/>
              </w:rPr>
              <w:t>即切断，声光报警</w:t>
            </w:r>
            <w:r>
              <w:rPr>
                <w:rFonts w:hint="eastAsia" w:ascii="宋体" w:hAnsi="宋体" w:eastAsia="宋体" w:cs="宋体"/>
                <w:color w:val="auto"/>
                <w:kern w:val="2"/>
                <w:sz w:val="21"/>
                <w:szCs w:val="21"/>
                <w:lang w:val="en-US" w:eastAsia="zh-CN"/>
              </w:rPr>
              <w:t>和</w:t>
            </w:r>
            <w:r>
              <w:rPr>
                <w:rFonts w:hint="eastAsia" w:ascii="宋体" w:hAnsi="宋体" w:eastAsia="宋体" w:cs="宋体"/>
                <w:color w:val="auto"/>
                <w:kern w:val="2"/>
                <w:sz w:val="21"/>
                <w:szCs w:val="21"/>
              </w:rPr>
              <w:t>软件提示</w:t>
            </w:r>
            <w:r>
              <w:rPr>
                <w:rFonts w:hint="eastAsia" w:ascii="宋体" w:hAnsi="宋体" w:eastAsia="宋体" w:cs="宋体"/>
                <w:color w:val="auto"/>
                <w:kern w:val="2"/>
                <w:sz w:val="21"/>
                <w:szCs w:val="21"/>
                <w:lang w:val="en-US" w:eastAsia="zh-CN"/>
              </w:rPr>
              <w:t>功能</w:t>
            </w:r>
            <w:r>
              <w:rPr>
                <w:rFonts w:hint="eastAsia" w:ascii="宋体" w:hAnsi="宋体" w:eastAsia="宋体" w:cs="宋体"/>
                <w:color w:val="auto"/>
                <w:kern w:val="2"/>
                <w:sz w:val="21"/>
                <w:szCs w:val="21"/>
              </w:rPr>
              <w:t>。</w:t>
            </w:r>
          </w:p>
          <w:p>
            <w:pPr>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ascii="宋体" w:hAnsi="宋体" w:eastAsia="宋体" w:cs="宋体"/>
                <w:kern w:val="2"/>
                <w:sz w:val="21"/>
                <w:szCs w:val="21"/>
              </w:rPr>
            </w:pPr>
            <w:r>
              <w:rPr>
                <w:rFonts w:hint="eastAsia" w:ascii="宋体" w:hAnsi="宋体" w:eastAsia="宋体" w:cs="宋体"/>
                <w:kern w:val="2"/>
                <w:sz w:val="21"/>
                <w:szCs w:val="21"/>
              </w:rPr>
              <w:t>4.3、燃烧器系统：燃烧头角度可调节，预混燃烧器可通过软件控制驱动装置自动换入样品室。火焰在光路中的准直，燃烧器的垂直，水平位置的调节完全自动化，并由软件控制自动进行位置最佳化。</w:t>
            </w:r>
          </w:p>
          <w:p>
            <w:pPr>
              <w:keepNext w:val="0"/>
              <w:keepLines w:val="0"/>
              <w:pageBreakBefore w:val="0"/>
              <w:kinsoku/>
              <w:wordWrap/>
              <w:overflowPunct/>
              <w:topLinePunct w:val="0"/>
              <w:autoSpaceDE/>
              <w:autoSpaceDN/>
              <w:bidi w:val="0"/>
              <w:adjustRightInd/>
              <w:snapToGrid/>
              <w:spacing w:after="0" w:line="360" w:lineRule="auto"/>
              <w:textAlignment w:val="auto"/>
              <w:rPr>
                <w:rFonts w:hint="eastAsia" w:ascii="宋体" w:hAnsi="宋体" w:eastAsia="宋体" w:cs="宋体"/>
                <w:sz w:val="21"/>
                <w:szCs w:val="21"/>
              </w:rPr>
            </w:pPr>
            <w:r>
              <w:rPr>
                <w:rFonts w:hint="eastAsia" w:ascii="宋体" w:hAnsi="宋体" w:eastAsia="宋体" w:cs="宋体"/>
                <w:sz w:val="21"/>
                <w:szCs w:val="21"/>
              </w:rPr>
              <w:t>4.4、背景校正方式：采用高强度宽范围氘灯背景校正，可校正357nm铬。</w:t>
            </w:r>
          </w:p>
          <w:p>
            <w:pPr>
              <w:keepNext w:val="0"/>
              <w:keepLines w:val="0"/>
              <w:pageBreakBefore w:val="0"/>
              <w:kinsoku/>
              <w:wordWrap/>
              <w:overflowPunct/>
              <w:topLinePunct w:val="0"/>
              <w:autoSpaceDE/>
              <w:autoSpaceDN/>
              <w:bidi w:val="0"/>
              <w:adjustRightInd/>
              <w:snapToGrid/>
              <w:spacing w:after="0" w:line="360" w:lineRule="auto"/>
              <w:textAlignment w:val="auto"/>
              <w:rPr>
                <w:rFonts w:hint="eastAsia" w:ascii="宋体" w:hAnsi="宋体" w:eastAsia="宋体" w:cs="宋体"/>
                <w:color w:val="0000FF"/>
                <w:kern w:val="2"/>
                <w:sz w:val="21"/>
                <w:szCs w:val="21"/>
              </w:rPr>
            </w:pPr>
            <w:r>
              <w:rPr>
                <w:rFonts w:hint="eastAsia" w:ascii="宋体" w:hAnsi="宋体" w:eastAsia="宋体" w:cs="宋体"/>
                <w:sz w:val="21"/>
                <w:szCs w:val="21"/>
              </w:rPr>
              <w:t xml:space="preserve">4.5、灵敏度：5ppm Cu吸光度≥1.0A。检出限：＜0.003ppm。 </w:t>
            </w:r>
          </w:p>
          <w:p>
            <w:pPr>
              <w:keepNext w:val="0"/>
              <w:keepLines w:val="0"/>
              <w:pageBreakBefore w:val="0"/>
              <w:kinsoku/>
              <w:wordWrap/>
              <w:overflowPunct/>
              <w:topLinePunct w:val="0"/>
              <w:autoSpaceDE/>
              <w:autoSpaceDN/>
              <w:bidi w:val="0"/>
              <w:adjustRightInd/>
              <w:snapToGrid/>
              <w:spacing w:after="0" w:line="360" w:lineRule="auto"/>
              <w:textAlignment w:val="auto"/>
              <w:rPr>
                <w:rFonts w:hint="eastAsia" w:ascii="宋体" w:hAnsi="宋体" w:eastAsia="宋体" w:cs="宋体"/>
                <w:sz w:val="21"/>
                <w:szCs w:val="21"/>
              </w:rPr>
            </w:pPr>
            <w:r>
              <w:rPr>
                <w:rFonts w:hint="eastAsia" w:ascii="宋体" w:hAnsi="宋体" w:eastAsia="宋体" w:cs="宋体"/>
                <w:sz w:val="21"/>
                <w:szCs w:val="21"/>
              </w:rPr>
              <w:t xml:space="preserve">4.6、稳定性：5ppm Cu重复7次，RSD%≤0.35%。 </w:t>
            </w:r>
          </w:p>
          <w:p>
            <w:pPr>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ascii="宋体" w:hAnsi="宋体" w:eastAsia="宋体" w:cs="宋体"/>
                <w:sz w:val="21"/>
                <w:szCs w:val="21"/>
              </w:rPr>
            </w:pPr>
            <w:r>
              <w:rPr>
                <w:rFonts w:hint="eastAsia" w:ascii="宋体" w:hAnsi="宋体" w:eastAsia="宋体" w:cs="宋体"/>
                <w:b w:val="0"/>
                <w:bCs w:val="0"/>
                <w:color w:val="auto"/>
                <w:sz w:val="21"/>
                <w:szCs w:val="21"/>
                <w:highlight w:val="none"/>
                <w:lang w:val="en-US" w:eastAsia="zh-CN"/>
              </w:rPr>
              <w:t>■</w:t>
            </w:r>
            <w:r>
              <w:rPr>
                <w:rFonts w:hint="eastAsia" w:ascii="宋体" w:hAnsi="宋体" w:eastAsia="宋体" w:cs="宋体"/>
                <w:sz w:val="21"/>
                <w:szCs w:val="21"/>
              </w:rPr>
              <w:t>4.7、火焰方法测量：766.49nm：10ppm，20ppm，30ppm，40ppm，50ppm的钾（K）标准溶液，以线性计算截距的校准方式，线性相关系数必须大于0.9999。</w:t>
            </w:r>
          </w:p>
          <w:p>
            <w:pPr>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ascii="宋体" w:hAnsi="宋体" w:eastAsia="宋体" w:cs="宋体"/>
                <w:sz w:val="21"/>
                <w:szCs w:val="21"/>
              </w:rPr>
            </w:pPr>
            <w:r>
              <w:rPr>
                <w:rFonts w:hint="eastAsia" w:ascii="宋体" w:hAnsi="宋体" w:eastAsia="宋体" w:cs="宋体"/>
                <w:sz w:val="21"/>
                <w:szCs w:val="21"/>
              </w:rPr>
              <w:t xml:space="preserve">4.8、30分钟动态基线稳定性：Cu（0.2nm狭缝，预热小于30分钟）±0.0030Abs，Ni（0.2nm狭缝，预热小于30分钟）±0.0050Abs。 </w:t>
            </w:r>
          </w:p>
          <w:p>
            <w:pPr>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ascii="宋体" w:hAnsi="宋体" w:eastAsia="宋体" w:cs="宋体"/>
                <w:sz w:val="21"/>
                <w:szCs w:val="21"/>
              </w:rPr>
            </w:pPr>
            <w:r>
              <w:rPr>
                <w:rFonts w:hint="eastAsia" w:ascii="宋体" w:hAnsi="宋体" w:eastAsia="宋体" w:cs="宋体"/>
                <w:sz w:val="21"/>
                <w:szCs w:val="21"/>
              </w:rPr>
              <w:t>5、石墨炉分析系统</w:t>
            </w:r>
          </w:p>
          <w:p>
            <w:pPr>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ascii="宋体" w:hAnsi="宋体" w:eastAsia="宋体" w:cs="宋体"/>
                <w:sz w:val="21"/>
                <w:szCs w:val="21"/>
              </w:rPr>
            </w:pPr>
            <w:r>
              <w:rPr>
                <w:rFonts w:hint="eastAsia" w:ascii="宋体" w:hAnsi="宋体" w:eastAsia="宋体" w:cs="宋体"/>
                <w:sz w:val="21"/>
                <w:szCs w:val="21"/>
              </w:rPr>
              <w:t>5.1、石墨管：采用带热解涂层的平台石墨管，一次最大进样体积≥90ul。</w:t>
            </w:r>
          </w:p>
          <w:p>
            <w:pPr>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ascii="宋体" w:hAnsi="宋体" w:eastAsia="宋体" w:cs="宋体"/>
                <w:sz w:val="21"/>
                <w:szCs w:val="21"/>
              </w:rPr>
            </w:pPr>
            <w:r>
              <w:rPr>
                <w:rFonts w:hint="eastAsia" w:ascii="宋体" w:hAnsi="宋体" w:eastAsia="宋体" w:cs="宋体"/>
                <w:sz w:val="21"/>
                <w:szCs w:val="21"/>
              </w:rPr>
              <w:t>5.2、加热方式：纵向加热或横向加热。</w:t>
            </w:r>
          </w:p>
          <w:p>
            <w:pPr>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ascii="宋体" w:hAnsi="宋体" w:eastAsia="宋体" w:cs="宋体"/>
                <w:sz w:val="21"/>
                <w:szCs w:val="21"/>
              </w:rPr>
            </w:pPr>
            <w:r>
              <w:rPr>
                <w:rFonts w:hint="eastAsia" w:ascii="宋体" w:hAnsi="宋体" w:eastAsia="宋体" w:cs="宋体"/>
                <w:sz w:val="21"/>
                <w:szCs w:val="21"/>
              </w:rPr>
              <w:t>5.3、石墨炉工作温度：室温－3000℃。</w:t>
            </w:r>
          </w:p>
          <w:p>
            <w:pPr>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ascii="宋体" w:hAnsi="宋体" w:eastAsia="宋体" w:cs="宋体"/>
                <w:sz w:val="21"/>
                <w:szCs w:val="21"/>
              </w:rPr>
            </w:pPr>
            <w:r>
              <w:rPr>
                <w:rFonts w:hint="eastAsia" w:ascii="宋体" w:hAnsi="宋体" w:eastAsia="宋体" w:cs="宋体"/>
                <w:sz w:val="21"/>
                <w:szCs w:val="21"/>
              </w:rPr>
              <w:t>5.4、温度控制：红外探头石墨管温度实时监控，具有电压补偿和石墨管电阻变化补偿功能。</w:t>
            </w:r>
          </w:p>
          <w:p>
            <w:pPr>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ascii="宋体" w:hAnsi="宋体" w:eastAsia="宋体" w:cs="宋体"/>
                <w:sz w:val="21"/>
                <w:szCs w:val="21"/>
                <w:highlight w:val="none"/>
              </w:rPr>
            </w:pPr>
            <w:r>
              <w:rPr>
                <w:rFonts w:hint="eastAsia" w:ascii="宋体" w:hAnsi="宋体" w:eastAsia="宋体" w:cs="宋体"/>
                <w:b w:val="0"/>
                <w:bCs w:val="0"/>
                <w:color w:val="auto"/>
                <w:sz w:val="21"/>
                <w:szCs w:val="21"/>
                <w:highlight w:val="none"/>
                <w:lang w:val="en-US" w:eastAsia="zh-CN"/>
              </w:rPr>
              <w:t>▲</w:t>
            </w:r>
            <w:r>
              <w:rPr>
                <w:rFonts w:hint="eastAsia" w:ascii="宋体" w:hAnsi="宋体" w:eastAsia="宋体" w:cs="宋体"/>
                <w:sz w:val="21"/>
                <w:szCs w:val="21"/>
                <w:highlight w:val="none"/>
              </w:rPr>
              <w:t>5.5、</w:t>
            </w:r>
            <w:r>
              <w:rPr>
                <w:rFonts w:hint="default" w:ascii="Times New Roman" w:hAnsi="Times New Roman" w:eastAsia="宋体" w:cs="Times New Roman"/>
                <w:sz w:val="21"/>
                <w:szCs w:val="21"/>
                <w:highlight w:val="none"/>
              </w:rPr>
              <w:t>背景校正方式：</w:t>
            </w:r>
            <w:r>
              <w:rPr>
                <w:rFonts w:hint="default" w:ascii="Times New Roman" w:hAnsi="Times New Roman" w:eastAsia="宋体" w:cs="Times New Roman"/>
                <w:sz w:val="21"/>
                <w:szCs w:val="21"/>
                <w:highlight w:val="none"/>
                <w:lang w:val="en-US" w:eastAsia="zh-CN"/>
              </w:rPr>
              <w:t>具有</w:t>
            </w:r>
            <w:r>
              <w:rPr>
                <w:rFonts w:hint="default" w:ascii="Times New Roman" w:hAnsi="Times New Roman" w:eastAsia="宋体" w:cs="Times New Roman"/>
                <w:sz w:val="21"/>
                <w:szCs w:val="21"/>
                <w:highlight w:val="none"/>
              </w:rPr>
              <w:t>塞曼</w:t>
            </w:r>
            <w:r>
              <w:rPr>
                <w:rFonts w:hint="eastAsia"/>
              </w:rPr>
              <w:t>背景校正</w:t>
            </w:r>
            <w:r>
              <w:rPr>
                <w:rFonts w:hint="default" w:ascii="Times New Roman" w:hAnsi="Times New Roman" w:eastAsia="宋体" w:cs="Times New Roman"/>
                <w:sz w:val="21"/>
                <w:szCs w:val="21"/>
                <w:highlight w:val="none"/>
                <w:lang w:val="en-US" w:eastAsia="zh-CN"/>
              </w:rPr>
              <w:t>或</w:t>
            </w:r>
            <w:r>
              <w:rPr>
                <w:rFonts w:hint="eastAsia"/>
              </w:rPr>
              <w:t>氘灯背景校正</w:t>
            </w:r>
            <w:r>
              <w:rPr>
                <w:rFonts w:hint="default" w:ascii="Times New Roman" w:hAnsi="Times New Roman" w:eastAsia="宋体" w:cs="Times New Roman"/>
                <w:i w:val="0"/>
                <w:iCs w:val="0"/>
                <w:color w:val="000000"/>
                <w:kern w:val="0"/>
                <w:sz w:val="21"/>
                <w:szCs w:val="21"/>
                <w:highlight w:val="none"/>
                <w:u w:val="none"/>
                <w:lang w:val="en-US" w:eastAsia="zh-CN" w:bidi="ar"/>
              </w:rPr>
              <w:t>任意一种</w:t>
            </w:r>
            <w:r>
              <w:rPr>
                <w:rFonts w:hint="default" w:ascii="Times New Roman" w:hAnsi="Times New Roman" w:eastAsia="宋体" w:cs="Times New Roman"/>
                <w:sz w:val="21"/>
                <w:szCs w:val="21"/>
                <w:highlight w:val="none"/>
              </w:rPr>
              <w:t>校正</w:t>
            </w:r>
            <w:r>
              <w:rPr>
                <w:rFonts w:hint="default" w:ascii="Times New Roman" w:hAnsi="Times New Roman" w:eastAsia="宋体" w:cs="Times New Roman"/>
                <w:sz w:val="21"/>
                <w:szCs w:val="21"/>
                <w:highlight w:val="none"/>
                <w:lang w:val="en-US" w:eastAsia="zh-CN"/>
              </w:rPr>
              <w:t>功能</w:t>
            </w:r>
            <w:r>
              <w:rPr>
                <w:rFonts w:hint="eastAsia" w:ascii="宋体" w:hAnsi="宋体" w:eastAsia="宋体" w:cs="宋体"/>
                <w:sz w:val="21"/>
                <w:szCs w:val="21"/>
                <w:highlight w:val="none"/>
              </w:rPr>
              <w:t>。</w:t>
            </w:r>
          </w:p>
          <w:p>
            <w:pPr>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ascii="宋体" w:hAnsi="宋体" w:eastAsia="宋体" w:cs="宋体"/>
                <w:sz w:val="21"/>
                <w:szCs w:val="21"/>
              </w:rPr>
            </w:pPr>
            <w:r>
              <w:rPr>
                <w:rFonts w:hint="eastAsia" w:ascii="宋体" w:hAnsi="宋体" w:eastAsia="宋体" w:cs="宋体"/>
                <w:b w:val="0"/>
                <w:bCs w:val="0"/>
                <w:color w:val="auto"/>
                <w:sz w:val="21"/>
                <w:szCs w:val="21"/>
                <w:highlight w:val="none"/>
                <w:lang w:val="en-US" w:eastAsia="zh-CN"/>
              </w:rPr>
              <w:t>■</w:t>
            </w:r>
            <w:r>
              <w:rPr>
                <w:rFonts w:hint="eastAsia" w:ascii="宋体" w:hAnsi="宋体" w:eastAsia="宋体" w:cs="宋体"/>
                <w:sz w:val="21"/>
                <w:szCs w:val="21"/>
              </w:rPr>
              <w:t>5.6、电源：内置直流石墨炉电源，整个仪器为一个整体。</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宋体" w:hAnsi="宋体" w:eastAsia="宋体" w:cs="宋体"/>
                <w:sz w:val="21"/>
                <w:szCs w:val="21"/>
              </w:rPr>
            </w:pPr>
            <w:r>
              <w:rPr>
                <w:rFonts w:hint="eastAsia" w:ascii="宋体" w:hAnsi="宋体" w:eastAsia="宋体" w:cs="宋体"/>
                <w:b w:val="0"/>
                <w:bCs w:val="0"/>
                <w:color w:val="auto"/>
                <w:sz w:val="21"/>
                <w:szCs w:val="21"/>
                <w:highlight w:val="none"/>
                <w:lang w:val="en-US" w:eastAsia="zh-CN"/>
              </w:rPr>
              <w:t>▲</w:t>
            </w:r>
            <w:r>
              <w:rPr>
                <w:rFonts w:hint="eastAsia" w:ascii="宋体" w:hAnsi="宋体" w:eastAsia="宋体" w:cs="宋体"/>
                <w:sz w:val="21"/>
                <w:szCs w:val="21"/>
              </w:rPr>
              <w:t>5.7、</w:t>
            </w:r>
            <w:r>
              <w:rPr>
                <w:rFonts w:hint="eastAsia" w:ascii="宋体" w:hAnsi="宋体" w:eastAsia="宋体" w:cs="宋体"/>
                <w:sz w:val="21"/>
                <w:szCs w:val="21"/>
                <w:lang w:val="en-US" w:eastAsia="zh-CN"/>
              </w:rPr>
              <w:t>具有</w:t>
            </w:r>
            <w:r>
              <w:rPr>
                <w:rFonts w:hint="eastAsia" w:ascii="宋体" w:hAnsi="宋体" w:eastAsia="宋体" w:cs="宋体"/>
                <w:sz w:val="21"/>
                <w:szCs w:val="21"/>
              </w:rPr>
              <w:t>石墨炉</w:t>
            </w:r>
            <w:r>
              <w:rPr>
                <w:rFonts w:hint="eastAsia" w:ascii="宋体" w:hAnsi="宋体" w:eastAsia="宋体" w:cs="宋体"/>
                <w:sz w:val="21"/>
                <w:szCs w:val="21"/>
                <w:lang w:val="en-US" w:eastAsia="zh-CN"/>
              </w:rPr>
              <w:t>彩色摄像</w:t>
            </w:r>
            <w:r>
              <w:rPr>
                <w:rFonts w:hint="eastAsia" w:ascii="宋体" w:hAnsi="宋体" w:eastAsia="宋体" w:cs="宋体"/>
                <w:sz w:val="21"/>
                <w:szCs w:val="21"/>
              </w:rPr>
              <w:t>系统</w:t>
            </w: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可观察样品在石墨管内干燥、</w:t>
            </w:r>
            <w:r>
              <w:rPr>
                <w:rFonts w:hint="eastAsia" w:ascii="宋体" w:hAnsi="宋体" w:eastAsia="宋体" w:cs="宋体"/>
                <w:sz w:val="21"/>
                <w:szCs w:val="21"/>
              </w:rPr>
              <w:t>灰化</w:t>
            </w:r>
            <w:r>
              <w:rPr>
                <w:rFonts w:hint="eastAsia" w:ascii="宋体" w:hAnsi="宋体" w:eastAsia="宋体" w:cs="宋体"/>
                <w:sz w:val="21"/>
                <w:szCs w:val="21"/>
                <w:lang w:val="en-US" w:eastAsia="zh-CN"/>
              </w:rPr>
              <w:t>等过程，便于调整自动进样器</w:t>
            </w:r>
            <w:r>
              <w:rPr>
                <w:rFonts w:hint="eastAsia" w:ascii="宋体" w:hAnsi="宋体" w:eastAsia="宋体" w:cs="宋体"/>
                <w:color w:val="auto"/>
                <w:sz w:val="21"/>
                <w:szCs w:val="21"/>
                <w:lang w:val="en-US" w:eastAsia="zh-CN"/>
              </w:rPr>
              <w:t>的位置</w:t>
            </w:r>
            <w:r>
              <w:rPr>
                <w:rFonts w:hint="eastAsia" w:ascii="宋体" w:hAnsi="宋体" w:eastAsia="宋体" w:cs="宋体"/>
                <w:color w:val="auto"/>
                <w:sz w:val="21"/>
                <w:szCs w:val="21"/>
              </w:rPr>
              <w:t>。</w:t>
            </w:r>
          </w:p>
          <w:p>
            <w:pPr>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ascii="宋体" w:hAnsi="宋体" w:eastAsia="宋体" w:cs="宋体"/>
                <w:sz w:val="21"/>
                <w:szCs w:val="21"/>
              </w:rPr>
            </w:pPr>
            <w:r>
              <w:rPr>
                <w:rFonts w:hint="eastAsia" w:ascii="宋体" w:hAnsi="宋体" w:eastAsia="宋体" w:cs="宋体"/>
                <w:b w:val="0"/>
                <w:bCs w:val="0"/>
                <w:color w:val="auto"/>
                <w:sz w:val="21"/>
                <w:szCs w:val="21"/>
                <w:highlight w:val="none"/>
                <w:lang w:val="en-US" w:eastAsia="zh-CN"/>
              </w:rPr>
              <w:t>■</w:t>
            </w:r>
            <w:r>
              <w:rPr>
                <w:rFonts w:hint="eastAsia" w:ascii="宋体" w:hAnsi="宋体" w:eastAsia="宋体" w:cs="宋体"/>
                <w:sz w:val="21"/>
                <w:szCs w:val="21"/>
              </w:rPr>
              <w:t>5.8、石墨炉配备加氧装置。</w:t>
            </w:r>
          </w:p>
          <w:p>
            <w:pPr>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ascii="宋体" w:hAnsi="宋体" w:eastAsia="宋体" w:cs="宋体"/>
                <w:sz w:val="21"/>
                <w:szCs w:val="21"/>
              </w:rPr>
            </w:pPr>
            <w:r>
              <w:rPr>
                <w:rFonts w:hint="eastAsia" w:ascii="宋体" w:hAnsi="宋体" w:eastAsia="宋体" w:cs="宋体"/>
                <w:sz w:val="21"/>
                <w:szCs w:val="21"/>
              </w:rPr>
              <w:t>5.9、灵敏度：2ppb Cd进样20微升，吸光度≥0.2A。检出限：＜0.02ppb。</w:t>
            </w:r>
          </w:p>
          <w:p>
            <w:pPr>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ascii="宋体" w:hAnsi="宋体" w:eastAsia="宋体" w:cs="宋体"/>
                <w:sz w:val="21"/>
                <w:szCs w:val="21"/>
              </w:rPr>
            </w:pPr>
            <w:r>
              <w:rPr>
                <w:rFonts w:hint="eastAsia" w:ascii="宋体" w:hAnsi="宋体" w:eastAsia="宋体" w:cs="宋体"/>
                <w:sz w:val="21"/>
                <w:szCs w:val="21"/>
              </w:rPr>
              <w:t>5.10、稳定性：2ppb Cd重复7次，RSD%≤2%。</w:t>
            </w:r>
          </w:p>
          <w:p>
            <w:pPr>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ascii="宋体" w:hAnsi="宋体" w:eastAsia="宋体" w:cs="宋体"/>
                <w:sz w:val="21"/>
                <w:szCs w:val="21"/>
              </w:rPr>
            </w:pPr>
            <w:r>
              <w:rPr>
                <w:rFonts w:hint="eastAsia" w:ascii="宋体" w:hAnsi="宋体" w:eastAsia="宋体" w:cs="宋体"/>
                <w:b w:val="0"/>
                <w:bCs w:val="0"/>
                <w:color w:val="auto"/>
                <w:sz w:val="21"/>
                <w:szCs w:val="21"/>
                <w:highlight w:val="none"/>
                <w:lang w:val="en-US" w:eastAsia="zh-CN"/>
              </w:rPr>
              <w:t>▲</w:t>
            </w:r>
            <w:r>
              <w:rPr>
                <w:rFonts w:hint="eastAsia" w:ascii="宋体" w:hAnsi="宋体" w:eastAsia="宋体" w:cs="宋体"/>
                <w:sz w:val="21"/>
                <w:szCs w:val="21"/>
              </w:rPr>
              <w:t>5.11、石墨炉方法测量：1%氯化钠基体溶液中10ppb、20ppb、30ppb、40ppb、50ppb的铅（Pb）标准溶液，以线性计算截距的校准方式，线性相关系数必须大于0.999。</w:t>
            </w:r>
          </w:p>
          <w:p>
            <w:pPr>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ascii="宋体" w:hAnsi="宋体" w:eastAsia="宋体" w:cs="宋体"/>
                <w:sz w:val="21"/>
                <w:szCs w:val="21"/>
              </w:rPr>
            </w:pPr>
            <w:r>
              <w:rPr>
                <w:rFonts w:hint="eastAsia" w:ascii="宋体" w:hAnsi="宋体" w:eastAsia="宋体" w:cs="宋体"/>
                <w:sz w:val="21"/>
                <w:szCs w:val="21"/>
              </w:rPr>
              <w:t>5.12、石墨炉方法测量：10ppb，20ppb，30ppb，40ppb，50ppb高温元素铝（Al）标准溶液，以线性计算截距的校准方式，线性相关系数必须大于0.999。</w:t>
            </w:r>
            <w:bookmarkStart w:id="103" w:name="OLE_LINK1"/>
          </w:p>
          <w:bookmarkEnd w:id="103"/>
          <w:p>
            <w:pPr>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ascii="宋体" w:hAnsi="宋体" w:eastAsia="宋体" w:cs="宋体"/>
                <w:sz w:val="21"/>
                <w:szCs w:val="21"/>
              </w:rPr>
            </w:pPr>
            <w:r>
              <w:rPr>
                <w:rFonts w:hint="eastAsia" w:ascii="宋体" w:hAnsi="宋体" w:eastAsia="宋体" w:cs="宋体"/>
                <w:sz w:val="21"/>
                <w:szCs w:val="21"/>
              </w:rPr>
              <w:t>5.13、石墨炉方法测量：4ppb，8ppb，12ppb，16ppb，20ppb高温元素钡（Ba）标准溶液，以线性计算截距的校准方式，线性相关系数必须大于0.999。</w:t>
            </w:r>
          </w:p>
          <w:p>
            <w:pPr>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ascii="宋体" w:hAnsi="宋体" w:eastAsia="宋体" w:cs="宋体"/>
                <w:sz w:val="21"/>
                <w:szCs w:val="21"/>
              </w:rPr>
            </w:pPr>
            <w:r>
              <w:rPr>
                <w:rFonts w:hint="eastAsia" w:ascii="宋体" w:hAnsi="宋体" w:eastAsia="宋体" w:cs="宋体"/>
                <w:sz w:val="21"/>
                <w:szCs w:val="21"/>
              </w:rPr>
              <w:t>6、火焰/石墨炉一体化自动进样器</w:t>
            </w:r>
          </w:p>
          <w:p>
            <w:pPr>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ascii="宋体" w:hAnsi="宋体" w:eastAsia="宋体" w:cs="宋体"/>
                <w:sz w:val="21"/>
                <w:szCs w:val="21"/>
              </w:rPr>
            </w:pPr>
            <w:bookmarkStart w:id="104" w:name="_Hlk67322436"/>
            <w:r>
              <w:rPr>
                <w:rFonts w:hint="eastAsia" w:ascii="宋体" w:hAnsi="宋体" w:eastAsia="宋体" w:cs="宋体"/>
                <w:b w:val="0"/>
                <w:bCs w:val="0"/>
                <w:color w:val="auto"/>
                <w:sz w:val="21"/>
                <w:szCs w:val="21"/>
                <w:highlight w:val="none"/>
                <w:lang w:val="en-US" w:eastAsia="zh-CN"/>
              </w:rPr>
              <w:t>■</w:t>
            </w:r>
            <w:r>
              <w:rPr>
                <w:rFonts w:hint="eastAsia" w:ascii="宋体" w:hAnsi="宋体" w:eastAsia="宋体" w:cs="宋体"/>
                <w:sz w:val="21"/>
                <w:szCs w:val="21"/>
              </w:rPr>
              <w:t>6.1、样品位数：石墨炉均不小于</w:t>
            </w:r>
            <w:r>
              <w:rPr>
                <w:rFonts w:hint="eastAsia" w:ascii="宋体" w:hAnsi="宋体" w:eastAsia="宋体" w:cs="宋体"/>
                <w:sz w:val="21"/>
                <w:szCs w:val="21"/>
                <w:lang w:val="en-US" w:eastAsia="zh-CN"/>
              </w:rPr>
              <w:t>6</w:t>
            </w:r>
            <w:r>
              <w:rPr>
                <w:rFonts w:hint="eastAsia" w:ascii="宋体" w:hAnsi="宋体" w:eastAsia="宋体" w:cs="宋体"/>
                <w:sz w:val="21"/>
                <w:szCs w:val="21"/>
              </w:rPr>
              <w:t>0个样品位以上，带取样嘴清洗池。</w:t>
            </w:r>
          </w:p>
          <w:bookmarkEnd w:id="104"/>
          <w:p>
            <w:pPr>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ascii="宋体" w:hAnsi="宋体" w:eastAsia="宋体" w:cs="宋体"/>
                <w:sz w:val="21"/>
                <w:szCs w:val="21"/>
              </w:rPr>
            </w:pPr>
            <w:r>
              <w:rPr>
                <w:rFonts w:hint="eastAsia" w:ascii="宋体" w:hAnsi="宋体" w:eastAsia="宋体" w:cs="宋体"/>
                <w:sz w:val="21"/>
                <w:szCs w:val="21"/>
              </w:rPr>
              <w:t>6.2、进样量：1-99微升</w:t>
            </w:r>
            <w:r>
              <w:rPr>
                <w:rFonts w:hint="eastAsia" w:ascii="宋体" w:hAnsi="宋体" w:eastAsia="宋体" w:cs="宋体"/>
                <w:kern w:val="0"/>
                <w:sz w:val="21"/>
                <w:szCs w:val="21"/>
                <w:lang w:val="en-US" w:eastAsia="zh-CN" w:bidi="ar"/>
              </w:rPr>
              <w:t>或2-45 微升</w:t>
            </w:r>
            <w:r>
              <w:rPr>
                <w:rFonts w:hint="eastAsia" w:ascii="宋体" w:hAnsi="宋体" w:eastAsia="宋体" w:cs="宋体"/>
                <w:sz w:val="21"/>
                <w:szCs w:val="21"/>
              </w:rPr>
              <w:t>连续可调，最小增量1µl。</w:t>
            </w:r>
          </w:p>
          <w:p>
            <w:pPr>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ascii="宋体" w:hAnsi="宋体" w:eastAsia="宋体" w:cs="宋体"/>
                <w:sz w:val="21"/>
                <w:szCs w:val="21"/>
              </w:rPr>
            </w:pPr>
            <w:r>
              <w:rPr>
                <w:rFonts w:hint="eastAsia" w:ascii="宋体" w:hAnsi="宋体" w:eastAsia="宋体" w:cs="宋体"/>
                <w:sz w:val="21"/>
                <w:szCs w:val="21"/>
              </w:rPr>
              <w:t>6.3、石墨炉分析可自动进行配制标准、加基体改进剂、浓缩和稀释、质量控制。</w:t>
            </w:r>
          </w:p>
          <w:p>
            <w:pPr>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ascii="宋体" w:hAnsi="宋体" w:eastAsia="宋体" w:cs="宋体"/>
                <w:sz w:val="21"/>
                <w:szCs w:val="21"/>
              </w:rPr>
            </w:pPr>
            <w:r>
              <w:rPr>
                <w:rFonts w:hint="eastAsia" w:ascii="宋体" w:hAnsi="宋体" w:eastAsia="宋体" w:cs="宋体"/>
                <w:sz w:val="21"/>
                <w:szCs w:val="21"/>
              </w:rPr>
              <w:t>6.4、火焰/石墨炉自动进样器切换无需任何工具。</w:t>
            </w:r>
          </w:p>
          <w:p>
            <w:pPr>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ascii="宋体" w:hAnsi="宋体" w:eastAsia="宋体" w:cs="宋体"/>
                <w:sz w:val="21"/>
                <w:szCs w:val="21"/>
              </w:rPr>
            </w:pPr>
            <w:r>
              <w:rPr>
                <w:rFonts w:hint="eastAsia" w:ascii="宋体" w:hAnsi="宋体" w:eastAsia="宋体" w:cs="宋体"/>
                <w:sz w:val="21"/>
                <w:szCs w:val="21"/>
              </w:rPr>
              <w:t>7、操作控制软件</w:t>
            </w:r>
          </w:p>
          <w:p>
            <w:pPr>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ascii="宋体" w:hAnsi="宋体" w:eastAsia="宋体" w:cs="宋体"/>
                <w:sz w:val="21"/>
                <w:szCs w:val="21"/>
              </w:rPr>
            </w:pPr>
            <w:r>
              <w:rPr>
                <w:rFonts w:hint="eastAsia" w:ascii="宋体" w:hAnsi="宋体" w:eastAsia="宋体" w:cs="宋体"/>
                <w:sz w:val="21"/>
                <w:szCs w:val="21"/>
              </w:rPr>
              <w:t>7.</w:t>
            </w:r>
            <w:r>
              <w:rPr>
                <w:rFonts w:hint="eastAsia" w:ascii="宋体" w:hAnsi="宋体" w:cs="宋体"/>
                <w:sz w:val="21"/>
                <w:szCs w:val="21"/>
                <w:lang w:val="en-US" w:eastAsia="zh-CN"/>
              </w:rPr>
              <w:t>1</w:t>
            </w:r>
            <w:r>
              <w:rPr>
                <w:rFonts w:hint="eastAsia" w:ascii="宋体" w:hAnsi="宋体" w:eastAsia="宋体" w:cs="宋体"/>
                <w:sz w:val="21"/>
                <w:szCs w:val="21"/>
              </w:rPr>
              <w:t>、校正曲线：多达15个标准点的各种校正曲线法供选择，可任选单标进行曲线斜率重校。</w:t>
            </w:r>
          </w:p>
          <w:p>
            <w:pPr>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ascii="宋体" w:hAnsi="宋体" w:eastAsia="宋体" w:cs="宋体"/>
                <w:sz w:val="21"/>
                <w:szCs w:val="21"/>
              </w:rPr>
            </w:pPr>
            <w:r>
              <w:rPr>
                <w:rFonts w:hint="eastAsia" w:ascii="宋体" w:hAnsi="宋体" w:eastAsia="宋体" w:cs="宋体"/>
                <w:sz w:val="21"/>
                <w:szCs w:val="21"/>
              </w:rPr>
              <w:t>7.</w:t>
            </w:r>
            <w:r>
              <w:rPr>
                <w:rFonts w:hint="eastAsia" w:ascii="宋体" w:hAnsi="宋体" w:cs="宋体"/>
                <w:sz w:val="21"/>
                <w:szCs w:val="21"/>
                <w:lang w:val="en-US" w:eastAsia="zh-CN"/>
              </w:rPr>
              <w:t>2</w:t>
            </w:r>
            <w:r>
              <w:rPr>
                <w:rFonts w:hint="eastAsia" w:ascii="宋体" w:hAnsi="宋体" w:eastAsia="宋体" w:cs="宋体"/>
                <w:sz w:val="21"/>
                <w:szCs w:val="21"/>
              </w:rPr>
              <w:t>、软件具有一键视频教学功能。</w:t>
            </w:r>
          </w:p>
          <w:p>
            <w:pPr>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ascii="宋体" w:hAnsi="宋体" w:eastAsia="宋体" w:cs="宋体"/>
                <w:sz w:val="21"/>
                <w:szCs w:val="21"/>
              </w:rPr>
            </w:pPr>
            <w:r>
              <w:rPr>
                <w:rFonts w:hint="eastAsia" w:ascii="宋体" w:hAnsi="宋体" w:eastAsia="宋体" w:cs="宋体"/>
                <w:sz w:val="21"/>
                <w:szCs w:val="21"/>
              </w:rPr>
              <w:t>7.</w:t>
            </w:r>
            <w:r>
              <w:rPr>
                <w:rFonts w:hint="eastAsia" w:ascii="宋体" w:hAnsi="宋体" w:cs="宋体"/>
                <w:sz w:val="21"/>
                <w:szCs w:val="21"/>
                <w:lang w:val="en-US" w:eastAsia="zh-CN"/>
              </w:rPr>
              <w:t>3</w:t>
            </w:r>
            <w:r>
              <w:rPr>
                <w:rFonts w:hint="eastAsia" w:ascii="宋体" w:hAnsi="宋体" w:eastAsia="宋体" w:cs="宋体"/>
                <w:sz w:val="21"/>
                <w:szCs w:val="21"/>
              </w:rPr>
              <w:t>、仪器诊断软件和网络通讯。</w:t>
            </w:r>
          </w:p>
          <w:p>
            <w:pPr>
              <w:keepNext w:val="0"/>
              <w:keepLines w:val="0"/>
              <w:pageBreakBefore w:val="0"/>
              <w:kinsoku/>
              <w:wordWrap/>
              <w:overflowPunct/>
              <w:topLinePunct w:val="0"/>
              <w:autoSpaceDE/>
              <w:autoSpaceDN/>
              <w:bidi w:val="0"/>
              <w:adjustRightInd/>
              <w:snapToGrid/>
              <w:spacing w:after="0" w:line="360" w:lineRule="auto"/>
              <w:textAlignment w:val="auto"/>
              <w:rPr>
                <w:rFonts w:hint="eastAsia" w:ascii="宋体" w:hAnsi="宋体" w:eastAsia="宋体" w:cs="宋体"/>
                <w:sz w:val="21"/>
                <w:szCs w:val="21"/>
              </w:rPr>
            </w:pPr>
            <w:r>
              <w:rPr>
                <w:rFonts w:hint="eastAsia" w:ascii="宋体" w:hAnsi="宋体" w:eastAsia="宋体" w:cs="宋体"/>
                <w:sz w:val="21"/>
                <w:szCs w:val="21"/>
              </w:rPr>
              <w:t>7.</w:t>
            </w:r>
            <w:r>
              <w:rPr>
                <w:rFonts w:hint="eastAsia" w:ascii="宋体" w:hAnsi="宋体" w:cs="宋体"/>
                <w:sz w:val="21"/>
                <w:szCs w:val="21"/>
                <w:lang w:val="en-US" w:eastAsia="zh-CN"/>
              </w:rPr>
              <w:t>4</w:t>
            </w:r>
            <w:r>
              <w:rPr>
                <w:rFonts w:hint="eastAsia" w:ascii="宋体" w:hAnsi="宋体" w:eastAsia="宋体" w:cs="宋体"/>
                <w:sz w:val="21"/>
                <w:szCs w:val="21"/>
              </w:rPr>
              <w:t>、每一元素的测量参数自动优化并推荐最佳值，无需使用者进行估计。</w:t>
            </w:r>
          </w:p>
          <w:p>
            <w:pPr>
              <w:keepNext w:val="0"/>
              <w:keepLines w:val="0"/>
              <w:pageBreakBefore w:val="0"/>
              <w:kinsoku/>
              <w:wordWrap/>
              <w:overflowPunct/>
              <w:topLinePunct w:val="0"/>
              <w:autoSpaceDE/>
              <w:autoSpaceDN/>
              <w:bidi w:val="0"/>
              <w:adjustRightInd/>
              <w:snapToGrid/>
              <w:spacing w:after="0" w:line="360" w:lineRule="auto"/>
              <w:textAlignment w:val="auto"/>
              <w:rPr>
                <w:rFonts w:hint="eastAsia" w:ascii="宋体" w:hAnsi="宋体" w:eastAsia="宋体" w:cs="宋体"/>
                <w:sz w:val="21"/>
                <w:szCs w:val="21"/>
              </w:rPr>
            </w:pPr>
            <w:r>
              <w:rPr>
                <w:rFonts w:hint="eastAsia" w:ascii="宋体" w:hAnsi="宋体" w:eastAsia="宋体" w:cs="宋体"/>
                <w:sz w:val="21"/>
                <w:szCs w:val="21"/>
              </w:rPr>
              <w:t>7.</w:t>
            </w:r>
            <w:r>
              <w:rPr>
                <w:rFonts w:hint="eastAsia" w:ascii="宋体" w:hAnsi="宋体" w:cs="宋体"/>
                <w:sz w:val="21"/>
                <w:szCs w:val="21"/>
                <w:lang w:val="en-US" w:eastAsia="zh-CN"/>
              </w:rPr>
              <w:t>5</w:t>
            </w:r>
            <w:r>
              <w:rPr>
                <w:rFonts w:hint="eastAsia" w:ascii="宋体" w:hAnsi="宋体" w:eastAsia="宋体" w:cs="宋体"/>
                <w:sz w:val="21"/>
                <w:szCs w:val="21"/>
              </w:rPr>
              <w:t>、石墨炉分析时默认峰面积分读数。</w:t>
            </w:r>
          </w:p>
          <w:p>
            <w:pPr>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ascii="宋体" w:hAnsi="宋体" w:eastAsia="宋体" w:cs="宋体"/>
                <w:b/>
                <w:bCs/>
                <w:sz w:val="21"/>
                <w:szCs w:val="21"/>
              </w:rPr>
            </w:pPr>
            <w:r>
              <w:rPr>
                <w:rFonts w:hint="eastAsia" w:ascii="宋体" w:hAnsi="宋体" w:eastAsia="宋体" w:cs="宋体"/>
                <w:b/>
                <w:bCs/>
                <w:sz w:val="21"/>
                <w:szCs w:val="21"/>
              </w:rPr>
              <w:t>三、配置和附件要求</w:t>
            </w:r>
          </w:p>
          <w:p>
            <w:pPr>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ascii="宋体" w:hAnsi="宋体" w:eastAsia="宋体" w:cs="宋体"/>
                <w:sz w:val="21"/>
                <w:szCs w:val="21"/>
              </w:rPr>
            </w:pPr>
            <w:r>
              <w:rPr>
                <w:rFonts w:hint="eastAsia" w:ascii="宋体" w:hAnsi="宋体" w:eastAsia="宋体" w:cs="宋体"/>
                <w:sz w:val="21"/>
                <w:szCs w:val="21"/>
              </w:rPr>
              <w:t>1、原子吸收光谱仪主机（含火焰原子化器和石墨炉原子化器）1套</w:t>
            </w:r>
          </w:p>
          <w:p>
            <w:pPr>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ascii="宋体" w:hAnsi="宋体" w:eastAsia="宋体" w:cs="宋体"/>
                <w:sz w:val="21"/>
                <w:szCs w:val="21"/>
              </w:rPr>
            </w:pPr>
            <w:r>
              <w:rPr>
                <w:rFonts w:hint="eastAsia" w:ascii="宋体" w:hAnsi="宋体" w:eastAsia="宋体" w:cs="宋体"/>
                <w:sz w:val="21"/>
                <w:szCs w:val="21"/>
              </w:rPr>
              <w:t>2、仪器控制软件 1套</w:t>
            </w:r>
          </w:p>
          <w:p>
            <w:pPr>
              <w:keepNext w:val="0"/>
              <w:keepLines w:val="0"/>
              <w:pageBreakBefore w:val="0"/>
              <w:widowControl w:val="0"/>
              <w:kinsoku/>
              <w:wordWrap/>
              <w:overflowPunct/>
              <w:topLinePunct w:val="0"/>
              <w:autoSpaceDE/>
              <w:autoSpaceDN/>
              <w:bidi w:val="0"/>
              <w:adjustRightInd/>
              <w:snapToGrid/>
              <w:spacing w:after="0" w:line="360" w:lineRule="auto"/>
              <w:ind w:left="2"/>
              <w:textAlignment w:val="auto"/>
              <w:rPr>
                <w:rFonts w:hint="eastAsia" w:ascii="宋体" w:hAnsi="宋体" w:eastAsia="宋体" w:cs="宋体"/>
                <w:sz w:val="21"/>
                <w:szCs w:val="21"/>
              </w:rPr>
            </w:pPr>
            <w:r>
              <w:rPr>
                <w:rFonts w:hint="eastAsia" w:ascii="宋体" w:hAnsi="宋体" w:eastAsia="宋体" w:cs="宋体"/>
                <w:sz w:val="21"/>
                <w:szCs w:val="21"/>
              </w:rPr>
              <w:t>3、自动进样器（样品位不少于</w:t>
            </w:r>
            <w:r>
              <w:rPr>
                <w:rFonts w:hint="eastAsia" w:ascii="宋体" w:hAnsi="宋体" w:eastAsia="宋体" w:cs="宋体"/>
                <w:sz w:val="21"/>
                <w:szCs w:val="21"/>
                <w:lang w:val="en-US" w:eastAsia="zh-CN"/>
              </w:rPr>
              <w:t>60</w:t>
            </w:r>
            <w:r>
              <w:rPr>
                <w:rFonts w:hint="eastAsia" w:ascii="宋体" w:hAnsi="宋体" w:eastAsia="宋体" w:cs="宋体"/>
                <w:sz w:val="21"/>
                <w:szCs w:val="21"/>
              </w:rPr>
              <w:t>位）　1套</w:t>
            </w:r>
          </w:p>
          <w:p>
            <w:pPr>
              <w:keepNext w:val="0"/>
              <w:keepLines w:val="0"/>
              <w:pageBreakBefore w:val="0"/>
              <w:widowControl w:val="0"/>
              <w:kinsoku/>
              <w:wordWrap/>
              <w:overflowPunct/>
              <w:topLinePunct w:val="0"/>
              <w:autoSpaceDE/>
              <w:autoSpaceDN/>
              <w:bidi w:val="0"/>
              <w:adjustRightInd/>
              <w:snapToGrid/>
              <w:spacing w:after="0" w:line="360" w:lineRule="auto"/>
              <w:ind w:left="2"/>
              <w:textAlignment w:val="auto"/>
              <w:rPr>
                <w:rFonts w:hint="eastAsia" w:ascii="宋体" w:hAnsi="宋体" w:eastAsia="宋体" w:cs="宋体"/>
                <w:sz w:val="21"/>
                <w:szCs w:val="21"/>
              </w:rPr>
            </w:pPr>
            <w:r>
              <w:rPr>
                <w:rFonts w:hint="eastAsia" w:ascii="宋体" w:hAnsi="宋体" w:eastAsia="宋体" w:cs="宋体"/>
                <w:sz w:val="21"/>
                <w:szCs w:val="21"/>
              </w:rPr>
              <w:t xml:space="preserve">4、样品进样、干燥、灰化、原子化和清洗全监测摄像装置　1套 </w:t>
            </w:r>
          </w:p>
          <w:p>
            <w:pPr>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ascii="宋体" w:hAnsi="宋体" w:eastAsia="宋体" w:cs="宋体"/>
                <w:sz w:val="21"/>
                <w:szCs w:val="21"/>
              </w:rPr>
            </w:pPr>
            <w:r>
              <w:rPr>
                <w:rFonts w:hint="eastAsia" w:ascii="宋体" w:hAnsi="宋体" w:eastAsia="宋体" w:cs="宋体"/>
                <w:sz w:val="21"/>
                <w:szCs w:val="21"/>
              </w:rPr>
              <w:t>5、能量自动平衡氘灯专用控制系统或塞曼装置　1套</w:t>
            </w:r>
          </w:p>
          <w:p>
            <w:pPr>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ascii="宋体" w:hAnsi="宋体" w:eastAsia="宋体" w:cs="宋体"/>
                <w:sz w:val="21"/>
                <w:szCs w:val="21"/>
              </w:rPr>
            </w:pPr>
            <w:r>
              <w:rPr>
                <w:rFonts w:hint="eastAsia" w:ascii="宋体" w:hAnsi="宋体" w:eastAsia="宋体" w:cs="宋体"/>
                <w:sz w:val="21"/>
                <w:szCs w:val="21"/>
              </w:rPr>
              <w:t>6、石墨炉加热直流电源　1套</w:t>
            </w:r>
          </w:p>
          <w:p>
            <w:pPr>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ascii="宋体" w:hAnsi="宋体" w:eastAsia="宋体" w:cs="宋体"/>
                <w:sz w:val="21"/>
                <w:szCs w:val="21"/>
              </w:rPr>
            </w:pPr>
            <w:r>
              <w:rPr>
                <w:rFonts w:hint="eastAsia" w:ascii="宋体" w:hAnsi="宋体" w:eastAsia="宋体" w:cs="宋体"/>
                <w:sz w:val="21"/>
                <w:szCs w:val="21"/>
              </w:rPr>
              <w:t>7、带液封监测安全联锁保护电路的排废液装置　1套</w:t>
            </w:r>
          </w:p>
          <w:p>
            <w:pPr>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ascii="宋体" w:hAnsi="宋体" w:eastAsia="宋体" w:cs="宋体"/>
                <w:sz w:val="21"/>
                <w:szCs w:val="21"/>
              </w:rPr>
            </w:pPr>
            <w:r>
              <w:rPr>
                <w:rFonts w:hint="eastAsia" w:ascii="宋体" w:hAnsi="宋体" w:eastAsia="宋体" w:cs="宋体"/>
                <w:sz w:val="21"/>
                <w:szCs w:val="21"/>
              </w:rPr>
              <w:t>8、空气、乙炔气、氩气专用连接管路　各1套</w:t>
            </w:r>
          </w:p>
          <w:p>
            <w:pPr>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ascii="宋体" w:hAnsi="宋体" w:eastAsia="宋体" w:cs="宋体"/>
                <w:sz w:val="21"/>
                <w:szCs w:val="21"/>
              </w:rPr>
            </w:pPr>
            <w:r>
              <w:rPr>
                <w:rFonts w:hint="eastAsia" w:ascii="宋体" w:hAnsi="宋体" w:eastAsia="宋体" w:cs="宋体"/>
                <w:sz w:val="21"/>
                <w:szCs w:val="21"/>
              </w:rPr>
              <w:t>9、标准附件箱（包括燃烧头刮刀、台灯等）　1套</w:t>
            </w:r>
          </w:p>
          <w:p>
            <w:pPr>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ascii="宋体" w:hAnsi="宋体" w:eastAsia="宋体" w:cs="宋体"/>
                <w:sz w:val="21"/>
                <w:szCs w:val="21"/>
              </w:rPr>
            </w:pPr>
            <w:r>
              <w:rPr>
                <w:rFonts w:hint="eastAsia" w:ascii="宋体" w:hAnsi="宋体" w:eastAsia="宋体" w:cs="宋体"/>
                <w:sz w:val="21"/>
                <w:szCs w:val="21"/>
              </w:rPr>
              <w:t>10、空气压缩机和空气过滤器　1套</w:t>
            </w:r>
          </w:p>
          <w:p>
            <w:pPr>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ascii="宋体" w:hAnsi="宋体" w:eastAsia="宋体" w:cs="宋体"/>
                <w:sz w:val="21"/>
                <w:szCs w:val="21"/>
              </w:rPr>
            </w:pPr>
            <w:r>
              <w:rPr>
                <w:rFonts w:hint="eastAsia" w:ascii="宋体" w:hAnsi="宋体" w:eastAsia="宋体" w:cs="宋体"/>
                <w:sz w:val="21"/>
                <w:szCs w:val="21"/>
              </w:rPr>
              <w:t>11、循环冷却水系统　1套</w:t>
            </w:r>
          </w:p>
          <w:p>
            <w:pPr>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ascii="宋体" w:hAnsi="宋体" w:eastAsia="宋体" w:cs="宋体"/>
                <w:sz w:val="21"/>
                <w:szCs w:val="21"/>
              </w:rPr>
            </w:pPr>
            <w:r>
              <w:rPr>
                <w:rFonts w:hint="eastAsia" w:ascii="宋体" w:hAnsi="宋体" w:eastAsia="宋体" w:cs="宋体"/>
                <w:sz w:val="21"/>
                <w:szCs w:val="21"/>
              </w:rPr>
              <w:t>12、石墨炉加氧除碳炉内消解装置　1套</w:t>
            </w:r>
          </w:p>
          <w:p>
            <w:pPr>
              <w:keepNext w:val="0"/>
              <w:keepLines w:val="0"/>
              <w:pageBreakBefore w:val="0"/>
              <w:widowControl w:val="0"/>
              <w:kinsoku/>
              <w:wordWrap/>
              <w:overflowPunct/>
              <w:topLinePunct w:val="0"/>
              <w:autoSpaceDE/>
              <w:autoSpaceDN/>
              <w:bidi w:val="0"/>
              <w:adjustRightInd/>
              <w:snapToGrid/>
              <w:spacing w:after="0" w:line="360" w:lineRule="auto"/>
              <w:ind w:left="2"/>
              <w:textAlignment w:val="auto"/>
              <w:rPr>
                <w:rFonts w:hint="eastAsia" w:ascii="宋体" w:hAnsi="宋体" w:eastAsia="宋体" w:cs="宋体"/>
                <w:sz w:val="21"/>
                <w:szCs w:val="21"/>
              </w:rPr>
            </w:pPr>
            <w:r>
              <w:rPr>
                <w:rFonts w:hint="eastAsia" w:ascii="宋体" w:hAnsi="宋体" w:eastAsia="宋体" w:cs="宋体"/>
                <w:sz w:val="21"/>
                <w:szCs w:val="21"/>
              </w:rPr>
              <w:t>13、原厂空心阴极灯Cu、Pb、Cd、Fe、Zn、Ni、Mn</w:t>
            </w:r>
            <w:r>
              <w:rPr>
                <w:rFonts w:hint="eastAsia" w:ascii="宋体" w:hAnsi="宋体" w:eastAsia="宋体" w:cs="宋体"/>
                <w:sz w:val="21"/>
                <w:szCs w:val="21"/>
                <w:lang w:eastAsia="zh-CN"/>
              </w:rPr>
              <w:t>、Cr</w:t>
            </w:r>
            <w:r>
              <w:rPr>
                <w:rFonts w:hint="eastAsia" w:ascii="宋体" w:hAnsi="宋体" w:eastAsia="宋体" w:cs="宋体"/>
                <w:sz w:val="21"/>
                <w:szCs w:val="21"/>
              </w:rPr>
              <w:t>各1只</w:t>
            </w:r>
          </w:p>
          <w:p>
            <w:pPr>
              <w:keepNext w:val="0"/>
              <w:keepLines w:val="0"/>
              <w:pageBreakBefore w:val="0"/>
              <w:widowControl w:val="0"/>
              <w:kinsoku/>
              <w:wordWrap/>
              <w:overflowPunct/>
              <w:topLinePunct w:val="0"/>
              <w:autoSpaceDE/>
              <w:autoSpaceDN/>
              <w:bidi w:val="0"/>
              <w:adjustRightInd/>
              <w:snapToGrid/>
              <w:spacing w:after="0" w:line="360" w:lineRule="auto"/>
              <w:ind w:left="2"/>
              <w:textAlignment w:val="auto"/>
              <w:rPr>
                <w:rFonts w:hint="eastAsia" w:ascii="宋体" w:hAnsi="宋体" w:eastAsia="宋体" w:cs="宋体"/>
                <w:sz w:val="21"/>
                <w:szCs w:val="21"/>
              </w:rPr>
            </w:pPr>
            <w:r>
              <w:rPr>
                <w:rFonts w:hint="eastAsia" w:ascii="宋体" w:hAnsi="宋体" w:eastAsia="宋体" w:cs="宋体"/>
                <w:sz w:val="21"/>
                <w:szCs w:val="21"/>
              </w:rPr>
              <w:t>14、一体化带平台涂层石墨管</w:t>
            </w:r>
            <w:r>
              <w:rPr>
                <w:rFonts w:hint="eastAsia" w:ascii="宋体" w:hAnsi="宋体" w:eastAsia="宋体" w:cs="宋体"/>
                <w:sz w:val="21"/>
                <w:szCs w:val="21"/>
                <w:lang w:val="en-US" w:eastAsia="zh-CN"/>
              </w:rPr>
              <w:t>20</w:t>
            </w:r>
            <w:r>
              <w:rPr>
                <w:rFonts w:hint="eastAsia" w:ascii="宋体" w:hAnsi="宋体" w:eastAsia="宋体" w:cs="宋体"/>
                <w:sz w:val="21"/>
                <w:szCs w:val="21"/>
              </w:rPr>
              <w:t>只</w:t>
            </w:r>
          </w:p>
          <w:p>
            <w:pPr>
              <w:keepNext w:val="0"/>
              <w:keepLines w:val="0"/>
              <w:pageBreakBefore w:val="0"/>
              <w:widowControl w:val="0"/>
              <w:kinsoku/>
              <w:wordWrap/>
              <w:overflowPunct/>
              <w:topLinePunct w:val="0"/>
              <w:autoSpaceDE/>
              <w:autoSpaceDN/>
              <w:bidi w:val="0"/>
              <w:adjustRightInd/>
              <w:snapToGrid/>
              <w:spacing w:after="0" w:line="360" w:lineRule="auto"/>
              <w:ind w:left="2"/>
              <w:textAlignment w:val="auto"/>
              <w:rPr>
                <w:rFonts w:hint="eastAsia" w:ascii="宋体" w:hAnsi="宋体" w:eastAsia="宋体" w:cs="宋体"/>
                <w:sz w:val="21"/>
                <w:szCs w:val="21"/>
              </w:rPr>
            </w:pPr>
            <w:r>
              <w:rPr>
                <w:rFonts w:hint="eastAsia" w:ascii="宋体" w:hAnsi="宋体" w:eastAsia="宋体" w:cs="宋体"/>
                <w:sz w:val="21"/>
                <w:szCs w:val="21"/>
              </w:rPr>
              <w:t>15、石墨炉自动进样器样品杯　</w:t>
            </w:r>
            <w:r>
              <w:rPr>
                <w:rFonts w:hint="eastAsia" w:ascii="宋体" w:hAnsi="宋体" w:eastAsia="宋体" w:cs="宋体"/>
                <w:sz w:val="21"/>
                <w:szCs w:val="21"/>
                <w:lang w:val="en-US" w:eastAsia="zh-CN"/>
              </w:rPr>
              <w:t>500</w:t>
            </w:r>
            <w:r>
              <w:rPr>
                <w:rFonts w:hint="eastAsia" w:ascii="宋体" w:hAnsi="宋体" w:eastAsia="宋体" w:cs="宋体"/>
                <w:sz w:val="21"/>
                <w:szCs w:val="21"/>
              </w:rPr>
              <w:t>个</w:t>
            </w:r>
          </w:p>
          <w:p>
            <w:pPr>
              <w:keepNext w:val="0"/>
              <w:keepLines w:val="0"/>
              <w:pageBreakBefore w:val="0"/>
              <w:widowControl w:val="0"/>
              <w:kinsoku/>
              <w:wordWrap/>
              <w:overflowPunct/>
              <w:topLinePunct w:val="0"/>
              <w:autoSpaceDE/>
              <w:autoSpaceDN/>
              <w:bidi w:val="0"/>
              <w:adjustRightInd/>
              <w:snapToGrid/>
              <w:spacing w:after="0" w:line="360" w:lineRule="auto"/>
              <w:ind w:left="2"/>
              <w:textAlignment w:val="auto"/>
              <w:rPr>
                <w:rFonts w:hint="eastAsia" w:ascii="宋体" w:hAnsi="宋体" w:eastAsia="宋体" w:cs="宋体"/>
                <w:sz w:val="21"/>
                <w:szCs w:val="21"/>
              </w:rPr>
            </w:pPr>
            <w:r>
              <w:rPr>
                <w:rFonts w:hint="eastAsia" w:ascii="宋体" w:hAnsi="宋体" w:eastAsia="宋体" w:cs="宋体"/>
                <w:sz w:val="21"/>
                <w:szCs w:val="21"/>
              </w:rPr>
              <w:t>16、火焰自动进样器样品管　</w:t>
            </w:r>
            <w:r>
              <w:rPr>
                <w:rFonts w:hint="eastAsia" w:ascii="宋体" w:hAnsi="宋体" w:eastAsia="宋体" w:cs="宋体"/>
                <w:sz w:val="21"/>
                <w:szCs w:val="21"/>
                <w:lang w:val="en-US" w:eastAsia="zh-CN"/>
              </w:rPr>
              <w:t>6</w:t>
            </w:r>
            <w:r>
              <w:rPr>
                <w:rFonts w:hint="eastAsia" w:ascii="宋体" w:hAnsi="宋体" w:eastAsia="宋体" w:cs="宋体"/>
                <w:sz w:val="21"/>
                <w:szCs w:val="21"/>
              </w:rPr>
              <w:t>00个</w:t>
            </w:r>
          </w:p>
          <w:p>
            <w:pPr>
              <w:keepNext w:val="0"/>
              <w:keepLines w:val="0"/>
              <w:pageBreakBefore w:val="0"/>
              <w:widowControl w:val="0"/>
              <w:kinsoku/>
              <w:wordWrap/>
              <w:overflowPunct/>
              <w:topLinePunct w:val="0"/>
              <w:autoSpaceDE/>
              <w:autoSpaceDN/>
              <w:bidi w:val="0"/>
              <w:adjustRightInd/>
              <w:snapToGrid/>
              <w:spacing w:after="0" w:line="360" w:lineRule="auto"/>
              <w:ind w:left="2"/>
              <w:textAlignment w:val="auto"/>
              <w:rPr>
                <w:rFonts w:hint="eastAsia" w:ascii="宋体" w:hAnsi="宋体" w:eastAsia="宋体" w:cs="宋体"/>
                <w:sz w:val="21"/>
                <w:szCs w:val="21"/>
              </w:rPr>
            </w:pPr>
            <w:r>
              <w:rPr>
                <w:rFonts w:hint="eastAsia" w:ascii="宋体" w:hAnsi="宋体" w:eastAsia="宋体" w:cs="宋体"/>
                <w:sz w:val="21"/>
                <w:szCs w:val="21"/>
              </w:rPr>
              <w:t>17、控制工作站（配置优于CPU： 4核3.2GHZ；内存：32G；硬盘：500GB</w:t>
            </w: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专用显示器≥24寸</w:t>
            </w:r>
            <w:r>
              <w:rPr>
                <w:rFonts w:hint="eastAsia" w:ascii="宋体" w:hAnsi="宋体" w:eastAsia="宋体" w:cs="宋体"/>
                <w:sz w:val="21"/>
                <w:szCs w:val="21"/>
              </w:rPr>
              <w:t>）　1台</w:t>
            </w:r>
          </w:p>
          <w:p>
            <w:pPr>
              <w:keepNext w:val="0"/>
              <w:keepLines w:val="0"/>
              <w:pageBreakBefore w:val="0"/>
              <w:widowControl w:val="0"/>
              <w:kinsoku/>
              <w:wordWrap/>
              <w:overflowPunct/>
              <w:topLinePunct w:val="0"/>
              <w:autoSpaceDE/>
              <w:autoSpaceDN/>
              <w:bidi w:val="0"/>
              <w:adjustRightInd/>
              <w:snapToGrid/>
              <w:spacing w:after="0" w:line="360" w:lineRule="auto"/>
              <w:ind w:left="2"/>
              <w:textAlignment w:val="auto"/>
              <w:rPr>
                <w:rFonts w:hint="eastAsia" w:ascii="宋体" w:hAnsi="宋体" w:eastAsia="宋体" w:cs="宋体"/>
                <w:sz w:val="21"/>
                <w:szCs w:val="21"/>
              </w:rPr>
            </w:pPr>
            <w:r>
              <w:rPr>
                <w:rFonts w:hint="eastAsia" w:ascii="宋体" w:hAnsi="宋体" w:eastAsia="宋体" w:cs="宋体"/>
                <w:sz w:val="21"/>
                <w:szCs w:val="21"/>
              </w:rPr>
              <w:t>18、</w:t>
            </w:r>
            <w:r>
              <w:rPr>
                <w:rFonts w:hint="eastAsia" w:ascii="宋体" w:hAnsi="宋体" w:eastAsia="宋体" w:cs="宋体"/>
                <w:sz w:val="21"/>
                <w:szCs w:val="21"/>
                <w:lang w:val="en-US" w:eastAsia="zh-CN"/>
              </w:rPr>
              <w:t>A4激光打印机</w:t>
            </w:r>
            <w:r>
              <w:rPr>
                <w:rFonts w:hint="eastAsia" w:ascii="宋体" w:hAnsi="宋体" w:eastAsia="宋体" w:cs="宋体"/>
                <w:sz w:val="21"/>
                <w:szCs w:val="21"/>
              </w:rPr>
              <w:t xml:space="preserve"> 1台</w:t>
            </w:r>
          </w:p>
          <w:p>
            <w:pPr>
              <w:keepNext w:val="0"/>
              <w:keepLines w:val="0"/>
              <w:pageBreakBefore w:val="0"/>
              <w:widowControl w:val="0"/>
              <w:kinsoku/>
              <w:wordWrap/>
              <w:overflowPunct/>
              <w:topLinePunct w:val="0"/>
              <w:autoSpaceDE/>
              <w:autoSpaceDN/>
              <w:bidi w:val="0"/>
              <w:adjustRightInd/>
              <w:snapToGrid/>
              <w:spacing w:after="0" w:line="360" w:lineRule="auto"/>
              <w:ind w:left="2"/>
              <w:textAlignment w:val="auto"/>
              <w:rPr>
                <w:rFonts w:hint="eastAsia" w:ascii="宋体" w:hAnsi="宋体" w:eastAsia="宋体" w:cs="宋体"/>
                <w:sz w:val="21"/>
                <w:szCs w:val="21"/>
              </w:rPr>
            </w:pPr>
            <w:r>
              <w:rPr>
                <w:rFonts w:hint="eastAsia" w:ascii="宋体" w:hAnsi="宋体" w:eastAsia="宋体" w:cs="宋体"/>
                <w:sz w:val="21"/>
                <w:szCs w:val="21"/>
              </w:rPr>
              <w:t>19、高纯氩气钢瓶（含气、减压阀） 1套</w:t>
            </w:r>
          </w:p>
          <w:p>
            <w:pPr>
              <w:keepNext w:val="0"/>
              <w:keepLines w:val="0"/>
              <w:pageBreakBefore w:val="0"/>
              <w:widowControl w:val="0"/>
              <w:kinsoku/>
              <w:wordWrap/>
              <w:overflowPunct/>
              <w:topLinePunct w:val="0"/>
              <w:autoSpaceDE/>
              <w:autoSpaceDN/>
              <w:bidi w:val="0"/>
              <w:adjustRightInd/>
              <w:snapToGrid/>
              <w:spacing w:after="0" w:line="360" w:lineRule="auto"/>
              <w:ind w:left="2"/>
              <w:textAlignment w:val="auto"/>
              <w:rPr>
                <w:rFonts w:hint="eastAsia" w:ascii="宋体" w:hAnsi="宋体" w:cs="宋体"/>
                <w:b/>
                <w:bCs/>
                <w:color w:val="000000" w:themeColor="text1"/>
                <w:kern w:val="2"/>
                <w:sz w:val="24"/>
                <w:szCs w:val="24"/>
                <w:vertAlign w:val="baseline"/>
                <w:lang w:val="en-US" w:eastAsia="zh-CN" w:bidi="ar-SA"/>
                <w14:textFill>
                  <w14:solidFill>
                    <w14:schemeClr w14:val="tx1"/>
                  </w14:solidFill>
                </w14:textFill>
              </w:rPr>
            </w:pPr>
            <w:r>
              <w:rPr>
                <w:rFonts w:hint="eastAsia" w:ascii="宋体" w:hAnsi="宋体" w:eastAsia="宋体" w:cs="宋体"/>
                <w:sz w:val="21"/>
                <w:szCs w:val="21"/>
              </w:rPr>
              <w:t>20、乙炔气钢瓶（含气、减压阀） 1套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37"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宋体" w:hAnsi="宋体" w:cs="宋体"/>
                <w:b/>
                <w:bCs/>
                <w:color w:val="000000" w:themeColor="text1"/>
                <w:kern w:val="2"/>
                <w:sz w:val="24"/>
                <w:szCs w:val="24"/>
                <w:vertAlign w:val="baseline"/>
                <w:lang w:val="en-US" w:eastAsia="zh-CN" w:bidi="ar-SA"/>
                <w14:textFill>
                  <w14:solidFill>
                    <w14:schemeClr w14:val="tx1"/>
                  </w14:solidFill>
                </w14:textFill>
              </w:rPr>
            </w:pPr>
            <w:r>
              <w:rPr>
                <w:rFonts w:hint="eastAsia" w:ascii="宋体" w:hAnsi="宋体" w:cs="宋体"/>
                <w:b/>
                <w:bCs/>
                <w:color w:val="000000" w:themeColor="text1"/>
                <w:kern w:val="2"/>
                <w:sz w:val="24"/>
                <w:szCs w:val="24"/>
                <w:vertAlign w:val="baseline"/>
                <w:lang w:val="en-US" w:eastAsia="zh-CN" w:bidi="ar-SA"/>
                <w14:textFill>
                  <w14:solidFill>
                    <w14:schemeClr w14:val="tx1"/>
                  </w14:solidFill>
                </w14:textFill>
              </w:rPr>
              <w:t>2</w:t>
            </w:r>
          </w:p>
        </w:tc>
        <w:tc>
          <w:tcPr>
            <w:tcW w:w="205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ascii="宋体" w:hAnsi="宋体" w:cs="宋体"/>
                <w:b/>
                <w:bCs/>
                <w:color w:val="000000" w:themeColor="text1"/>
                <w:kern w:val="2"/>
                <w:sz w:val="24"/>
                <w:szCs w:val="24"/>
                <w:vertAlign w:val="baseline"/>
                <w:lang w:val="en-US" w:eastAsia="zh-CN" w:bidi="ar-SA"/>
                <w14:textFill>
                  <w14:solidFill>
                    <w14:schemeClr w14:val="tx1"/>
                  </w14:solidFill>
                </w14:textFill>
              </w:rPr>
            </w:pPr>
            <w:r>
              <w:rPr>
                <w:rFonts w:hint="eastAsia"/>
                <w:b/>
                <w:bCs/>
                <w:sz w:val="24"/>
                <w:szCs w:val="24"/>
              </w:rPr>
              <w:t>原子荧光分光光度计</w:t>
            </w:r>
          </w:p>
        </w:tc>
        <w:tc>
          <w:tcPr>
            <w:tcW w:w="10625" w:type="dxa"/>
            <w:vAlign w:val="center"/>
          </w:tcPr>
          <w:p>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b/>
                <w:bCs/>
                <w:sz w:val="21"/>
                <w:szCs w:val="21"/>
              </w:rPr>
            </w:pPr>
            <w:r>
              <w:rPr>
                <w:rFonts w:hint="eastAsia" w:ascii="宋体" w:hAnsi="宋体" w:eastAsia="宋体" w:cs="宋体"/>
                <w:b/>
                <w:bCs/>
                <w:sz w:val="21"/>
                <w:szCs w:val="21"/>
              </w:rPr>
              <w:t>一、适用领域:</w:t>
            </w:r>
          </w:p>
          <w:p>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对样品中的As、Sb、Bi、Hg、Se、Te、Sn、Ge、Pb、Zn、Cd、Au等十二种元素的痕量分析及升级后对As、Hg、Se等元素的形态、价态测定</w:t>
            </w:r>
          </w:p>
          <w:p>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b/>
                <w:bCs/>
                <w:sz w:val="21"/>
                <w:szCs w:val="21"/>
              </w:rPr>
            </w:pPr>
            <w:r>
              <w:rPr>
                <w:rFonts w:hint="eastAsia" w:ascii="宋体" w:hAnsi="宋体" w:eastAsia="宋体" w:cs="宋体"/>
                <w:b/>
                <w:bCs/>
                <w:sz w:val="21"/>
                <w:szCs w:val="21"/>
              </w:rPr>
              <w:t xml:space="preserve">二、工作条件: </w:t>
            </w:r>
          </w:p>
          <w:p>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1、电源: 220V±10%, 50Hz</w:t>
            </w:r>
          </w:p>
          <w:p>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2、环境温度: 0-45</w:t>
            </w:r>
            <w:r>
              <w:rPr>
                <w:rFonts w:hint="eastAsia" w:ascii="宋体" w:hAnsi="宋体" w:eastAsia="宋体" w:cs="宋体"/>
                <w:sz w:val="21"/>
                <w:szCs w:val="21"/>
              </w:rPr>
              <w:sym w:font="Courier New" w:char="00B0"/>
            </w:r>
            <w:r>
              <w:rPr>
                <w:rFonts w:hint="eastAsia" w:ascii="宋体" w:hAnsi="宋体" w:eastAsia="宋体" w:cs="宋体"/>
                <w:sz w:val="21"/>
                <w:szCs w:val="21"/>
              </w:rPr>
              <w:t>C</w:t>
            </w:r>
          </w:p>
          <w:p>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3、相对湿度: ≤90%</w:t>
            </w:r>
          </w:p>
          <w:p>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b/>
                <w:bCs/>
                <w:sz w:val="21"/>
                <w:szCs w:val="21"/>
              </w:rPr>
            </w:pPr>
            <w:r>
              <w:rPr>
                <w:rFonts w:hint="eastAsia" w:ascii="宋体" w:hAnsi="宋体" w:eastAsia="宋体" w:cs="宋体"/>
                <w:b/>
                <w:bCs/>
                <w:sz w:val="21"/>
                <w:szCs w:val="21"/>
              </w:rPr>
              <w:t>三、仪器技术参数要求:</w:t>
            </w:r>
          </w:p>
          <w:p>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1、检出限(D.L.): As、Pb、Se、Bi、Sn、Sb、Te＜ 0.01µg/L ;Hg、Cd＜0.001µg/L Ge＜0.05µg/L Zn＜1.0µg/L Au＜3.0µg/L</w:t>
            </w:r>
          </w:p>
          <w:p>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color w:val="000000"/>
                <w:sz w:val="21"/>
                <w:szCs w:val="21"/>
              </w:rPr>
            </w:pPr>
            <w:r>
              <w:rPr>
                <w:rFonts w:hint="eastAsia" w:ascii="宋体" w:hAnsi="宋体" w:eastAsia="宋体" w:cs="宋体"/>
                <w:sz w:val="21"/>
                <w:szCs w:val="21"/>
              </w:rPr>
              <w:t>■2、</w:t>
            </w:r>
            <w:r>
              <w:rPr>
                <w:rFonts w:hint="eastAsia" w:ascii="宋体" w:hAnsi="宋体" w:eastAsia="宋体" w:cs="宋体"/>
                <w:sz w:val="21"/>
                <w:szCs w:val="21"/>
                <w:lang w:val="zh-CN"/>
              </w:rPr>
              <w:t>精密度</w:t>
            </w:r>
            <w:r>
              <w:rPr>
                <w:rFonts w:hint="eastAsia" w:ascii="宋体" w:hAnsi="宋体" w:eastAsia="宋体" w:cs="宋体"/>
                <w:sz w:val="21"/>
                <w:szCs w:val="21"/>
              </w:rPr>
              <w:t>（RSD）＜ 0.6％</w:t>
            </w:r>
          </w:p>
          <w:p>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3、线性范围: 大于三个数量级</w:t>
            </w:r>
          </w:p>
          <w:p>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sz w:val="21"/>
                <w:szCs w:val="21"/>
              </w:rPr>
            </w:pPr>
            <w:r>
              <w:rPr>
                <w:rFonts w:hint="eastAsia" w:ascii="宋体" w:hAnsi="宋体" w:eastAsia="宋体" w:cs="宋体"/>
                <w:b w:val="0"/>
                <w:bCs w:val="0"/>
                <w:color w:val="auto"/>
                <w:sz w:val="21"/>
                <w:szCs w:val="21"/>
                <w:highlight w:val="none"/>
                <w:lang w:val="en-US" w:eastAsia="zh-CN"/>
              </w:rPr>
              <w:t>▲</w:t>
            </w:r>
            <w:r>
              <w:rPr>
                <w:rFonts w:hint="eastAsia" w:ascii="宋体" w:hAnsi="宋体" w:eastAsia="宋体" w:cs="宋体"/>
                <w:sz w:val="21"/>
                <w:szCs w:val="21"/>
              </w:rPr>
              <w:t>4、样品测量速度：＜50秒/样（顺序注射泵进样）</w:t>
            </w:r>
          </w:p>
          <w:p>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b/>
                <w:bCs/>
                <w:sz w:val="21"/>
                <w:szCs w:val="21"/>
              </w:rPr>
            </w:pPr>
            <w:r>
              <w:rPr>
                <w:rFonts w:hint="eastAsia" w:ascii="宋体" w:hAnsi="宋体" w:eastAsia="宋体" w:cs="宋体"/>
                <w:b/>
                <w:bCs/>
                <w:sz w:val="21"/>
                <w:szCs w:val="21"/>
              </w:rPr>
              <w:t>四、仪器性能要求:</w:t>
            </w:r>
          </w:p>
          <w:p>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sz w:val="21"/>
                <w:szCs w:val="21"/>
                <w:lang w:val="zh-CN"/>
              </w:rPr>
            </w:pPr>
            <w:r>
              <w:rPr>
                <w:rFonts w:hint="eastAsia" w:ascii="宋体" w:hAnsi="宋体" w:eastAsia="宋体" w:cs="宋体"/>
                <w:sz w:val="21"/>
                <w:szCs w:val="21"/>
              </w:rPr>
              <w:t>1、</w:t>
            </w:r>
            <w:r>
              <w:rPr>
                <w:rFonts w:hint="eastAsia" w:ascii="宋体" w:hAnsi="宋体" w:eastAsia="宋体" w:cs="宋体"/>
                <w:sz w:val="21"/>
                <w:szCs w:val="21"/>
                <w:lang w:val="zh-CN"/>
              </w:rPr>
              <w:t>检测通道：双通道，可单元素测定，也可双元素同时测定；</w:t>
            </w:r>
          </w:p>
          <w:p>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sz w:val="21"/>
                <w:szCs w:val="21"/>
                <w:lang w:val="zh-CN"/>
              </w:rPr>
            </w:pPr>
            <w:r>
              <w:rPr>
                <w:rFonts w:hint="eastAsia" w:ascii="宋体" w:hAnsi="宋体" w:eastAsia="宋体" w:cs="宋体"/>
                <w:sz w:val="21"/>
                <w:szCs w:val="21"/>
              </w:rPr>
              <w:t>2、配有多通道合并光谱化学分析装置和模块，用于超低含量的微量样品的测定</w:t>
            </w:r>
          </w:p>
          <w:p>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lang w:val="zh-CN"/>
              </w:rPr>
              <w:t>3</w:t>
            </w:r>
            <w:r>
              <w:rPr>
                <w:rFonts w:hint="eastAsia" w:ascii="宋体" w:hAnsi="宋体" w:eastAsia="宋体" w:cs="宋体"/>
                <w:sz w:val="21"/>
                <w:szCs w:val="21"/>
              </w:rPr>
              <w:t>、</w:t>
            </w:r>
            <w:r>
              <w:rPr>
                <w:rFonts w:hint="eastAsia" w:ascii="宋体" w:hAnsi="宋体" w:eastAsia="宋体" w:cs="宋体"/>
                <w:sz w:val="21"/>
                <w:szCs w:val="21"/>
                <w:lang w:val="zh-CN"/>
              </w:rPr>
              <w:t>光源系统：智能高强度空芯阴极灯，内置存储芯片，元素类型自动识别，支持元素灯使用寿命计时；高强度</w:t>
            </w:r>
            <w:r>
              <w:rPr>
                <w:rFonts w:hint="eastAsia" w:ascii="宋体" w:hAnsi="宋体" w:eastAsia="宋体" w:cs="宋体"/>
                <w:sz w:val="21"/>
                <w:szCs w:val="21"/>
              </w:rPr>
              <w:t>空芯阴极</w:t>
            </w:r>
            <w:r>
              <w:rPr>
                <w:rFonts w:hint="eastAsia" w:ascii="宋体" w:hAnsi="宋体" w:eastAsia="宋体" w:cs="宋体"/>
                <w:sz w:val="21"/>
                <w:szCs w:val="21"/>
                <w:u w:val="wave"/>
              </w:rPr>
              <w:t>灯采</w:t>
            </w:r>
            <w:r>
              <w:rPr>
                <w:rFonts w:hint="eastAsia" w:ascii="宋体" w:hAnsi="宋体" w:eastAsia="宋体" w:cs="宋体"/>
                <w:sz w:val="21"/>
                <w:szCs w:val="21"/>
              </w:rPr>
              <w:t>用新式恒流驱动-脉冲调制供电方式，双道自动激发启辉，</w:t>
            </w:r>
          </w:p>
          <w:p>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■4、具有通道间干扰及空芯阴极</w:t>
            </w:r>
            <w:r>
              <w:rPr>
                <w:rFonts w:hint="eastAsia" w:ascii="宋体" w:hAnsi="宋体" w:eastAsia="宋体" w:cs="宋体"/>
                <w:sz w:val="21"/>
                <w:szCs w:val="21"/>
                <w:u w:val="wave"/>
              </w:rPr>
              <w:t>灯</w:t>
            </w:r>
            <w:r>
              <w:rPr>
                <w:rFonts w:hint="eastAsia" w:ascii="宋体" w:hAnsi="宋体" w:eastAsia="宋体" w:cs="宋体"/>
                <w:sz w:val="21"/>
                <w:szCs w:val="21"/>
              </w:rPr>
              <w:t>漂移脉动实时自动扣除功能</w:t>
            </w:r>
          </w:p>
          <w:p>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color w:val="000000"/>
                <w:sz w:val="21"/>
                <w:szCs w:val="21"/>
              </w:rPr>
            </w:pPr>
            <w:r>
              <w:rPr>
                <w:rFonts w:hint="eastAsia" w:ascii="宋体" w:hAnsi="宋体" w:eastAsia="宋体" w:cs="宋体"/>
                <w:sz w:val="21"/>
                <w:szCs w:val="21"/>
              </w:rPr>
              <w:t>5、光学系统：短焦距透镜聚光，</w:t>
            </w:r>
            <w:r>
              <w:rPr>
                <w:rFonts w:hint="eastAsia" w:ascii="宋体" w:hAnsi="宋体" w:eastAsia="宋体" w:cs="宋体"/>
                <w:color w:val="000000"/>
                <w:sz w:val="21"/>
                <w:szCs w:val="21"/>
              </w:rPr>
              <w:t>新型</w:t>
            </w:r>
            <w:r>
              <w:rPr>
                <w:rFonts w:hint="eastAsia" w:ascii="宋体" w:hAnsi="宋体" w:eastAsia="宋体" w:cs="宋体"/>
                <w:sz w:val="21"/>
                <w:szCs w:val="21"/>
              </w:rPr>
              <w:t>无色散</w:t>
            </w:r>
            <w:r>
              <w:rPr>
                <w:rFonts w:hint="eastAsia" w:ascii="宋体" w:hAnsi="宋体" w:eastAsia="宋体" w:cs="宋体"/>
                <w:color w:val="000000"/>
                <w:sz w:val="21"/>
                <w:szCs w:val="21"/>
              </w:rPr>
              <w:t>全密闭避光调光系统</w:t>
            </w:r>
          </w:p>
          <w:p>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sz w:val="21"/>
                <w:szCs w:val="21"/>
              </w:rPr>
            </w:pPr>
            <w:r>
              <w:rPr>
                <w:rFonts w:hint="eastAsia" w:ascii="宋体" w:hAnsi="宋体" w:eastAsia="宋体" w:cs="宋体"/>
                <w:b w:val="0"/>
                <w:bCs w:val="0"/>
                <w:color w:val="auto"/>
                <w:sz w:val="21"/>
                <w:szCs w:val="21"/>
                <w:highlight w:val="none"/>
                <w:lang w:val="en-US" w:eastAsia="zh-CN"/>
              </w:rPr>
              <w:t>▲</w:t>
            </w:r>
            <w:r>
              <w:rPr>
                <w:rFonts w:hint="eastAsia" w:ascii="宋体" w:hAnsi="宋体" w:eastAsia="宋体" w:cs="宋体"/>
                <w:color w:val="000000"/>
                <w:sz w:val="21"/>
                <w:szCs w:val="21"/>
              </w:rPr>
              <w:t>6、具有</w:t>
            </w:r>
            <w:r>
              <w:rPr>
                <w:rFonts w:hint="eastAsia" w:ascii="宋体" w:hAnsi="宋体" w:eastAsia="宋体" w:cs="宋体"/>
                <w:sz w:val="21"/>
                <w:szCs w:val="21"/>
              </w:rPr>
              <w:t>双光束双检测器光源漂移校准功能，光源能量实时校准并动态调节；</w:t>
            </w:r>
          </w:p>
          <w:p>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■7、汞灯光源自动控制模式，精确量化并自动调节汞灯能量。</w:t>
            </w:r>
          </w:p>
          <w:p>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8</w:t>
            </w:r>
            <w:r>
              <w:rPr>
                <w:rFonts w:hint="eastAsia" w:ascii="宋体" w:hAnsi="宋体" w:eastAsia="宋体" w:cs="宋体"/>
                <w:sz w:val="21"/>
                <w:szCs w:val="21"/>
                <w:lang w:val="zh-CN"/>
              </w:rPr>
              <w:t>、原子化系统：</w:t>
            </w:r>
            <w:r>
              <w:rPr>
                <w:rFonts w:hint="eastAsia" w:ascii="宋体" w:hAnsi="宋体" w:eastAsia="宋体" w:cs="宋体"/>
                <w:sz w:val="21"/>
                <w:szCs w:val="21"/>
              </w:rPr>
              <w:t>采用新型高效屏蔽式低温点火石英原子化器，根据所测不同元素设定最佳炉高。</w:t>
            </w:r>
          </w:p>
          <w:p>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sz w:val="21"/>
                <w:szCs w:val="21"/>
              </w:rPr>
            </w:pPr>
            <w:r>
              <w:rPr>
                <w:rFonts w:hint="eastAsia" w:ascii="宋体" w:hAnsi="宋体" w:eastAsia="宋体" w:cs="宋体"/>
                <w:b w:val="0"/>
                <w:bCs w:val="0"/>
                <w:color w:val="auto"/>
                <w:sz w:val="21"/>
                <w:szCs w:val="21"/>
                <w:highlight w:val="none"/>
                <w:lang w:val="en-US" w:eastAsia="zh-CN"/>
              </w:rPr>
              <w:t>▲</w:t>
            </w:r>
            <w:r>
              <w:rPr>
                <w:rStyle w:val="27"/>
                <w:rFonts w:hint="eastAsia" w:ascii="宋体" w:hAnsi="宋体" w:eastAsia="宋体" w:cs="宋体"/>
                <w:sz w:val="21"/>
                <w:szCs w:val="21"/>
              </w:rPr>
              <w:t>9、</w:t>
            </w:r>
            <w:r>
              <w:rPr>
                <w:rFonts w:hint="eastAsia" w:ascii="宋体" w:hAnsi="宋体" w:eastAsia="宋体" w:cs="宋体"/>
                <w:sz w:val="21"/>
                <w:szCs w:val="21"/>
              </w:rPr>
              <w:t>进样系统：采用全自动顺序注射和全自动断续流动双模式进样系统，采用进口注射泵，进样精度达到µl级精确进样，重复性精度优于0.05%；顺序注射和断续流动两种进样模式可相互切换并兼容。</w:t>
            </w:r>
          </w:p>
          <w:p>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w:t>
            </w:r>
            <w:r>
              <w:rPr>
                <w:rStyle w:val="27"/>
                <w:rFonts w:hint="eastAsia" w:ascii="宋体" w:hAnsi="宋体" w:eastAsia="宋体" w:cs="宋体"/>
                <w:sz w:val="21"/>
                <w:szCs w:val="21"/>
              </w:rPr>
              <w:t>10、</w:t>
            </w:r>
            <w:r>
              <w:rPr>
                <w:rFonts w:hint="eastAsia" w:ascii="宋体" w:hAnsi="宋体" w:eastAsia="宋体" w:cs="宋体"/>
                <w:sz w:val="21"/>
                <w:szCs w:val="21"/>
              </w:rPr>
              <w:t>采用隔膜阀</w:t>
            </w:r>
            <w:r>
              <w:rPr>
                <w:rFonts w:hint="eastAsia" w:ascii="宋体" w:hAnsi="宋体" w:eastAsia="宋体" w:cs="宋体"/>
                <w:sz w:val="21"/>
                <w:szCs w:val="21"/>
                <w:lang w:val="en-US" w:eastAsia="zh-CN"/>
              </w:rPr>
              <w:t>或</w:t>
            </w:r>
            <w:r>
              <w:rPr>
                <w:rFonts w:hint="eastAsia" w:ascii="宋体" w:hAnsi="宋体" w:eastAsia="宋体" w:cs="宋体"/>
                <w:b w:val="0"/>
                <w:bCs w:val="0"/>
                <w:sz w:val="21"/>
                <w:szCs w:val="21"/>
                <w:lang w:val="en-US" w:eastAsia="zh-CN"/>
              </w:rPr>
              <w:t>电磁阀</w:t>
            </w:r>
            <w:r>
              <w:rPr>
                <w:rFonts w:hint="eastAsia" w:ascii="宋体" w:hAnsi="宋体" w:eastAsia="宋体" w:cs="宋体"/>
                <w:sz w:val="21"/>
                <w:szCs w:val="21"/>
              </w:rPr>
              <w:t>控制流路。</w:t>
            </w:r>
          </w:p>
          <w:p>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sz w:val="21"/>
                <w:szCs w:val="21"/>
                <w:lang w:val="zh-CN"/>
              </w:rPr>
            </w:pPr>
            <w:r>
              <w:rPr>
                <w:rFonts w:hint="eastAsia" w:ascii="宋体" w:hAnsi="宋体" w:eastAsia="宋体" w:cs="宋体"/>
                <w:sz w:val="21"/>
                <w:szCs w:val="21"/>
              </w:rPr>
              <w:t>11、</w:t>
            </w:r>
            <w:r>
              <w:rPr>
                <w:rFonts w:hint="eastAsia" w:ascii="宋体" w:hAnsi="宋体" w:eastAsia="宋体" w:cs="宋体"/>
                <w:sz w:val="21"/>
                <w:szCs w:val="21"/>
                <w:lang w:val="zh-CN"/>
              </w:rPr>
              <w:t>自动进样器：</w:t>
            </w:r>
          </w:p>
          <w:p>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11.1</w:t>
            </w:r>
            <w:r>
              <w:rPr>
                <w:rFonts w:hint="eastAsia" w:ascii="宋体" w:hAnsi="宋体" w:eastAsia="宋体" w:cs="宋体"/>
                <w:color w:val="000000"/>
                <w:sz w:val="21"/>
                <w:szCs w:val="21"/>
              </w:rPr>
              <w:t>采用</w:t>
            </w:r>
            <w:r>
              <w:rPr>
                <w:rFonts w:hint="eastAsia" w:ascii="宋体" w:hAnsi="宋体" w:eastAsia="宋体" w:cs="宋体"/>
                <w:sz w:val="21"/>
                <w:szCs w:val="21"/>
              </w:rPr>
              <w:t>极坐标式不低于180位（单盘）自动进样器，可实现全自动运行和半自动运行测量方式，可自动在线稀释、清洗、单标自动配置标准曲线（R＞0.999）；支持样品快速检测，自动在线补充载流，实现无人值守检测</w:t>
            </w:r>
          </w:p>
          <w:p>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■11.2</w:t>
            </w:r>
            <w:r>
              <w:rPr>
                <w:rFonts w:hint="eastAsia" w:ascii="宋体" w:hAnsi="宋体" w:eastAsia="宋体" w:cs="宋体"/>
                <w:kern w:val="0"/>
                <w:sz w:val="21"/>
                <w:szCs w:val="21"/>
              </w:rPr>
              <w:t>具有进样针自动清洗功能</w:t>
            </w:r>
          </w:p>
          <w:p>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color w:val="000000"/>
                <w:sz w:val="21"/>
                <w:szCs w:val="21"/>
              </w:rPr>
            </w:pPr>
            <w:r>
              <w:rPr>
                <w:rFonts w:hint="eastAsia" w:ascii="宋体" w:hAnsi="宋体" w:eastAsia="宋体" w:cs="宋体"/>
                <w:sz w:val="21"/>
                <w:szCs w:val="21"/>
              </w:rPr>
              <w:t>11.3</w:t>
            </w:r>
            <w:r>
              <w:rPr>
                <w:rFonts w:hint="eastAsia" w:ascii="宋体" w:hAnsi="宋体" w:eastAsia="宋体" w:cs="宋体"/>
                <w:sz w:val="21"/>
                <w:szCs w:val="21"/>
                <w:lang w:val="zh-CN"/>
              </w:rPr>
              <w:t>自动进样器具有进样臂升降调节装置</w:t>
            </w:r>
            <w:r>
              <w:rPr>
                <w:rFonts w:hint="eastAsia" w:ascii="宋体" w:hAnsi="宋体" w:eastAsia="宋体" w:cs="宋体"/>
                <w:kern w:val="0"/>
                <w:sz w:val="21"/>
                <w:szCs w:val="21"/>
              </w:rPr>
              <w:t>。</w:t>
            </w:r>
          </w:p>
          <w:p>
            <w:pPr>
              <w:keepNext w:val="0"/>
              <w:keepLines w:val="0"/>
              <w:pageBreakBefore w:val="0"/>
              <w:widowControl w:val="0"/>
              <w:numPr>
                <w:ilvl w:val="0"/>
                <w:numId w:val="2"/>
              </w:numPr>
              <w:kinsoku/>
              <w:wordWrap/>
              <w:overflowPunct/>
              <w:topLinePunct w:val="0"/>
              <w:autoSpaceDE/>
              <w:autoSpaceDN/>
              <w:bidi w:val="0"/>
              <w:adjustRightInd w:val="0"/>
              <w:snapToGrid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采用高效涌流式</w:t>
            </w:r>
            <w:r>
              <w:rPr>
                <w:rFonts w:hint="eastAsia" w:ascii="宋体" w:hAnsi="宋体" w:eastAsia="宋体" w:cs="宋体"/>
                <w:sz w:val="21"/>
                <w:szCs w:val="21"/>
                <w:lang w:val="zh-CN"/>
              </w:rPr>
              <w:t>化学气相发生气液分离装置及去除水蒸气的装置，</w:t>
            </w:r>
            <w:r>
              <w:rPr>
                <w:rFonts w:hint="eastAsia" w:ascii="宋体" w:hAnsi="宋体" w:eastAsia="宋体" w:cs="宋体"/>
                <w:sz w:val="21"/>
                <w:szCs w:val="21"/>
              </w:rPr>
              <w:t>反应更平稳更完全，分离效果好，提高测量稳定性；</w:t>
            </w:r>
          </w:p>
          <w:p>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13、采用封闭式二级气液分离器，无需液封</w:t>
            </w:r>
          </w:p>
          <w:p>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14、配有的泵阀专用分离富集装置 ，具有既可在线消除硼氢化钾产生的气泡，又可降低试剂间扩散效应的双重功能，提高仪器稳定性</w:t>
            </w:r>
          </w:p>
          <w:p>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■15、具备气泡间隔技术，有效降低样品在毛细管中的扩散效应；</w:t>
            </w:r>
          </w:p>
          <w:p>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16、气路系统: 开机自检、气路自动控制、自动保护、自动报警，并配有节气装置，节约氩气消耗量，减少仪器运行成本</w:t>
            </w:r>
          </w:p>
          <w:p>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17、主机电路板采用高集成度数字电路设计，强、弱电分离，消除相互之间的干扰，保证在潮湿地区仪器平稳运行；</w:t>
            </w:r>
          </w:p>
          <w:p>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■18、</w:t>
            </w:r>
            <w:r>
              <w:rPr>
                <w:rFonts w:hint="eastAsia" w:ascii="宋体" w:hAnsi="宋体" w:eastAsia="宋体" w:cs="宋体"/>
                <w:sz w:val="21"/>
                <w:szCs w:val="21"/>
                <w:lang w:val="zh-CN"/>
              </w:rPr>
              <w:t>具有外置滤光氩氢火焰实时观察窗，</w:t>
            </w:r>
            <w:r>
              <w:rPr>
                <w:rFonts w:hint="eastAsia" w:ascii="宋体" w:hAnsi="宋体" w:eastAsia="宋体" w:cs="宋体"/>
                <w:sz w:val="21"/>
                <w:szCs w:val="21"/>
              </w:rPr>
              <w:t>可实时监控火焰状态</w:t>
            </w:r>
          </w:p>
          <w:p>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sz w:val="21"/>
                <w:szCs w:val="21"/>
                <w:lang w:val="zh-CN"/>
              </w:rPr>
            </w:pPr>
            <w:r>
              <w:rPr>
                <w:rFonts w:hint="eastAsia" w:ascii="宋体" w:hAnsi="宋体" w:cs="宋体"/>
                <w:sz w:val="21"/>
                <w:szCs w:val="21"/>
                <w:lang w:val="en-US" w:eastAsia="zh-CN"/>
              </w:rPr>
              <w:t>19</w:t>
            </w:r>
            <w:r>
              <w:rPr>
                <w:rFonts w:hint="eastAsia" w:ascii="宋体" w:hAnsi="宋体" w:eastAsia="宋体" w:cs="宋体"/>
                <w:sz w:val="21"/>
                <w:szCs w:val="21"/>
              </w:rPr>
              <w:t>、配有特有技术的</w:t>
            </w:r>
            <w:r>
              <w:rPr>
                <w:rFonts w:hint="eastAsia" w:ascii="宋体" w:hAnsi="宋体" w:eastAsia="宋体" w:cs="宋体"/>
                <w:sz w:val="21"/>
                <w:szCs w:val="21"/>
                <w:lang w:val="zh-CN"/>
              </w:rPr>
              <w:t>氢化物发生原子荧光测量尾气中的有害元素捕集阱装置</w:t>
            </w:r>
          </w:p>
          <w:p>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b/>
                <w:bCs/>
                <w:sz w:val="21"/>
                <w:szCs w:val="21"/>
              </w:rPr>
            </w:pPr>
            <w:r>
              <w:rPr>
                <w:rFonts w:hint="eastAsia" w:ascii="宋体" w:hAnsi="宋体" w:eastAsia="宋体" w:cs="宋体"/>
                <w:b/>
                <w:bCs/>
                <w:sz w:val="21"/>
                <w:szCs w:val="21"/>
              </w:rPr>
              <w:t>五、仪器配置及耗材;</w:t>
            </w:r>
          </w:p>
          <w:p>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1、原子荧光光度计主机1台</w:t>
            </w:r>
          </w:p>
          <w:p>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2、双光束光源漂移校准系统1套</w:t>
            </w:r>
          </w:p>
          <w:p>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3、全自动顺序注射泵进样系统 1套</w:t>
            </w:r>
          </w:p>
          <w:p>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4、全自动断续流动进样系统1套</w:t>
            </w:r>
          </w:p>
          <w:p>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color w:val="000000"/>
                <w:sz w:val="21"/>
                <w:szCs w:val="21"/>
              </w:rPr>
            </w:pPr>
            <w:r>
              <w:rPr>
                <w:rFonts w:hint="eastAsia" w:ascii="宋体" w:hAnsi="宋体" w:eastAsia="宋体" w:cs="宋体"/>
                <w:sz w:val="21"/>
                <w:szCs w:val="21"/>
              </w:rPr>
              <w:t>5、不低于180位（单盘）</w:t>
            </w:r>
            <w:r>
              <w:rPr>
                <w:rFonts w:hint="eastAsia" w:ascii="宋体" w:hAnsi="宋体" w:eastAsia="宋体" w:cs="宋体"/>
                <w:color w:val="000000"/>
                <w:sz w:val="21"/>
                <w:szCs w:val="21"/>
              </w:rPr>
              <w:t>自动进样器1台</w:t>
            </w:r>
          </w:p>
          <w:p>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6、高效涌流式</w:t>
            </w:r>
            <w:r>
              <w:rPr>
                <w:rFonts w:hint="eastAsia" w:ascii="宋体" w:hAnsi="宋体" w:eastAsia="宋体" w:cs="宋体"/>
                <w:sz w:val="21"/>
                <w:szCs w:val="21"/>
                <w:lang w:val="zh-CN"/>
              </w:rPr>
              <w:t>化学气相发生气液分离装置1套</w:t>
            </w:r>
          </w:p>
          <w:p>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7、配有用于形态分析接口1套</w:t>
            </w:r>
          </w:p>
          <w:p>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8、仪器操作及数据处理软件1套</w:t>
            </w:r>
          </w:p>
          <w:p>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9、数据输出和输入系统1套（品牌电脑，I5及以上， 内存16G以上， DVD刻录， 硬盘1T以上， 22液晶显示器，中文正版Win10 64位专业系统；激光打印机1套。）</w:t>
            </w:r>
          </w:p>
          <w:p>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color w:val="FF0000"/>
                <w:sz w:val="21"/>
                <w:szCs w:val="21"/>
              </w:rPr>
            </w:pPr>
            <w:r>
              <w:rPr>
                <w:rFonts w:hint="eastAsia" w:ascii="宋体" w:hAnsi="宋体" w:eastAsia="宋体" w:cs="宋体"/>
                <w:sz w:val="21"/>
                <w:szCs w:val="21"/>
              </w:rPr>
              <w:t>10、高强度空芯阴极灯3支（汞、砷、硒各1支）</w:t>
            </w:r>
          </w:p>
          <w:p>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11、进样管不少于180个</w:t>
            </w:r>
          </w:p>
          <w:p>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cs="宋体"/>
                <w:b/>
                <w:bCs/>
                <w:color w:val="000000" w:themeColor="text1"/>
                <w:kern w:val="2"/>
                <w:sz w:val="24"/>
                <w:szCs w:val="24"/>
                <w:vertAlign w:val="baseline"/>
                <w:lang w:val="en-US" w:eastAsia="zh-CN" w:bidi="ar-SA"/>
                <w14:textFill>
                  <w14:solidFill>
                    <w14:schemeClr w14:val="tx1"/>
                  </w14:solidFill>
                </w14:textFill>
              </w:rPr>
            </w:pPr>
            <w:r>
              <w:rPr>
                <w:rFonts w:hint="eastAsia" w:ascii="宋体" w:hAnsi="宋体" w:eastAsia="宋体" w:cs="宋体"/>
                <w:sz w:val="21"/>
                <w:szCs w:val="21"/>
              </w:rPr>
              <w:t>12、配套通风设备改造1套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37"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宋体" w:hAnsi="宋体" w:eastAsia="宋体" w:cs="宋体"/>
                <w:b/>
                <w:bCs/>
                <w:color w:val="000000" w:themeColor="text1"/>
                <w:kern w:val="2"/>
                <w:sz w:val="24"/>
                <w:szCs w:val="24"/>
                <w:vertAlign w:val="baseline"/>
                <w:lang w:val="en-US" w:eastAsia="zh-CN" w:bidi="ar-SA"/>
                <w14:textFill>
                  <w14:solidFill>
                    <w14:schemeClr w14:val="tx1"/>
                  </w14:solidFill>
                </w14:textFill>
              </w:rPr>
            </w:pPr>
            <w:r>
              <w:rPr>
                <w:rFonts w:hint="eastAsia" w:ascii="宋体" w:hAnsi="宋体" w:eastAsia="宋体" w:cs="宋体"/>
                <w:b/>
                <w:bCs/>
                <w:color w:val="000000" w:themeColor="text1"/>
                <w:kern w:val="2"/>
                <w:sz w:val="24"/>
                <w:szCs w:val="24"/>
                <w:vertAlign w:val="baseline"/>
                <w:lang w:val="en-US" w:eastAsia="zh-CN" w:bidi="ar-SA"/>
                <w14:textFill>
                  <w14:solidFill>
                    <w14:schemeClr w14:val="tx1"/>
                  </w14:solidFill>
                </w14:textFill>
              </w:rPr>
              <w:t>3</w:t>
            </w:r>
          </w:p>
        </w:tc>
        <w:tc>
          <w:tcPr>
            <w:tcW w:w="205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color w:val="000000" w:themeColor="text1"/>
                <w:kern w:val="2"/>
                <w:sz w:val="24"/>
                <w:szCs w:val="24"/>
                <w:vertAlign w:val="baseline"/>
                <w:lang w:val="en-US" w:eastAsia="zh-CN" w:bidi="ar-SA"/>
                <w14:textFill>
                  <w14:solidFill>
                    <w14:schemeClr w14:val="tx1"/>
                  </w14:solidFill>
                </w14:textFill>
              </w:rPr>
            </w:pPr>
            <w:r>
              <w:rPr>
                <w:rFonts w:hint="eastAsia" w:ascii="宋体" w:hAnsi="宋体" w:eastAsia="宋体" w:cs="宋体"/>
                <w:b/>
                <w:bCs/>
                <w:color w:val="000000" w:themeColor="text1"/>
                <w:kern w:val="2"/>
                <w:sz w:val="24"/>
                <w:szCs w:val="24"/>
                <w:vertAlign w:val="baseline"/>
                <w:lang w:val="en-US" w:eastAsia="zh-CN" w:bidi="ar-SA"/>
                <w14:textFill>
                  <w14:solidFill>
                    <w14:schemeClr w14:val="tx1"/>
                  </w14:solidFill>
                </w14:textFill>
              </w:rPr>
              <w:t>全自动高锰酸盐指数分析仪</w:t>
            </w:r>
          </w:p>
        </w:tc>
        <w:tc>
          <w:tcPr>
            <w:tcW w:w="10625" w:type="dxa"/>
            <w:vAlign w:val="center"/>
          </w:tcPr>
          <w:p>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outlineLvl w:val="3"/>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1.主机配置和备件耗材</w:t>
            </w:r>
          </w:p>
          <w:p>
            <w:pPr>
              <w:keepNext w:val="0"/>
              <w:keepLines w:val="0"/>
              <w:pageBreakBefore w:val="0"/>
              <w:widowControl w:val="0"/>
              <w:tabs>
                <w:tab w:val="left" w:pos="3000"/>
              </w:tabs>
              <w:kinsoku/>
              <w:wordWrap/>
              <w:overflowPunct/>
              <w:topLinePunct w:val="0"/>
              <w:autoSpaceDE/>
              <w:autoSpaceDN/>
              <w:bidi w:val="0"/>
              <w:adjustRightInd/>
              <w:snapToGrid/>
              <w:spacing w:line="360" w:lineRule="auto"/>
              <w:ind w:firstLine="422" w:firstLineChars="200"/>
              <w:textAlignment w:val="auto"/>
              <w:outlineLvl w:val="3"/>
              <w:rPr>
                <w:rFonts w:hint="eastAsia"/>
                <w:sz w:val="21"/>
                <w:szCs w:val="21"/>
                <w:lang w:val="en-US" w:eastAsia="zh-CN"/>
              </w:rPr>
            </w:pPr>
            <w:r>
              <w:rPr>
                <w:rFonts w:hint="eastAsia" w:ascii="宋体" w:hAnsi="宋体" w:cs="宋体"/>
                <w:b/>
                <w:color w:val="auto"/>
                <w:sz w:val="21"/>
                <w:szCs w:val="21"/>
                <w:highlight w:val="none"/>
                <w:lang w:val="en-US" w:eastAsia="zh-CN"/>
              </w:rPr>
              <w:t>（采购数量按招标清单为准，这里只表示每台采购设备应配置的备件或耗材数量）</w:t>
            </w:r>
          </w:p>
          <w:tbl>
            <w:tblPr>
              <w:tblStyle w:val="23"/>
              <w:tblW w:w="500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10"/>
              <w:gridCol w:w="3691"/>
              <w:gridCol w:w="3862"/>
              <w:gridCol w:w="15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86" w:hRule="atLeast"/>
                <w:jc w:val="center"/>
              </w:trPr>
              <w:tc>
                <w:tcPr>
                  <w:tcW w:w="629" w:type="pct"/>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1"/>
                      <w:szCs w:val="21"/>
                      <w:highlight w:val="none"/>
                    </w:rPr>
                  </w:pPr>
                </w:p>
              </w:tc>
              <w:tc>
                <w:tcPr>
                  <w:tcW w:w="1771" w:type="pct"/>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名称</w:t>
                  </w:r>
                </w:p>
              </w:tc>
              <w:tc>
                <w:tcPr>
                  <w:tcW w:w="1853" w:type="pct"/>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说明</w:t>
                  </w:r>
                </w:p>
              </w:tc>
              <w:tc>
                <w:tcPr>
                  <w:tcW w:w="745" w:type="pct"/>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数量</w:t>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（台/套）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jc w:val="center"/>
              </w:trPr>
              <w:tc>
                <w:tcPr>
                  <w:tcW w:w="629" w:type="pct"/>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rPr>
                    <w:t>主机</w:t>
                  </w:r>
                </w:p>
              </w:tc>
              <w:tc>
                <w:tcPr>
                  <w:tcW w:w="1771" w:type="pct"/>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全自动高锰酸盐指数分析仪</w:t>
                  </w:r>
                </w:p>
              </w:tc>
              <w:tc>
                <w:tcPr>
                  <w:tcW w:w="1853" w:type="pct"/>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包括加液系统</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消解系统、滴定系统、温控系统、检测系统和数据处理系统（含工作站软件）</w:t>
                  </w:r>
                  <w:r>
                    <w:rPr>
                      <w:rFonts w:hint="eastAsia" w:ascii="宋体" w:hAnsi="宋体" w:eastAsia="宋体" w:cs="宋体"/>
                      <w:color w:val="auto"/>
                      <w:sz w:val="21"/>
                      <w:szCs w:val="21"/>
                      <w:highlight w:val="none"/>
                    </w:rPr>
                    <w:t>等</w:t>
                  </w:r>
                </w:p>
              </w:tc>
              <w:tc>
                <w:tcPr>
                  <w:tcW w:w="745" w:type="pct"/>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629" w:type="pct"/>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lang w:val="en-US" w:eastAsia="zh-CN"/>
                    </w:rPr>
                    <w:t>备件/耗材</w:t>
                  </w:r>
                </w:p>
              </w:tc>
              <w:tc>
                <w:tcPr>
                  <w:tcW w:w="1771" w:type="pct"/>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样品杯</w:t>
                  </w:r>
                  <w:r>
                    <w:rPr>
                      <w:rFonts w:hint="eastAsia" w:ascii="宋体" w:hAnsi="宋体" w:eastAsia="宋体" w:cs="宋体"/>
                      <w:color w:val="auto"/>
                      <w:sz w:val="21"/>
                      <w:szCs w:val="21"/>
                      <w:highlight w:val="none"/>
                      <w:lang w:val="en-US" w:eastAsia="zh-CN"/>
                    </w:rPr>
                    <w:t>及磁力搅拌子</w:t>
                  </w:r>
                </w:p>
              </w:tc>
              <w:tc>
                <w:tcPr>
                  <w:tcW w:w="1853" w:type="pct"/>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须与主机匹配</w:t>
                  </w:r>
                </w:p>
              </w:tc>
              <w:tc>
                <w:tcPr>
                  <w:tcW w:w="745" w:type="pct"/>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60</w:t>
                  </w:r>
                </w:p>
              </w:tc>
            </w:tr>
          </w:tbl>
          <w:p>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outlineLvl w:val="3"/>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2.工作条件</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color w:val="auto"/>
                <w:sz w:val="21"/>
                <w:szCs w:val="21"/>
                <w:highlight w:val="none"/>
                <w:lang w:val="en-GB" w:eastAsia="zh-CN"/>
              </w:rPr>
            </w:pPr>
            <w:r>
              <w:rPr>
                <w:rFonts w:hint="eastAsia" w:ascii="宋体" w:hAnsi="宋体" w:eastAsia="宋体" w:cs="宋体"/>
                <w:b w:val="0"/>
                <w:bCs w:val="0"/>
                <w:color w:val="auto"/>
                <w:sz w:val="21"/>
                <w:szCs w:val="21"/>
                <w:highlight w:val="none"/>
                <w:lang w:val="en-GB" w:eastAsia="zh-CN"/>
              </w:rPr>
              <w:t>2.1工作环境温度：10</w:t>
            </w:r>
            <w:r>
              <w:rPr>
                <w:rFonts w:hint="eastAsia" w:ascii="宋体" w:hAnsi="宋体" w:cs="宋体"/>
                <w:b w:val="0"/>
                <w:bCs w:val="0"/>
                <w:color w:val="auto"/>
                <w:sz w:val="21"/>
                <w:szCs w:val="21"/>
                <w:highlight w:val="none"/>
                <w:lang w:val="en-US" w:eastAsia="zh-CN"/>
              </w:rPr>
              <w:t>～</w:t>
            </w:r>
            <w:r>
              <w:rPr>
                <w:rFonts w:hint="eastAsia" w:ascii="宋体" w:hAnsi="宋体" w:eastAsia="宋体" w:cs="宋体"/>
                <w:b w:val="0"/>
                <w:bCs w:val="0"/>
                <w:color w:val="auto"/>
                <w:sz w:val="21"/>
                <w:szCs w:val="21"/>
                <w:highlight w:val="none"/>
                <w:lang w:val="en-GB" w:eastAsia="zh-CN"/>
              </w:rPr>
              <w:t>40℃。</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color w:val="auto"/>
                <w:sz w:val="21"/>
                <w:szCs w:val="21"/>
                <w:highlight w:val="none"/>
                <w:lang w:val="en-GB" w:eastAsia="zh-CN"/>
              </w:rPr>
            </w:pPr>
            <w:r>
              <w:rPr>
                <w:rFonts w:hint="eastAsia" w:ascii="宋体" w:hAnsi="宋体" w:eastAsia="宋体" w:cs="宋体"/>
                <w:b w:val="0"/>
                <w:bCs w:val="0"/>
                <w:color w:val="auto"/>
                <w:sz w:val="21"/>
                <w:szCs w:val="21"/>
                <w:highlight w:val="none"/>
                <w:lang w:val="en-GB" w:eastAsia="zh-CN"/>
              </w:rPr>
              <w:t>2.2工作环境</w:t>
            </w:r>
            <w:r>
              <w:rPr>
                <w:rFonts w:hint="eastAsia" w:ascii="宋体" w:hAnsi="宋体" w:eastAsia="宋体" w:cs="宋体"/>
                <w:b w:val="0"/>
                <w:bCs w:val="0"/>
                <w:color w:val="auto"/>
                <w:sz w:val="21"/>
                <w:szCs w:val="21"/>
                <w:highlight w:val="none"/>
                <w:lang w:val="en-US" w:eastAsia="zh-CN"/>
              </w:rPr>
              <w:t>相对</w:t>
            </w:r>
            <w:r>
              <w:rPr>
                <w:rFonts w:hint="eastAsia" w:ascii="宋体" w:hAnsi="宋体" w:eastAsia="宋体" w:cs="宋体"/>
                <w:b w:val="0"/>
                <w:bCs w:val="0"/>
                <w:color w:val="auto"/>
                <w:sz w:val="21"/>
                <w:szCs w:val="21"/>
                <w:highlight w:val="none"/>
                <w:lang w:val="en-GB" w:eastAsia="zh-CN"/>
              </w:rPr>
              <w:t>湿度：20%～80%。</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color w:val="auto"/>
                <w:sz w:val="21"/>
                <w:szCs w:val="21"/>
                <w:highlight w:val="none"/>
                <w:lang w:val="en-GB" w:eastAsia="zh-CN"/>
              </w:rPr>
            </w:pPr>
            <w:r>
              <w:rPr>
                <w:rFonts w:hint="eastAsia" w:ascii="宋体" w:hAnsi="宋体" w:eastAsia="宋体" w:cs="宋体"/>
                <w:b w:val="0"/>
                <w:bCs w:val="0"/>
                <w:color w:val="auto"/>
                <w:sz w:val="21"/>
                <w:szCs w:val="21"/>
                <w:highlight w:val="none"/>
                <w:lang w:val="en-GB" w:eastAsia="zh-CN"/>
              </w:rPr>
              <w:t>2.3电源：</w:t>
            </w:r>
            <w:r>
              <w:rPr>
                <w:rFonts w:hint="eastAsia" w:ascii="宋体" w:hAnsi="宋体" w:eastAsia="宋体" w:cs="宋体"/>
                <w:b w:val="0"/>
                <w:bCs w:val="0"/>
                <w:color w:val="auto"/>
                <w:sz w:val="21"/>
                <w:szCs w:val="21"/>
                <w:highlight w:val="none"/>
                <w:lang w:val="en-US" w:eastAsia="zh-CN"/>
              </w:rPr>
              <w:t>AC 2</w:t>
            </w:r>
            <w:r>
              <w:rPr>
                <w:rFonts w:hint="eastAsia" w:ascii="宋体" w:hAnsi="宋体" w:cs="宋体"/>
                <w:b w:val="0"/>
                <w:bCs w:val="0"/>
                <w:color w:val="auto"/>
                <w:sz w:val="21"/>
                <w:szCs w:val="21"/>
                <w:highlight w:val="none"/>
                <w:lang w:val="en-US" w:eastAsia="zh-CN"/>
              </w:rPr>
              <w:t>0</w:t>
            </w:r>
            <w:r>
              <w:rPr>
                <w:rFonts w:hint="eastAsia" w:ascii="宋体" w:hAnsi="宋体" w:eastAsia="宋体" w:cs="宋体"/>
                <w:b w:val="0"/>
                <w:bCs w:val="0"/>
                <w:color w:val="auto"/>
                <w:sz w:val="21"/>
                <w:szCs w:val="21"/>
                <w:highlight w:val="none"/>
                <w:lang w:val="en-US" w:eastAsia="zh-CN"/>
              </w:rPr>
              <w:t>0</w:t>
            </w:r>
            <w:r>
              <w:rPr>
                <w:rFonts w:hint="eastAsia" w:ascii="宋体" w:hAnsi="宋体" w:cs="宋体"/>
                <w:b w:val="0"/>
                <w:bCs w:val="0"/>
                <w:color w:val="auto"/>
                <w:sz w:val="21"/>
                <w:szCs w:val="21"/>
                <w:highlight w:val="none"/>
                <w:lang w:val="en-US" w:eastAsia="zh-CN"/>
              </w:rPr>
              <w:t>V～240V,50Hz</w:t>
            </w:r>
            <w:r>
              <w:rPr>
                <w:rFonts w:hint="eastAsia" w:ascii="宋体" w:hAnsi="宋体" w:eastAsia="宋体" w:cs="宋体"/>
                <w:b w:val="0"/>
                <w:bCs w:val="0"/>
                <w:color w:val="auto"/>
                <w:sz w:val="21"/>
                <w:szCs w:val="21"/>
                <w:highlight w:val="none"/>
                <w:lang w:val="en-GB"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outlineLvl w:val="3"/>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3.仪器用途</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3.1符合《水质高锰酸盐指数的测定 草酸钠还原酸性滴定法》（HJ 1445—2026）、《水质高锰酸盐指数的测定 草酸钠还原碱性滴定法》（HJ 1446—2026）、《生活饮用水标准检验方法 第7部分：有机物综合指标》（GB/T 5750.7-2023）中高锰酸盐指数的测定要求。</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3.2支持酸性法与碱性法自主切换，默认采用酸性法，当样品氯离子含量高于300mg/L时可切换至碱性法，适配不同水质场景检测需求。</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3.3适用范围覆盖地表水、生活饮用水、水源水等各类水样中高锰酸盐指数的测定，可扩展总硬度、盐碘等指标检测功能。</w:t>
            </w:r>
          </w:p>
          <w:p>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outlineLvl w:val="3"/>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4.技术参数</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4.1样品处理与进样系统</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▲4.1.1样品位配置：样品位数量不少于54个，样品盘采用可独立取放的模块化设计，单次连续检测能力不低于54个水样。</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4.1.2进样方式：采用自动定量进样装置，进样体积</w:t>
            </w:r>
            <w:r>
              <w:rPr>
                <w:rFonts w:hint="eastAsia" w:ascii="宋体" w:hAnsi="宋体" w:cs="宋体"/>
                <w:b w:val="0"/>
                <w:bCs w:val="0"/>
                <w:color w:val="auto"/>
                <w:sz w:val="21"/>
                <w:szCs w:val="21"/>
                <w:highlight w:val="none"/>
                <w:lang w:val="en-US" w:eastAsia="zh-CN"/>
              </w:rPr>
              <w:t>最大</w:t>
            </w:r>
            <w:r>
              <w:rPr>
                <w:rFonts w:hint="eastAsia" w:ascii="宋体" w:hAnsi="宋体" w:eastAsia="宋体" w:cs="宋体"/>
                <w:b w:val="0"/>
                <w:bCs w:val="0"/>
                <w:color w:val="auto"/>
                <w:sz w:val="21"/>
                <w:szCs w:val="21"/>
                <w:highlight w:val="none"/>
                <w:lang w:val="en-US" w:eastAsia="zh-CN"/>
              </w:rPr>
              <w:t>为100mL，误差≤±1</w:t>
            </w:r>
            <w:r>
              <w:rPr>
                <w:rFonts w:hint="eastAsia" w:ascii="宋体" w:hAnsi="宋体" w:cs="宋体"/>
                <w:b w:val="0"/>
                <w:bCs w:val="0"/>
                <w:color w:val="auto"/>
                <w:sz w:val="21"/>
                <w:szCs w:val="21"/>
                <w:highlight w:val="none"/>
                <w:lang w:val="en-US" w:eastAsia="zh-CN"/>
              </w:rPr>
              <w:t>%</w:t>
            </w:r>
            <w:r>
              <w:rPr>
                <w:rFonts w:hint="eastAsia" w:ascii="宋体" w:hAnsi="宋体" w:eastAsia="宋体" w:cs="宋体"/>
                <w:b w:val="0"/>
                <w:bCs w:val="0"/>
                <w:color w:val="auto"/>
                <w:sz w:val="21"/>
                <w:szCs w:val="21"/>
                <w:highlight w:val="none"/>
                <w:lang w:val="en-US" w:eastAsia="zh-CN"/>
              </w:rPr>
              <w:t>，具备自动混匀、管路清洗功能，无需人工干预。</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■4.1.3稀释功能：具备高浓度样品自动稀释功能，可手动设定稀释比例或自动适配稀释倍数，稀释误差控制在合理范围（2倍以内误差≤2.0%，2</w:t>
            </w:r>
            <w:r>
              <w:rPr>
                <w:rFonts w:hint="eastAsia" w:ascii="宋体" w:hAnsi="宋体" w:cs="宋体"/>
                <w:b w:val="0"/>
                <w:bCs w:val="0"/>
                <w:color w:val="auto"/>
                <w:sz w:val="21"/>
                <w:szCs w:val="21"/>
                <w:highlight w:val="none"/>
                <w:lang w:val="en-US" w:eastAsia="zh-CN"/>
              </w:rPr>
              <w:t>～</w:t>
            </w:r>
            <w:r>
              <w:rPr>
                <w:rFonts w:hint="eastAsia" w:ascii="宋体" w:hAnsi="宋体" w:eastAsia="宋体" w:cs="宋体"/>
                <w:b w:val="0"/>
                <w:bCs w:val="0"/>
                <w:color w:val="auto"/>
                <w:sz w:val="21"/>
                <w:szCs w:val="21"/>
                <w:highlight w:val="none"/>
                <w:lang w:val="en-US" w:eastAsia="zh-CN"/>
              </w:rPr>
              <w:t>5倍误差≤3.0%）。</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4.2消解系统</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■4.2.1消解方式：采用沸水浴加热，消解通道数量≥</w:t>
            </w:r>
            <w:r>
              <w:rPr>
                <w:rFonts w:hint="eastAsia" w:ascii="宋体" w:hAnsi="宋体" w:cs="宋体"/>
                <w:b w:val="0"/>
                <w:bCs w:val="0"/>
                <w:color w:val="auto"/>
                <w:sz w:val="21"/>
                <w:szCs w:val="21"/>
                <w:highlight w:val="none"/>
                <w:lang w:val="en-US" w:eastAsia="zh-CN"/>
              </w:rPr>
              <w:t>6</w:t>
            </w:r>
            <w:r>
              <w:rPr>
                <w:rFonts w:hint="eastAsia" w:ascii="宋体" w:hAnsi="宋体" w:eastAsia="宋体" w:cs="宋体"/>
                <w:b w:val="0"/>
                <w:bCs w:val="0"/>
                <w:color w:val="auto"/>
                <w:sz w:val="21"/>
                <w:szCs w:val="21"/>
                <w:highlight w:val="none"/>
                <w:lang w:val="en-US" w:eastAsia="zh-CN"/>
              </w:rPr>
              <w:t>个，支持多样品同时消解。</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▲4.2.2温控与计时：水浴温度可在 0-100℃范围内设定，精度≤1℃，消解时间可调。</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4.2.3补水功能：具备缺水自动补水功能，补充水与消解区温度一致，避免温度波动影响检测结果。</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4.3滴定系统</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▲4.3.1滴定方式：采用高精度注射泵滴定，配备三轴</w:t>
            </w:r>
            <w:r>
              <w:rPr>
                <w:rFonts w:hint="eastAsia" w:ascii="宋体" w:hAnsi="宋体" w:cs="宋体"/>
                <w:b w:val="0"/>
                <w:bCs w:val="0"/>
                <w:color w:val="auto"/>
                <w:sz w:val="21"/>
                <w:szCs w:val="21"/>
                <w:highlight w:val="none"/>
                <w:lang w:val="en-US" w:eastAsia="zh-CN"/>
              </w:rPr>
              <w:t>或四轴</w:t>
            </w:r>
            <w:r>
              <w:rPr>
                <w:rFonts w:hint="eastAsia" w:ascii="宋体" w:hAnsi="宋体" w:eastAsia="宋体" w:cs="宋体"/>
                <w:b w:val="0"/>
                <w:bCs w:val="0"/>
                <w:color w:val="auto"/>
                <w:sz w:val="21"/>
                <w:szCs w:val="21"/>
                <w:highlight w:val="none"/>
                <w:lang w:val="en-US" w:eastAsia="zh-CN"/>
              </w:rPr>
              <w:t>电驱动机械臂或</w:t>
            </w:r>
            <w:r>
              <w:rPr>
                <w:rFonts w:hint="eastAsia" w:ascii="宋体" w:hAnsi="宋体" w:cs="宋体"/>
                <w:b w:val="0"/>
                <w:bCs w:val="0"/>
                <w:color w:val="auto"/>
                <w:sz w:val="21"/>
                <w:szCs w:val="21"/>
                <w:highlight w:val="none"/>
                <w:lang w:val="en-US" w:eastAsia="zh-CN"/>
              </w:rPr>
              <w:t>机器人</w:t>
            </w:r>
            <w:r>
              <w:rPr>
                <w:rFonts w:hint="eastAsia" w:ascii="宋体" w:hAnsi="宋体" w:eastAsia="宋体" w:cs="宋体"/>
                <w:b w:val="0"/>
                <w:bCs w:val="0"/>
                <w:color w:val="auto"/>
                <w:sz w:val="21"/>
                <w:szCs w:val="21"/>
                <w:highlight w:val="none"/>
                <w:lang w:val="en-US" w:eastAsia="zh-CN"/>
              </w:rPr>
              <w:t>，</w:t>
            </w:r>
            <w:r>
              <w:rPr>
                <w:rFonts w:ascii="宋体" w:hAnsi="宋体" w:eastAsia="宋体" w:cs="宋体"/>
                <w:sz w:val="21"/>
                <w:szCs w:val="21"/>
              </w:rPr>
              <w:t>自动抓杯</w:t>
            </w:r>
            <w:r>
              <w:rPr>
                <w:rFonts w:hint="eastAsia" w:ascii="宋体" w:hAnsi="宋体" w:eastAsia="宋体" w:cs="宋体"/>
                <w:sz w:val="21"/>
                <w:szCs w:val="21"/>
                <w:lang w:val="en-US" w:eastAsia="zh-CN"/>
              </w:rPr>
              <w:t>转移</w:t>
            </w:r>
            <w:r>
              <w:rPr>
                <w:rFonts w:hint="eastAsia" w:ascii="宋体" w:hAnsi="宋体" w:eastAsia="宋体" w:cs="宋体"/>
                <w:b w:val="0"/>
                <w:bCs w:val="0"/>
                <w:color w:val="auto"/>
                <w:sz w:val="21"/>
                <w:szCs w:val="21"/>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4.3.2滴定精度：高锰酸钾与草酸钠泵精度≤1.0%（10.0mL量程），滴定最小体积可达 0.02mL，确保滴定准确性。</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4.3.3终点识别：采用高分辨率视觉传感器技术，通过溶液颜色变化自动识别滴定终点，不受水体浊度、色度干扰（150NTU 浊度、1.0mg/L 色度条件下误差≤5.0%），要求样品滴定完成后，仪器</w:t>
            </w:r>
            <w:r>
              <w:rPr>
                <w:rFonts w:hint="eastAsia" w:ascii="宋体" w:hAnsi="宋体" w:cs="宋体"/>
                <w:b w:val="0"/>
                <w:bCs w:val="0"/>
                <w:color w:val="auto"/>
                <w:sz w:val="21"/>
                <w:szCs w:val="21"/>
                <w:highlight w:val="none"/>
                <w:lang w:val="en-US" w:eastAsia="zh-CN"/>
              </w:rPr>
              <w:t>具有终点</w:t>
            </w:r>
            <w:r>
              <w:rPr>
                <w:rFonts w:hint="eastAsia" w:ascii="宋体" w:hAnsi="宋体" w:eastAsia="宋体" w:cs="宋体"/>
                <w:i w:val="0"/>
                <w:iCs w:val="0"/>
                <w:color w:val="auto"/>
                <w:kern w:val="2"/>
                <w:sz w:val="21"/>
                <w:szCs w:val="21"/>
                <w:highlight w:val="none"/>
                <w:u w:val="none"/>
                <w:lang w:val="en-US" w:eastAsia="zh-CN" w:bidi="ar"/>
              </w:rPr>
              <w:t>视频溯源</w:t>
            </w:r>
            <w:r>
              <w:rPr>
                <w:rFonts w:hint="eastAsia" w:ascii="宋体" w:hAnsi="宋体" w:cs="宋体"/>
                <w:i w:val="0"/>
                <w:iCs w:val="0"/>
                <w:color w:val="auto"/>
                <w:kern w:val="2"/>
                <w:sz w:val="21"/>
                <w:szCs w:val="21"/>
                <w:highlight w:val="none"/>
                <w:u w:val="none"/>
                <w:lang w:val="en-US" w:eastAsia="zh-CN" w:bidi="ar"/>
              </w:rPr>
              <w:t>功能，并</w:t>
            </w:r>
            <w:r>
              <w:rPr>
                <w:rFonts w:hint="eastAsia" w:ascii="宋体" w:hAnsi="宋体" w:eastAsia="宋体" w:cs="宋体"/>
                <w:b w:val="0"/>
                <w:bCs w:val="0"/>
                <w:color w:val="auto"/>
                <w:sz w:val="21"/>
                <w:szCs w:val="21"/>
                <w:highlight w:val="none"/>
                <w:lang w:val="en-US" w:eastAsia="zh-CN"/>
              </w:rPr>
              <w:t>可自动保存滴定前和滴定后水样的照片或视频，方便溯源。</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■4.3.4滴定效率：具有不少于2个样品滴定通道，单个样品分析时间≤5min；</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4.4安全与辅助功能</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4.4.1安全防护：具备漏电防护、加热过温防护、电源 EMI 防护、漏液防护等多项安全技术，保障操作人员安全。</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4.4.2试剂管理：设有不少于 4 组试剂瓶存放区，</w:t>
            </w:r>
            <w:r>
              <w:rPr>
                <w:rFonts w:hint="eastAsia" w:ascii="宋体" w:hAnsi="宋体" w:eastAsia="宋体" w:cs="宋体"/>
                <w:i w:val="0"/>
                <w:iCs w:val="0"/>
                <w:color w:val="auto"/>
                <w:kern w:val="2"/>
                <w:sz w:val="21"/>
                <w:szCs w:val="21"/>
                <w:highlight w:val="none"/>
                <w:u w:val="none"/>
                <w:lang w:val="en-US" w:eastAsia="zh-CN" w:bidi="ar"/>
              </w:rPr>
              <w:t>多通道试剂并行注入，没有试剂间的交叉污染，</w:t>
            </w:r>
            <w:r>
              <w:rPr>
                <w:rFonts w:hint="eastAsia" w:ascii="宋体" w:hAnsi="宋体" w:eastAsia="宋体" w:cs="宋体"/>
                <w:b w:val="0"/>
                <w:bCs w:val="0"/>
                <w:color w:val="auto"/>
                <w:sz w:val="21"/>
                <w:szCs w:val="21"/>
                <w:highlight w:val="none"/>
                <w:lang w:val="en-US" w:eastAsia="zh-CN"/>
              </w:rPr>
              <w:t>具备试剂液位实时监控与低液位预警功能，避免实验中断。</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4.4.3自检与诊断：开机自动检测水浴液位、运动系统、加样系统等运行状态，具备故障诊断与提示功能，配备散热系统确保仪器长期稳定运行。</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■4.5精密度：RSD≤3.0%（4.0mg/L左右葡萄糖标准溶液，n≥5次）。</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4.6测量准确度：高中低三种不同浓度质控样允许误差范围内。</w:t>
            </w:r>
          </w:p>
          <w:p>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outlineLvl w:val="3"/>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5.数据处理系统</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3"/>
              <w:rPr>
                <w:rFonts w:hint="eastAsia" w:ascii="宋体" w:hAnsi="宋体" w:cs="宋体"/>
                <w:b/>
                <w:bCs/>
                <w:color w:val="000000" w:themeColor="text1"/>
                <w:kern w:val="2"/>
                <w:sz w:val="21"/>
                <w:szCs w:val="21"/>
                <w:vertAlign w:val="baseline"/>
                <w:lang w:val="en-US" w:eastAsia="zh-CN" w:bidi="ar-SA"/>
                <w14:textFill>
                  <w14:solidFill>
                    <w14:schemeClr w14:val="tx1"/>
                  </w14:solidFill>
                </w14:textFill>
              </w:rPr>
            </w:pPr>
            <w:r>
              <w:rPr>
                <w:rFonts w:hint="eastAsia" w:ascii="宋体" w:hAnsi="宋体" w:cs="宋体"/>
                <w:b w:val="0"/>
                <w:bCs w:val="0"/>
                <w:color w:val="auto"/>
                <w:sz w:val="21"/>
                <w:szCs w:val="21"/>
                <w:highlight w:val="none"/>
                <w:lang w:val="en-US" w:eastAsia="zh-CN"/>
              </w:rPr>
              <w:t xml:space="preserve">数据输出和输入系统1套（品牌计算机，I5十二代及以上， 内存16G及以上， DVD刻录， 固态硬盘1T以上， </w:t>
            </w:r>
            <w:r>
              <w:rPr>
                <w:rFonts w:hint="eastAsia" w:ascii="宋体" w:hAnsi="宋体" w:eastAsia="宋体" w:cs="宋体"/>
                <w:b w:val="0"/>
                <w:bCs w:val="0"/>
                <w:color w:val="auto"/>
                <w:sz w:val="21"/>
                <w:szCs w:val="21"/>
                <w:highlight w:val="none"/>
                <w:lang w:val="en-US" w:eastAsia="zh-CN"/>
              </w:rPr>
              <w:t>≥</w:t>
            </w:r>
            <w:r>
              <w:rPr>
                <w:rFonts w:hint="eastAsia" w:ascii="宋体" w:hAnsi="宋体" w:cs="宋体"/>
                <w:b w:val="0"/>
                <w:bCs w:val="0"/>
                <w:color w:val="auto"/>
                <w:sz w:val="21"/>
                <w:szCs w:val="21"/>
                <w:highlight w:val="none"/>
                <w:lang w:val="en-US" w:eastAsia="zh-CN"/>
              </w:rPr>
              <w:t>22液晶专用显示器，中文正版Win10 64位专业系统；A4黑白激光打印机1套。）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37"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宋体" w:hAnsi="宋体" w:eastAsia="宋体" w:cs="宋体"/>
                <w:b/>
                <w:bCs/>
                <w:color w:val="000000" w:themeColor="text1"/>
                <w:kern w:val="2"/>
                <w:sz w:val="24"/>
                <w:szCs w:val="24"/>
                <w:vertAlign w:val="baseline"/>
                <w:lang w:val="en-US" w:eastAsia="zh-CN" w:bidi="ar-SA"/>
                <w14:textFill>
                  <w14:solidFill>
                    <w14:schemeClr w14:val="tx1"/>
                  </w14:solidFill>
                </w14:textFill>
              </w:rPr>
            </w:pPr>
            <w:r>
              <w:rPr>
                <w:rFonts w:hint="eastAsia" w:ascii="宋体" w:hAnsi="宋体" w:eastAsia="宋体" w:cs="宋体"/>
                <w:b/>
                <w:bCs/>
                <w:color w:val="000000" w:themeColor="text1"/>
                <w:kern w:val="2"/>
                <w:sz w:val="24"/>
                <w:szCs w:val="24"/>
                <w:vertAlign w:val="baseline"/>
                <w:lang w:val="en-US" w:eastAsia="zh-CN" w:bidi="ar-SA"/>
                <w14:textFill>
                  <w14:solidFill>
                    <w14:schemeClr w14:val="tx1"/>
                  </w14:solidFill>
                </w14:textFill>
              </w:rPr>
              <w:t>4</w:t>
            </w:r>
          </w:p>
        </w:tc>
        <w:tc>
          <w:tcPr>
            <w:tcW w:w="205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color w:val="000000" w:themeColor="text1"/>
                <w:kern w:val="2"/>
                <w:sz w:val="24"/>
                <w:szCs w:val="24"/>
                <w:vertAlign w:val="baseline"/>
                <w:lang w:val="en-US" w:eastAsia="zh-CN" w:bidi="ar-SA"/>
                <w14:textFill>
                  <w14:solidFill>
                    <w14:schemeClr w14:val="tx1"/>
                  </w14:solidFill>
                </w14:textFill>
              </w:rPr>
            </w:pPr>
            <w:r>
              <w:rPr>
                <w:rFonts w:hint="eastAsia" w:ascii="宋体" w:hAnsi="宋体" w:eastAsia="宋体" w:cs="宋体"/>
                <w:b/>
                <w:bCs/>
                <w:color w:val="000000" w:themeColor="text1"/>
                <w:kern w:val="2"/>
                <w:sz w:val="24"/>
                <w:szCs w:val="24"/>
                <w:vertAlign w:val="baseline"/>
                <w:lang w:val="en-US" w:eastAsia="zh-CN" w:bidi="ar-SA"/>
                <w14:textFill>
                  <w14:solidFill>
                    <w14:schemeClr w14:val="tx1"/>
                  </w14:solidFill>
                </w14:textFill>
              </w:rPr>
              <w:t>全自动COD分析仪</w:t>
            </w:r>
          </w:p>
        </w:tc>
        <w:tc>
          <w:tcPr>
            <w:tcW w:w="10625" w:type="dxa"/>
            <w:vAlign w:val="center"/>
          </w:tcPr>
          <w:p>
            <w:pPr>
              <w:pageBreakBefore w:val="0"/>
              <w:widowControl w:val="0"/>
              <w:kinsoku/>
              <w:wordWrap/>
              <w:overflowPunct/>
              <w:topLinePunct w:val="0"/>
              <w:autoSpaceDE/>
              <w:autoSpaceDN/>
              <w:bidi w:val="0"/>
              <w:adjustRightInd/>
              <w:snapToGrid/>
              <w:spacing w:line="360" w:lineRule="auto"/>
              <w:ind w:firstLine="422" w:firstLineChars="200"/>
              <w:textAlignment w:val="auto"/>
              <w:outlineLvl w:val="3"/>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1.主机配置及备件耗材</w:t>
            </w:r>
          </w:p>
          <w:p>
            <w:pPr>
              <w:keepNext w:val="0"/>
              <w:keepLines w:val="0"/>
              <w:pageBreakBefore w:val="0"/>
              <w:tabs>
                <w:tab w:val="left" w:pos="3000"/>
              </w:tabs>
              <w:kinsoku/>
              <w:wordWrap/>
              <w:overflowPunct/>
              <w:topLinePunct w:val="0"/>
              <w:autoSpaceDE/>
              <w:autoSpaceDN/>
              <w:bidi w:val="0"/>
              <w:adjustRightInd/>
              <w:snapToGrid/>
              <w:spacing w:line="360" w:lineRule="auto"/>
              <w:ind w:firstLine="422" w:firstLineChars="200"/>
              <w:textAlignment w:val="auto"/>
              <w:outlineLvl w:val="3"/>
              <w:rPr>
                <w:rFonts w:hint="eastAsia" w:ascii="宋体" w:hAnsi="宋体" w:eastAsia="宋体" w:cs="宋体"/>
                <w:b/>
                <w:bCs/>
                <w:color w:val="auto"/>
                <w:sz w:val="21"/>
                <w:szCs w:val="21"/>
                <w:highlight w:val="none"/>
                <w:lang w:val="en-US" w:eastAsia="zh-CN"/>
              </w:rPr>
            </w:pPr>
            <w:r>
              <w:rPr>
                <w:rFonts w:hint="eastAsia" w:ascii="宋体" w:hAnsi="宋体" w:cs="宋体"/>
                <w:b/>
                <w:color w:val="auto"/>
                <w:sz w:val="21"/>
                <w:szCs w:val="21"/>
                <w:highlight w:val="none"/>
                <w:lang w:val="en-US" w:eastAsia="zh-CN"/>
              </w:rPr>
              <w:t>（采购数量按招标清单为准，这里只表示每台采购设备应配置的备件或耗材数量）</w:t>
            </w:r>
          </w:p>
          <w:tbl>
            <w:tblPr>
              <w:tblStyle w:val="23"/>
              <w:tblW w:w="490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53"/>
              <w:gridCol w:w="2703"/>
              <w:gridCol w:w="5125"/>
              <w:gridCol w:w="13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jc w:val="center"/>
              </w:trPr>
              <w:tc>
                <w:tcPr>
                  <w:tcW w:w="516" w:type="pct"/>
                  <w:noWrap w:val="0"/>
                  <w:vAlign w:val="center"/>
                </w:tcPr>
                <w:p>
                  <w:pPr>
                    <w:pageBreakBefore w:val="0"/>
                    <w:kinsoku/>
                    <w:overflowPunct/>
                    <w:bidi w:val="0"/>
                    <w:spacing w:line="360" w:lineRule="auto"/>
                    <w:jc w:val="center"/>
                    <w:rPr>
                      <w:rFonts w:hint="eastAsia" w:ascii="宋体" w:hAnsi="宋体" w:eastAsia="宋体" w:cs="宋体"/>
                      <w:b/>
                      <w:bCs/>
                      <w:color w:val="auto"/>
                      <w:szCs w:val="21"/>
                      <w:highlight w:val="none"/>
                    </w:rPr>
                  </w:pPr>
                </w:p>
              </w:tc>
              <w:tc>
                <w:tcPr>
                  <w:tcW w:w="1325" w:type="pct"/>
                  <w:noWrap w:val="0"/>
                  <w:vAlign w:val="center"/>
                </w:tcPr>
                <w:p>
                  <w:pPr>
                    <w:pageBreakBefore w:val="0"/>
                    <w:kinsoku/>
                    <w:overflowPunct/>
                    <w:bidi w:val="0"/>
                    <w:spacing w:line="360" w:lineRule="auto"/>
                    <w:jc w:val="center"/>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名称</w:t>
                  </w:r>
                </w:p>
              </w:tc>
              <w:tc>
                <w:tcPr>
                  <w:tcW w:w="2512" w:type="pct"/>
                  <w:noWrap w:val="0"/>
                  <w:vAlign w:val="center"/>
                </w:tcPr>
                <w:p>
                  <w:pPr>
                    <w:pageBreakBefore w:val="0"/>
                    <w:kinsoku/>
                    <w:overflowPunct/>
                    <w:bidi w:val="0"/>
                    <w:spacing w:line="360" w:lineRule="auto"/>
                    <w:jc w:val="center"/>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说明</w:t>
                  </w:r>
                </w:p>
              </w:tc>
              <w:tc>
                <w:tcPr>
                  <w:tcW w:w="646" w:type="pct"/>
                  <w:noWrap w:val="0"/>
                  <w:vAlign w:val="center"/>
                </w:tcPr>
                <w:p>
                  <w:pPr>
                    <w:pageBreakBefore w:val="0"/>
                    <w:kinsoku/>
                    <w:overflowPunct/>
                    <w:bidi w:val="0"/>
                    <w:spacing w:line="360" w:lineRule="auto"/>
                    <w:jc w:val="center"/>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数量</w:t>
                  </w:r>
                </w:p>
                <w:p>
                  <w:pPr>
                    <w:pageBreakBefore w:val="0"/>
                    <w:kinsoku/>
                    <w:overflowPunct/>
                    <w:bidi w:val="0"/>
                    <w:spacing w:line="360" w:lineRule="auto"/>
                    <w:jc w:val="center"/>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（台/套）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jc w:val="center"/>
              </w:trPr>
              <w:tc>
                <w:tcPr>
                  <w:tcW w:w="516" w:type="pct"/>
                  <w:noWrap w:val="0"/>
                  <w:vAlign w:val="center"/>
                </w:tcPr>
                <w:p>
                  <w:pPr>
                    <w:pageBreakBefore w:val="0"/>
                    <w:kinsoku/>
                    <w:overflowPunct/>
                    <w:bidi w:val="0"/>
                    <w:spacing w:line="360" w:lineRule="auto"/>
                    <w:jc w:val="center"/>
                    <w:rPr>
                      <w:rFonts w:hint="eastAsia" w:ascii="宋体" w:hAnsi="宋体" w:eastAsia="宋体" w:cs="宋体"/>
                      <w:color w:val="auto"/>
                      <w:szCs w:val="21"/>
                      <w:highlight w:val="none"/>
                    </w:rPr>
                  </w:pPr>
                  <w:r>
                    <w:rPr>
                      <w:rFonts w:hint="eastAsia" w:ascii="宋体" w:hAnsi="宋体" w:eastAsia="宋体" w:cs="宋体"/>
                      <w:b/>
                      <w:bCs/>
                      <w:color w:val="auto"/>
                      <w:szCs w:val="21"/>
                      <w:highlight w:val="none"/>
                    </w:rPr>
                    <w:t>主机</w:t>
                  </w:r>
                </w:p>
              </w:tc>
              <w:tc>
                <w:tcPr>
                  <w:tcW w:w="1325" w:type="pct"/>
                  <w:noWrap w:val="0"/>
                  <w:vAlign w:val="center"/>
                </w:tcPr>
                <w:p>
                  <w:pPr>
                    <w:pageBreakBefore w:val="0"/>
                    <w:kinsoku/>
                    <w:overflowPunct/>
                    <w:bidi w:val="0"/>
                    <w:spacing w:line="360" w:lineRule="auto"/>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全自动COD分析仪</w:t>
                  </w:r>
                </w:p>
              </w:tc>
              <w:tc>
                <w:tcPr>
                  <w:tcW w:w="2512" w:type="pct"/>
                  <w:noWrap w:val="0"/>
                  <w:vAlign w:val="center"/>
                </w:tcPr>
                <w:p>
                  <w:pPr>
                    <w:pageBreakBefore w:val="0"/>
                    <w:kinsoku/>
                    <w:overflowPunct/>
                    <w:bidi w:val="0"/>
                    <w:spacing w:line="360" w:lineRule="auto"/>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包括加液系统</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消解系统、滴定系统、温控系统、检测系统和数据处理系统（含工作站软件）</w:t>
                  </w:r>
                  <w:r>
                    <w:rPr>
                      <w:rFonts w:hint="eastAsia" w:ascii="宋体" w:hAnsi="宋体" w:eastAsia="宋体" w:cs="宋体"/>
                      <w:color w:val="auto"/>
                      <w:szCs w:val="21"/>
                      <w:highlight w:val="none"/>
                    </w:rPr>
                    <w:t>等</w:t>
                  </w:r>
                </w:p>
              </w:tc>
              <w:tc>
                <w:tcPr>
                  <w:tcW w:w="646" w:type="pct"/>
                  <w:noWrap w:val="0"/>
                  <w:vAlign w:val="center"/>
                </w:tcPr>
                <w:p>
                  <w:pPr>
                    <w:pageBreakBefore w:val="0"/>
                    <w:kinsoku/>
                    <w:overflowPunct/>
                    <w:bidi w:val="0"/>
                    <w:spacing w:line="360" w:lineRule="auto"/>
                    <w:jc w:val="center"/>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6" w:type="pct"/>
                  <w:vMerge w:val="restart"/>
                  <w:noWrap w:val="0"/>
                  <w:vAlign w:val="center"/>
                </w:tcPr>
                <w:p>
                  <w:pPr>
                    <w:pageBreakBefore w:val="0"/>
                    <w:kinsoku/>
                    <w:overflowPunct/>
                    <w:bidi w:val="0"/>
                    <w:spacing w:line="360" w:lineRule="auto"/>
                    <w:jc w:val="center"/>
                    <w:rPr>
                      <w:rFonts w:hint="eastAsia" w:ascii="宋体" w:hAnsi="宋体" w:eastAsia="宋体" w:cs="宋体"/>
                      <w:b/>
                      <w:bCs/>
                      <w:color w:val="auto"/>
                      <w:szCs w:val="21"/>
                      <w:highlight w:val="none"/>
                      <w:lang w:val="en-US" w:eastAsia="zh-CN"/>
                    </w:rPr>
                  </w:pPr>
                  <w:r>
                    <w:rPr>
                      <w:rFonts w:hint="eastAsia" w:ascii="宋体" w:hAnsi="宋体" w:eastAsia="宋体" w:cs="宋体"/>
                      <w:b/>
                      <w:bCs/>
                      <w:color w:val="auto"/>
                      <w:szCs w:val="21"/>
                      <w:highlight w:val="none"/>
                      <w:lang w:val="en-US" w:eastAsia="zh-CN"/>
                    </w:rPr>
                    <w:t>备件/</w:t>
                  </w:r>
                </w:p>
                <w:p>
                  <w:pPr>
                    <w:pageBreakBefore w:val="0"/>
                    <w:kinsoku/>
                    <w:overflowPunct/>
                    <w:bidi w:val="0"/>
                    <w:spacing w:line="360" w:lineRule="auto"/>
                    <w:jc w:val="center"/>
                    <w:rPr>
                      <w:rFonts w:hint="eastAsia" w:ascii="宋体" w:hAnsi="宋体" w:eastAsia="宋体" w:cs="宋体"/>
                      <w:color w:val="auto"/>
                      <w:szCs w:val="21"/>
                      <w:highlight w:val="none"/>
                    </w:rPr>
                  </w:pPr>
                  <w:r>
                    <w:rPr>
                      <w:rFonts w:hint="eastAsia" w:ascii="宋体" w:hAnsi="宋体" w:eastAsia="宋体" w:cs="宋体"/>
                      <w:b/>
                      <w:bCs/>
                      <w:color w:val="auto"/>
                      <w:szCs w:val="21"/>
                      <w:highlight w:val="none"/>
                      <w:lang w:val="en-US" w:eastAsia="zh-CN"/>
                    </w:rPr>
                    <w:t>耗材</w:t>
                  </w:r>
                </w:p>
              </w:tc>
              <w:tc>
                <w:tcPr>
                  <w:tcW w:w="1325" w:type="pct"/>
                  <w:noWrap w:val="0"/>
                  <w:vAlign w:val="center"/>
                </w:tcPr>
                <w:p>
                  <w:pPr>
                    <w:pageBreakBefore w:val="0"/>
                    <w:kinsoku/>
                    <w:overflowPunct/>
                    <w:bidi w:val="0"/>
                    <w:spacing w:line="360" w:lineRule="auto"/>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冷却循环水机</w:t>
                  </w:r>
                </w:p>
              </w:tc>
              <w:tc>
                <w:tcPr>
                  <w:tcW w:w="2512" w:type="pct"/>
                  <w:noWrap w:val="0"/>
                  <w:vAlign w:val="center"/>
                </w:tcPr>
                <w:p>
                  <w:pPr>
                    <w:pageBreakBefore w:val="0"/>
                    <w:kinsoku/>
                    <w:overflowPunct/>
                    <w:bidi w:val="0"/>
                    <w:spacing w:line="360" w:lineRule="auto"/>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w:t>
                  </w:r>
                </w:p>
              </w:tc>
              <w:tc>
                <w:tcPr>
                  <w:tcW w:w="646" w:type="pct"/>
                  <w:noWrap w:val="0"/>
                  <w:vAlign w:val="center"/>
                </w:tcPr>
                <w:p>
                  <w:pPr>
                    <w:pageBreakBefore w:val="0"/>
                    <w:kinsoku/>
                    <w:overflowPunct/>
                    <w:bidi w:val="0"/>
                    <w:spacing w:line="360" w:lineRule="auto"/>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6" w:type="pct"/>
                  <w:vMerge w:val="continue"/>
                  <w:noWrap w:val="0"/>
                  <w:vAlign w:val="center"/>
                </w:tcPr>
                <w:p>
                  <w:pPr>
                    <w:pageBreakBefore w:val="0"/>
                    <w:kinsoku/>
                    <w:overflowPunct/>
                    <w:bidi w:val="0"/>
                    <w:spacing w:line="360" w:lineRule="auto"/>
                    <w:jc w:val="center"/>
                    <w:rPr>
                      <w:rFonts w:hint="eastAsia" w:ascii="宋体" w:hAnsi="宋体" w:eastAsia="宋体" w:cs="宋体"/>
                      <w:b/>
                      <w:bCs/>
                      <w:color w:val="auto"/>
                      <w:szCs w:val="21"/>
                      <w:highlight w:val="none"/>
                      <w:lang w:val="en-US" w:eastAsia="zh-CN"/>
                    </w:rPr>
                  </w:pPr>
                </w:p>
              </w:tc>
              <w:tc>
                <w:tcPr>
                  <w:tcW w:w="1325" w:type="pct"/>
                  <w:noWrap w:val="0"/>
                  <w:vAlign w:val="center"/>
                </w:tcPr>
                <w:p>
                  <w:pPr>
                    <w:pageBreakBefore w:val="0"/>
                    <w:kinsoku/>
                    <w:overflowPunct/>
                    <w:bidi w:val="0"/>
                    <w:spacing w:line="360" w:lineRule="auto"/>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COD智能回流消解器</w:t>
                  </w:r>
                </w:p>
              </w:tc>
              <w:tc>
                <w:tcPr>
                  <w:tcW w:w="2512" w:type="pct"/>
                  <w:noWrap w:val="0"/>
                  <w:vAlign w:val="center"/>
                </w:tcPr>
                <w:p>
                  <w:pPr>
                    <w:pageBreakBefore w:val="0"/>
                    <w:kinsoku/>
                    <w:overflowPunct/>
                    <w:bidi w:val="0"/>
                    <w:spacing w:line="360" w:lineRule="auto"/>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12位，控温范围：室温～350℃，冷却方式：风冷/水冷，带液晶显示屏</w:t>
                  </w:r>
                </w:p>
              </w:tc>
              <w:tc>
                <w:tcPr>
                  <w:tcW w:w="646" w:type="pct"/>
                  <w:noWrap w:val="0"/>
                  <w:vAlign w:val="center"/>
                </w:tcPr>
                <w:p>
                  <w:pPr>
                    <w:pageBreakBefore w:val="0"/>
                    <w:kinsoku/>
                    <w:overflowPunct/>
                    <w:bidi w:val="0"/>
                    <w:spacing w:line="360" w:lineRule="auto"/>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6" w:type="pct"/>
                  <w:vMerge w:val="continue"/>
                  <w:noWrap w:val="0"/>
                  <w:vAlign w:val="center"/>
                </w:tcPr>
                <w:p>
                  <w:pPr>
                    <w:pageBreakBefore w:val="0"/>
                    <w:kinsoku/>
                    <w:overflowPunct/>
                    <w:bidi w:val="0"/>
                    <w:spacing w:line="360" w:lineRule="auto"/>
                    <w:jc w:val="center"/>
                    <w:rPr>
                      <w:rFonts w:hint="eastAsia" w:ascii="宋体" w:hAnsi="宋体" w:eastAsia="宋体" w:cs="宋体"/>
                      <w:b/>
                      <w:bCs/>
                      <w:color w:val="auto"/>
                      <w:szCs w:val="21"/>
                      <w:highlight w:val="none"/>
                      <w:lang w:val="en-US" w:eastAsia="zh-CN"/>
                    </w:rPr>
                  </w:pPr>
                </w:p>
              </w:tc>
              <w:tc>
                <w:tcPr>
                  <w:tcW w:w="1325" w:type="pct"/>
                  <w:noWrap w:val="0"/>
                  <w:vAlign w:val="center"/>
                </w:tcPr>
                <w:p>
                  <w:pPr>
                    <w:pageBreakBefore w:val="0"/>
                    <w:kinsoku/>
                    <w:overflowPunct/>
                    <w:bidi w:val="0"/>
                    <w:spacing w:line="360" w:lineRule="auto"/>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Cs w:val="21"/>
                      <w:highlight w:val="none"/>
                      <w:lang w:val="en-US" w:eastAsia="zh-CN"/>
                    </w:rPr>
                    <w:t>样品杯及磁力搅拌子</w:t>
                  </w:r>
                </w:p>
              </w:tc>
              <w:tc>
                <w:tcPr>
                  <w:tcW w:w="2512" w:type="pct"/>
                  <w:noWrap w:val="0"/>
                  <w:vAlign w:val="center"/>
                </w:tcPr>
                <w:p>
                  <w:pPr>
                    <w:pageBreakBefore w:val="0"/>
                    <w:kinsoku/>
                    <w:overflowPunct/>
                    <w:bidi w:val="0"/>
                    <w:spacing w:line="360" w:lineRule="auto"/>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Cs w:val="21"/>
                      <w:highlight w:val="none"/>
                      <w:lang w:val="en-US" w:eastAsia="zh-CN"/>
                    </w:rPr>
                    <w:t>与样品位数一致为1套</w:t>
                  </w:r>
                </w:p>
              </w:tc>
              <w:tc>
                <w:tcPr>
                  <w:tcW w:w="646" w:type="pct"/>
                  <w:noWrap w:val="0"/>
                  <w:vAlign w:val="center"/>
                </w:tcPr>
                <w:p>
                  <w:pPr>
                    <w:pageBreakBefore w:val="0"/>
                    <w:kinsoku/>
                    <w:overflowPunct/>
                    <w:bidi w:val="0"/>
                    <w:spacing w:line="360" w:lineRule="auto"/>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Cs w:val="21"/>
                      <w:highlight w:val="none"/>
                      <w:lang w:val="en-US" w:eastAsia="zh-CN"/>
                    </w:rPr>
                    <w:t>2套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6" w:type="pct"/>
                  <w:vMerge w:val="continue"/>
                  <w:noWrap w:val="0"/>
                  <w:vAlign w:val="center"/>
                </w:tcPr>
                <w:p>
                  <w:pPr>
                    <w:pageBreakBefore w:val="0"/>
                    <w:kinsoku/>
                    <w:overflowPunct/>
                    <w:bidi w:val="0"/>
                    <w:spacing w:line="360" w:lineRule="auto"/>
                    <w:jc w:val="center"/>
                    <w:rPr>
                      <w:rFonts w:hint="eastAsia" w:ascii="宋体" w:hAnsi="宋体" w:eastAsia="宋体" w:cs="宋体"/>
                      <w:b/>
                      <w:bCs/>
                      <w:color w:val="auto"/>
                      <w:szCs w:val="21"/>
                      <w:highlight w:val="none"/>
                    </w:rPr>
                  </w:pPr>
                </w:p>
              </w:tc>
              <w:tc>
                <w:tcPr>
                  <w:tcW w:w="1325" w:type="pct"/>
                  <w:noWrap w:val="0"/>
                  <w:vAlign w:val="center"/>
                </w:tcPr>
                <w:p>
                  <w:pPr>
                    <w:pageBreakBefore w:val="0"/>
                    <w:kinsoku/>
                    <w:overflowPunct/>
                    <w:bidi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试剂瓶架及试剂瓶</w:t>
                  </w:r>
                </w:p>
              </w:tc>
              <w:tc>
                <w:tcPr>
                  <w:tcW w:w="2512" w:type="pct"/>
                  <w:noWrap w:val="0"/>
                  <w:vAlign w:val="center"/>
                </w:tcPr>
                <w:p>
                  <w:pPr>
                    <w:pageBreakBefore w:val="0"/>
                    <w:kinsoku/>
                    <w:overflowPunct/>
                    <w:bidi w:val="0"/>
                    <w:spacing w:line="360" w:lineRule="auto"/>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w:t>
                  </w:r>
                </w:p>
              </w:tc>
              <w:tc>
                <w:tcPr>
                  <w:tcW w:w="646" w:type="pct"/>
                  <w:noWrap w:val="0"/>
                  <w:vAlign w:val="center"/>
                </w:tcPr>
                <w:p>
                  <w:pPr>
                    <w:pageBreakBefore w:val="0"/>
                    <w:kinsoku/>
                    <w:overflowPunct/>
                    <w:bidi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1套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6" w:type="pct"/>
                  <w:vMerge w:val="continue"/>
                  <w:noWrap w:val="0"/>
                  <w:vAlign w:val="center"/>
                </w:tcPr>
                <w:p>
                  <w:pPr>
                    <w:pageBreakBefore w:val="0"/>
                    <w:kinsoku/>
                    <w:overflowPunct/>
                    <w:bidi w:val="0"/>
                    <w:spacing w:line="360" w:lineRule="auto"/>
                    <w:jc w:val="center"/>
                    <w:rPr>
                      <w:rFonts w:hint="eastAsia" w:ascii="宋体" w:hAnsi="宋体" w:eastAsia="宋体" w:cs="宋体"/>
                      <w:color w:val="auto"/>
                      <w:szCs w:val="21"/>
                      <w:highlight w:val="none"/>
                    </w:rPr>
                  </w:pPr>
                </w:p>
              </w:tc>
              <w:tc>
                <w:tcPr>
                  <w:tcW w:w="1325" w:type="pct"/>
                  <w:noWrap w:val="0"/>
                  <w:vAlign w:val="center"/>
                </w:tcPr>
                <w:p>
                  <w:pPr>
                    <w:pageBreakBefore w:val="0"/>
                    <w:kinsoku/>
                    <w:overflowPunct/>
                    <w:bidi w:val="0"/>
                    <w:spacing w:line="360" w:lineRule="auto"/>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rPr>
                    <w:t>纯水桶</w:t>
                  </w:r>
                </w:p>
              </w:tc>
              <w:tc>
                <w:tcPr>
                  <w:tcW w:w="2512" w:type="pct"/>
                  <w:noWrap w:val="0"/>
                  <w:vAlign w:val="center"/>
                </w:tcPr>
                <w:p>
                  <w:pPr>
                    <w:pageBreakBefore w:val="0"/>
                    <w:kinsoku/>
                    <w:overflowPunct/>
                    <w:bidi w:val="0"/>
                    <w:spacing w:line="360" w:lineRule="auto"/>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w:t>
                  </w:r>
                </w:p>
              </w:tc>
              <w:tc>
                <w:tcPr>
                  <w:tcW w:w="646" w:type="pct"/>
                  <w:noWrap w:val="0"/>
                  <w:vAlign w:val="center"/>
                </w:tcPr>
                <w:p>
                  <w:pPr>
                    <w:pageBreakBefore w:val="0"/>
                    <w:kinsoku/>
                    <w:overflowPunct/>
                    <w:bidi w:val="0"/>
                    <w:spacing w:line="360" w:lineRule="auto"/>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1个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6" w:type="pct"/>
                  <w:vMerge w:val="continue"/>
                  <w:noWrap w:val="0"/>
                  <w:vAlign w:val="center"/>
                </w:tcPr>
                <w:p>
                  <w:pPr>
                    <w:pageBreakBefore w:val="0"/>
                    <w:kinsoku/>
                    <w:overflowPunct/>
                    <w:bidi w:val="0"/>
                    <w:spacing w:line="360" w:lineRule="auto"/>
                    <w:jc w:val="center"/>
                    <w:rPr>
                      <w:rFonts w:hint="eastAsia" w:ascii="宋体" w:hAnsi="宋体" w:eastAsia="宋体" w:cs="宋体"/>
                      <w:color w:val="auto"/>
                      <w:szCs w:val="21"/>
                      <w:highlight w:val="none"/>
                    </w:rPr>
                  </w:pPr>
                </w:p>
              </w:tc>
              <w:tc>
                <w:tcPr>
                  <w:tcW w:w="1325" w:type="pct"/>
                  <w:noWrap w:val="0"/>
                  <w:vAlign w:val="center"/>
                </w:tcPr>
                <w:p>
                  <w:pPr>
                    <w:pageBreakBefore w:val="0"/>
                    <w:kinsoku/>
                    <w:overflowPunct/>
                    <w:bidi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废液桶</w:t>
                  </w:r>
                </w:p>
              </w:tc>
              <w:tc>
                <w:tcPr>
                  <w:tcW w:w="2512" w:type="pct"/>
                  <w:noWrap w:val="0"/>
                  <w:vAlign w:val="center"/>
                </w:tcPr>
                <w:p>
                  <w:pPr>
                    <w:pageBreakBefore w:val="0"/>
                    <w:kinsoku/>
                    <w:overflowPunct/>
                    <w:bidi w:val="0"/>
                    <w:spacing w:line="360" w:lineRule="auto"/>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w:t>
                  </w:r>
                </w:p>
              </w:tc>
              <w:tc>
                <w:tcPr>
                  <w:tcW w:w="646" w:type="pct"/>
                  <w:noWrap w:val="0"/>
                  <w:vAlign w:val="center"/>
                </w:tcPr>
                <w:p>
                  <w:pPr>
                    <w:pageBreakBefore w:val="0"/>
                    <w:kinsoku/>
                    <w:overflowPunct/>
                    <w:bidi w:val="0"/>
                    <w:spacing w:line="360" w:lineRule="auto"/>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1个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6" w:type="pct"/>
                  <w:vMerge w:val="continue"/>
                  <w:noWrap w:val="0"/>
                  <w:vAlign w:val="center"/>
                </w:tcPr>
                <w:p>
                  <w:pPr>
                    <w:pageBreakBefore w:val="0"/>
                    <w:kinsoku/>
                    <w:overflowPunct/>
                    <w:bidi w:val="0"/>
                    <w:spacing w:line="360" w:lineRule="auto"/>
                    <w:jc w:val="center"/>
                    <w:rPr>
                      <w:rFonts w:hint="eastAsia" w:ascii="宋体" w:hAnsi="宋体" w:eastAsia="宋体" w:cs="宋体"/>
                      <w:color w:val="auto"/>
                      <w:szCs w:val="21"/>
                      <w:highlight w:val="none"/>
                    </w:rPr>
                  </w:pPr>
                </w:p>
              </w:tc>
              <w:tc>
                <w:tcPr>
                  <w:tcW w:w="1325" w:type="pct"/>
                  <w:noWrap w:val="0"/>
                  <w:vAlign w:val="center"/>
                </w:tcPr>
                <w:p>
                  <w:pPr>
                    <w:pageBreakBefore w:val="0"/>
                    <w:kinsoku/>
                    <w:overflowPunct/>
                    <w:bidi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维修（护）工具包</w:t>
                  </w:r>
                </w:p>
              </w:tc>
              <w:tc>
                <w:tcPr>
                  <w:tcW w:w="2512" w:type="pct"/>
                  <w:noWrap w:val="0"/>
                  <w:vAlign w:val="center"/>
                </w:tcPr>
                <w:p>
                  <w:pPr>
                    <w:pageBreakBefore w:val="0"/>
                    <w:kinsoku/>
                    <w:overflowPunct/>
                    <w:bidi w:val="0"/>
                    <w:spacing w:line="360" w:lineRule="auto"/>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w:t>
                  </w:r>
                </w:p>
              </w:tc>
              <w:tc>
                <w:tcPr>
                  <w:tcW w:w="646" w:type="pct"/>
                  <w:noWrap w:val="0"/>
                  <w:vAlign w:val="center"/>
                </w:tcPr>
                <w:p>
                  <w:pPr>
                    <w:pageBreakBefore w:val="0"/>
                    <w:kinsoku/>
                    <w:overflowPunct/>
                    <w:bidi w:val="0"/>
                    <w:spacing w:line="360" w:lineRule="auto"/>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1</w:t>
                  </w:r>
                </w:p>
              </w:tc>
            </w:tr>
          </w:tbl>
          <w:p>
            <w:pPr>
              <w:pageBreakBefore w:val="0"/>
              <w:widowControl w:val="0"/>
              <w:kinsoku/>
              <w:wordWrap/>
              <w:overflowPunct/>
              <w:topLinePunct w:val="0"/>
              <w:autoSpaceDE/>
              <w:autoSpaceDN/>
              <w:bidi w:val="0"/>
              <w:adjustRightInd/>
              <w:snapToGrid/>
              <w:spacing w:line="360" w:lineRule="auto"/>
              <w:ind w:firstLine="422" w:firstLineChars="200"/>
              <w:textAlignment w:val="auto"/>
              <w:outlineLvl w:val="3"/>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2.仪器用途</w:t>
            </w:r>
          </w:p>
          <w:p>
            <w:pPr>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用于全自动测定环境水体中的化学需氧量（COD），整个实验过程全自动完成，无需人工值守，符合《水质化学需氧量的测定重铬酸盐法》（HJ828-2017）中化学需氧量的测定要求。</w:t>
            </w:r>
          </w:p>
          <w:p>
            <w:pPr>
              <w:pageBreakBefore w:val="0"/>
              <w:widowControl w:val="0"/>
              <w:kinsoku/>
              <w:wordWrap/>
              <w:overflowPunct/>
              <w:topLinePunct w:val="0"/>
              <w:autoSpaceDE/>
              <w:autoSpaceDN/>
              <w:bidi w:val="0"/>
              <w:adjustRightInd/>
              <w:snapToGrid/>
              <w:spacing w:line="360" w:lineRule="auto"/>
              <w:ind w:firstLine="422" w:firstLineChars="200"/>
              <w:textAlignment w:val="auto"/>
              <w:outlineLvl w:val="3"/>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3.技术参数</w:t>
            </w:r>
          </w:p>
          <w:p>
            <w:pPr>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3.1样品位数：≥</w:t>
            </w:r>
            <w:r>
              <w:rPr>
                <w:rFonts w:hint="eastAsia" w:ascii="宋体" w:hAnsi="宋体" w:cs="宋体"/>
                <w:b w:val="0"/>
                <w:bCs w:val="0"/>
                <w:color w:val="auto"/>
                <w:sz w:val="21"/>
                <w:szCs w:val="21"/>
                <w:highlight w:val="none"/>
                <w:lang w:val="en-US" w:eastAsia="zh-CN"/>
              </w:rPr>
              <w:t>24</w:t>
            </w:r>
            <w:r>
              <w:rPr>
                <w:rFonts w:hint="eastAsia" w:ascii="宋体" w:hAnsi="宋体" w:eastAsia="宋体" w:cs="宋体"/>
                <w:b w:val="0"/>
                <w:bCs w:val="0"/>
                <w:color w:val="auto"/>
                <w:sz w:val="21"/>
                <w:szCs w:val="21"/>
                <w:highlight w:val="none"/>
                <w:lang w:val="en-US" w:eastAsia="zh-CN"/>
              </w:rPr>
              <w:t>位。</w:t>
            </w:r>
          </w:p>
          <w:p>
            <w:pPr>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■3.2 消解位：≥</w:t>
            </w:r>
            <w:r>
              <w:rPr>
                <w:rFonts w:hint="eastAsia" w:ascii="宋体" w:hAnsi="宋体" w:cs="宋体"/>
                <w:b w:val="0"/>
                <w:bCs w:val="0"/>
                <w:color w:val="auto"/>
                <w:sz w:val="21"/>
                <w:szCs w:val="21"/>
                <w:highlight w:val="none"/>
                <w:lang w:val="en-US" w:eastAsia="zh-CN"/>
              </w:rPr>
              <w:t>24</w:t>
            </w:r>
            <w:r>
              <w:rPr>
                <w:rFonts w:hint="eastAsia" w:ascii="宋体" w:hAnsi="宋体" w:eastAsia="宋体" w:cs="宋体"/>
                <w:b w:val="0"/>
                <w:bCs w:val="0"/>
                <w:color w:val="auto"/>
                <w:sz w:val="21"/>
                <w:szCs w:val="21"/>
                <w:highlight w:val="none"/>
                <w:lang w:val="en-US" w:eastAsia="zh-CN"/>
              </w:rPr>
              <w:t>位，所有位可同时消解，消解方式：加热回流；消解时间可自由设定。</w:t>
            </w:r>
          </w:p>
          <w:p>
            <w:pPr>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▲3.3 滴定位：≥20位，单次滴定量：10-1000µL（任选）</w:t>
            </w:r>
            <w:r>
              <w:rPr>
                <w:rFonts w:hint="eastAsia" w:ascii="宋体" w:hAnsi="宋体" w:cs="宋体"/>
                <w:b w:val="0"/>
                <w:bCs w:val="0"/>
                <w:color w:val="auto"/>
                <w:sz w:val="21"/>
                <w:szCs w:val="21"/>
                <w:highlight w:val="none"/>
                <w:lang w:val="en-US" w:eastAsia="zh-CN"/>
              </w:rPr>
              <w:t>；具有在样品杯内消解、样品杯内滴定分析，无需转移样品的功能</w:t>
            </w:r>
            <w:r>
              <w:rPr>
                <w:rFonts w:hint="eastAsia" w:ascii="宋体" w:hAnsi="宋体" w:eastAsia="宋体" w:cs="宋体"/>
                <w:b w:val="0"/>
                <w:bCs w:val="0"/>
                <w:color w:val="auto"/>
                <w:sz w:val="21"/>
                <w:szCs w:val="21"/>
                <w:highlight w:val="none"/>
                <w:lang w:val="en-US" w:eastAsia="zh-CN"/>
              </w:rPr>
              <w:t>。</w:t>
            </w:r>
          </w:p>
          <w:p>
            <w:pPr>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3.3 冷凝管和样品杯通过磨砂口直接对接（样品杯和冷凝管均有磨砂口），不接受冷凝管和样品杯之间带有密封圈的密封方式，防止密封圈老化造成数据不稳定。</w:t>
            </w:r>
          </w:p>
          <w:p>
            <w:pPr>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cs="宋体"/>
                <w:color w:val="auto"/>
                <w:sz w:val="21"/>
                <w:szCs w:val="21"/>
                <w:highlight w:val="none"/>
              </w:rPr>
              <w:t>■3.4 硫酸银-硫酸和硫酸用两个独立的加液泵加液，</w:t>
            </w:r>
            <w:r>
              <w:rPr>
                <w:rFonts w:hint="eastAsia" w:ascii="宋体" w:hAnsi="宋体" w:cs="宋体"/>
                <w:color w:val="auto"/>
                <w:sz w:val="21"/>
                <w:szCs w:val="21"/>
                <w:highlight w:val="none"/>
                <w:lang w:val="en-US" w:eastAsia="zh-CN"/>
              </w:rPr>
              <w:t>或者</w:t>
            </w:r>
            <w:r>
              <w:rPr>
                <w:rFonts w:hint="eastAsia" w:ascii="宋体" w:hAnsi="宋体" w:cs="宋体"/>
                <w:b/>
                <w:bCs/>
                <w:color w:val="auto"/>
                <w:sz w:val="21"/>
                <w:szCs w:val="21"/>
                <w:highlight w:val="none"/>
              </w:rPr>
              <w:t>硫酸-硫酸银使用单独通道进样</w:t>
            </w:r>
            <w:r>
              <w:rPr>
                <w:rFonts w:hint="eastAsia" w:ascii="宋体" w:hAnsi="宋体" w:cs="宋体"/>
                <w:b/>
                <w:bCs/>
                <w:color w:val="auto"/>
                <w:sz w:val="21"/>
                <w:szCs w:val="21"/>
                <w:highlight w:val="none"/>
                <w:lang w:eastAsia="zh-CN"/>
              </w:rPr>
              <w:t>。</w:t>
            </w:r>
          </w:p>
          <w:p>
            <w:pPr>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cs="宋体"/>
                <w:color w:val="auto"/>
                <w:sz w:val="21"/>
                <w:szCs w:val="21"/>
                <w:highlight w:val="none"/>
              </w:rPr>
              <w:t>■</w:t>
            </w:r>
            <w:r>
              <w:rPr>
                <w:rFonts w:hint="eastAsia" w:ascii="宋体" w:hAnsi="宋体" w:eastAsia="宋体" w:cs="宋体"/>
                <w:b w:val="0"/>
                <w:bCs w:val="0"/>
                <w:color w:val="auto"/>
                <w:sz w:val="21"/>
                <w:szCs w:val="21"/>
                <w:highlight w:val="none"/>
                <w:lang w:val="en-US" w:eastAsia="zh-CN"/>
              </w:rPr>
              <w:t>3.5 可移动式滴定传感器，用于进行颜色判定，滴定过程中仪器可根据样品的颜色自动调整滴定速度，单个高/低浓度样品滴定时间平均小于2.5分钟。</w:t>
            </w:r>
          </w:p>
          <w:p>
            <w:pPr>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3.6 检测范围：16～700mg/L。</w:t>
            </w:r>
          </w:p>
          <w:p>
            <w:pPr>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3.7 具有样品自动稀释功能，可对高浓度样品进行不同倍数的稀释；做空白试验时，10mL纯水由仪器自动加入。</w:t>
            </w:r>
          </w:p>
          <w:p>
            <w:pPr>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3.8 仪器主机上能实时显示加热器的温度和滴定的温度（滴定温度可以设置）。</w:t>
            </w:r>
          </w:p>
          <w:p>
            <w:pPr>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3.9 试剂添加方式：高精度进口注射泵加液，注射泵安装位置应便于观察、维护和更换。</w:t>
            </w:r>
          </w:p>
          <w:p>
            <w:pPr>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■3.10 具有双机械臂加液系统，可以实现硫酸汞、重铬酸钾标准溶液在样品杯内添加，硫酸银-硫酸溶液和纯净水在冷凝管瓶口上端添加，完全符合HJ828-2017中规定试剂添加方式。</w:t>
            </w:r>
          </w:p>
          <w:p>
            <w:pPr>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■3.11 采用仿生视觉系统或</w:t>
            </w:r>
            <w:r>
              <w:rPr>
                <w:rFonts w:hint="eastAsia" w:ascii="宋体" w:hAnsi="宋体" w:eastAsia="宋体" w:cs="宋体"/>
                <w:i w:val="0"/>
                <w:iCs w:val="0"/>
                <w:color w:val="auto"/>
                <w:kern w:val="2"/>
                <w:sz w:val="21"/>
                <w:szCs w:val="21"/>
                <w:highlight w:val="none"/>
                <w:u w:val="none"/>
                <w:lang w:val="en-US" w:eastAsia="zh-CN" w:bidi="ar"/>
              </w:rPr>
              <w:t>智能的颜色传感器</w:t>
            </w:r>
            <w:r>
              <w:rPr>
                <w:rFonts w:hint="eastAsia" w:ascii="宋体" w:hAnsi="宋体" w:eastAsia="宋体" w:cs="宋体"/>
                <w:b w:val="0"/>
                <w:bCs w:val="0"/>
                <w:color w:val="auto"/>
                <w:sz w:val="21"/>
                <w:szCs w:val="21"/>
                <w:highlight w:val="none"/>
                <w:lang w:val="en-US" w:eastAsia="zh-CN"/>
              </w:rPr>
              <w:t>系统判定滴定终点，软件界面上可以以视频方式实时显示整个滴定过程，能观察滴定过程中样品的颜色变化</w:t>
            </w:r>
            <w:r>
              <w:rPr>
                <w:rFonts w:hint="eastAsia" w:ascii="宋体" w:hAnsi="宋体" w:cs="宋体"/>
                <w:b w:val="0"/>
                <w:bCs w:val="0"/>
                <w:color w:val="auto"/>
                <w:sz w:val="21"/>
                <w:szCs w:val="21"/>
                <w:highlight w:val="none"/>
                <w:lang w:val="en-US" w:eastAsia="zh-CN"/>
              </w:rPr>
              <w:t>和</w:t>
            </w:r>
            <w:r>
              <w:rPr>
                <w:rFonts w:hint="eastAsia" w:ascii="宋体" w:hAnsi="宋体" w:eastAsia="宋体" w:cs="宋体"/>
                <w:b w:val="0"/>
                <w:bCs w:val="0"/>
                <w:color w:val="auto"/>
                <w:sz w:val="21"/>
                <w:szCs w:val="21"/>
                <w:highlight w:val="none"/>
                <w:lang w:val="en-US" w:eastAsia="zh-CN"/>
              </w:rPr>
              <w:t>保存滴定前</w:t>
            </w:r>
            <w:r>
              <w:rPr>
                <w:rFonts w:hint="eastAsia" w:ascii="宋体" w:hAnsi="宋体" w:cs="宋体"/>
                <w:b w:val="0"/>
                <w:bCs w:val="0"/>
                <w:color w:val="auto"/>
                <w:sz w:val="21"/>
                <w:szCs w:val="21"/>
                <w:highlight w:val="none"/>
                <w:lang w:val="en-US" w:eastAsia="zh-CN"/>
              </w:rPr>
              <w:t>、</w:t>
            </w:r>
            <w:r>
              <w:rPr>
                <w:rFonts w:hint="eastAsia" w:ascii="宋体" w:hAnsi="宋体" w:eastAsia="宋体" w:cs="宋体"/>
                <w:b w:val="0"/>
                <w:bCs w:val="0"/>
                <w:color w:val="auto"/>
                <w:sz w:val="21"/>
                <w:szCs w:val="21"/>
                <w:highlight w:val="none"/>
                <w:lang w:val="en-US" w:eastAsia="zh-CN"/>
              </w:rPr>
              <w:t>后</w:t>
            </w:r>
            <w:r>
              <w:rPr>
                <w:rFonts w:hint="eastAsia" w:ascii="宋体" w:hAnsi="宋体" w:cs="宋体"/>
                <w:b w:val="0"/>
                <w:bCs w:val="0"/>
                <w:color w:val="auto"/>
                <w:sz w:val="21"/>
                <w:szCs w:val="21"/>
                <w:highlight w:val="none"/>
                <w:lang w:val="en-US" w:eastAsia="zh-CN"/>
              </w:rPr>
              <w:t>的</w:t>
            </w:r>
            <w:r>
              <w:rPr>
                <w:rFonts w:hint="eastAsia" w:ascii="宋体" w:hAnsi="宋体" w:eastAsia="宋体" w:cs="宋体"/>
                <w:b w:val="0"/>
                <w:bCs w:val="0"/>
                <w:color w:val="auto"/>
                <w:sz w:val="21"/>
                <w:szCs w:val="21"/>
                <w:highlight w:val="none"/>
                <w:lang w:val="en-US" w:eastAsia="zh-CN"/>
              </w:rPr>
              <w:t>水样照片或视频，方便溯源。</w:t>
            </w:r>
          </w:p>
          <w:p>
            <w:pPr>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3.12 具备冷凝管自动清洗、自动排废功能；具备机械臂故障报警并停止运行功能；具备管路堵塞报警并停止运行功能；注射器上具有液位传感器，具备未抽取到试剂报警并停止运行功能。</w:t>
            </w:r>
          </w:p>
          <w:p>
            <w:pPr>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3.13 仪器可自动判别待测样品位上是否放置样品杯，如有不匹配，仪器会自动报警。</w:t>
            </w:r>
          </w:p>
          <w:p>
            <w:pPr>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3.14 检出限：≤4.0mg/L。</w:t>
            </w:r>
          </w:p>
          <w:p>
            <w:pPr>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■3.15 仪器测量精密度：（1）高浓度样品：标定10次重复性 RSD≤1%，最大偏差≤0.2mL（标定体积 25mL±1mL 时）； 空白10次，重复性 RSD≤1%，最大偏差≤0.2mL；100mg/L左右样品测定6次结果重复性RSD≤2%。（2）低浓度样品：标定10次重复性RSD≤1.5%，最大偏差≤0.3mL（标定体积 25mL±1mL 时 ）；空白10次，重复性 RSD≤1%，最大偏差≤0.3mL； 20mg/L左右样品测定6次结果重复性 RSD≤2%。</w:t>
            </w:r>
          </w:p>
          <w:p>
            <w:pPr>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3.16 仪器滴定精密度：RSD＜0.5%（连续6次滴定20µL，称重）。</w:t>
            </w:r>
          </w:p>
          <w:p>
            <w:pPr>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■3.17 仪器测量正确度：误差±5%（高低两种不同浓度COD标准溶液测定）。</w:t>
            </w:r>
          </w:p>
          <w:p>
            <w:pPr>
              <w:pageBreakBefore w:val="0"/>
              <w:widowControl w:val="0"/>
              <w:kinsoku/>
              <w:wordWrap/>
              <w:overflowPunct/>
              <w:topLinePunct w:val="0"/>
              <w:autoSpaceDE/>
              <w:autoSpaceDN/>
              <w:bidi w:val="0"/>
              <w:adjustRightInd/>
              <w:snapToGrid/>
              <w:spacing w:line="360" w:lineRule="auto"/>
              <w:ind w:firstLine="422" w:firstLineChars="200"/>
              <w:textAlignment w:val="auto"/>
              <w:outlineLvl w:val="3"/>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4.数据处理系统</w:t>
            </w:r>
          </w:p>
          <w:p>
            <w:pPr>
              <w:pageBreakBefore w:val="0"/>
              <w:widowControl w:val="0"/>
              <w:kinsoku/>
              <w:wordWrap/>
              <w:overflowPunct/>
              <w:topLinePunct w:val="0"/>
              <w:autoSpaceDE/>
              <w:autoSpaceDN/>
              <w:bidi w:val="0"/>
              <w:adjustRightInd/>
              <w:snapToGrid/>
              <w:spacing w:line="360" w:lineRule="auto"/>
              <w:ind w:firstLine="420" w:firstLineChars="200"/>
              <w:textAlignment w:val="auto"/>
              <w:outlineLvl w:val="3"/>
              <w:rPr>
                <w:rFonts w:hint="eastAsia" w:ascii="宋体" w:hAnsi="宋体" w:cs="宋体"/>
                <w:b/>
                <w:bCs/>
                <w:color w:val="000000" w:themeColor="text1"/>
                <w:kern w:val="2"/>
                <w:sz w:val="24"/>
                <w:szCs w:val="24"/>
                <w:vertAlign w:val="baseline"/>
                <w:lang w:val="en-US" w:eastAsia="zh-CN" w:bidi="ar-SA"/>
                <w14:textFill>
                  <w14:solidFill>
                    <w14:schemeClr w14:val="tx1"/>
                  </w14:solidFill>
                </w14:textFill>
              </w:rPr>
            </w:pPr>
            <w:r>
              <w:rPr>
                <w:rFonts w:hint="eastAsia" w:ascii="宋体" w:hAnsi="宋体" w:cs="宋体"/>
                <w:b w:val="0"/>
                <w:bCs w:val="0"/>
                <w:color w:val="auto"/>
                <w:sz w:val="21"/>
                <w:szCs w:val="21"/>
                <w:highlight w:val="none"/>
                <w:lang w:val="en-US" w:eastAsia="zh-CN"/>
              </w:rPr>
              <w:t xml:space="preserve">数据输出和输入系统1套（品牌计算机，I5十二代及以上， 内存16G及以上， DVD刻录， 固态硬盘1T以上， </w:t>
            </w:r>
            <w:r>
              <w:rPr>
                <w:rFonts w:hint="eastAsia" w:ascii="宋体" w:hAnsi="宋体" w:eastAsia="宋体" w:cs="宋体"/>
                <w:b w:val="0"/>
                <w:bCs w:val="0"/>
                <w:color w:val="auto"/>
                <w:sz w:val="21"/>
                <w:szCs w:val="21"/>
                <w:highlight w:val="none"/>
                <w:lang w:val="en-US" w:eastAsia="zh-CN"/>
              </w:rPr>
              <w:t>≥</w:t>
            </w:r>
            <w:r>
              <w:rPr>
                <w:rFonts w:hint="eastAsia" w:ascii="宋体" w:hAnsi="宋体" w:cs="宋体"/>
                <w:b w:val="0"/>
                <w:bCs w:val="0"/>
                <w:color w:val="auto"/>
                <w:sz w:val="21"/>
                <w:szCs w:val="21"/>
                <w:highlight w:val="none"/>
                <w:lang w:val="en-US" w:eastAsia="zh-CN"/>
              </w:rPr>
              <w:t>22液晶专用显示器，中文正版Win10 64位专业系统；A4黑白激光打印机1套。）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37"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宋体" w:hAnsi="宋体" w:eastAsia="宋体" w:cs="宋体"/>
                <w:b/>
                <w:bCs/>
                <w:color w:val="000000" w:themeColor="text1"/>
                <w:kern w:val="2"/>
                <w:sz w:val="24"/>
                <w:szCs w:val="24"/>
                <w:vertAlign w:val="baseline"/>
                <w:lang w:val="en-US" w:eastAsia="zh-CN" w:bidi="ar-SA"/>
                <w14:textFill>
                  <w14:solidFill>
                    <w14:schemeClr w14:val="tx1"/>
                  </w14:solidFill>
                </w14:textFill>
              </w:rPr>
            </w:pPr>
            <w:r>
              <w:rPr>
                <w:rFonts w:hint="eastAsia" w:ascii="宋体" w:hAnsi="宋体" w:eastAsia="宋体" w:cs="宋体"/>
                <w:b/>
                <w:bCs/>
                <w:color w:val="000000" w:themeColor="text1"/>
                <w:kern w:val="2"/>
                <w:sz w:val="24"/>
                <w:szCs w:val="24"/>
                <w:vertAlign w:val="baseline"/>
                <w:lang w:val="en-US" w:eastAsia="zh-CN" w:bidi="ar-SA"/>
                <w14:textFill>
                  <w14:solidFill>
                    <w14:schemeClr w14:val="tx1"/>
                  </w14:solidFill>
                </w14:textFill>
              </w:rPr>
              <w:t>5</w:t>
            </w:r>
          </w:p>
        </w:tc>
        <w:tc>
          <w:tcPr>
            <w:tcW w:w="205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color w:val="000000" w:themeColor="text1"/>
                <w:kern w:val="2"/>
                <w:sz w:val="24"/>
                <w:szCs w:val="24"/>
                <w:vertAlign w:val="baseline"/>
                <w:lang w:val="en-US" w:eastAsia="zh-CN" w:bidi="ar-SA"/>
                <w14:textFill>
                  <w14:solidFill>
                    <w14:schemeClr w14:val="tx1"/>
                  </w14:solidFill>
                </w14:textFill>
              </w:rPr>
            </w:pPr>
            <w:r>
              <w:rPr>
                <w:rFonts w:hint="eastAsia" w:ascii="宋体" w:hAnsi="宋体" w:eastAsia="宋体" w:cs="宋体"/>
                <w:b/>
                <w:bCs/>
                <w:color w:val="000000" w:themeColor="text1"/>
                <w:kern w:val="2"/>
                <w:sz w:val="24"/>
                <w:szCs w:val="24"/>
                <w:vertAlign w:val="baseline"/>
                <w:lang w:val="en-US" w:eastAsia="zh-CN" w:bidi="ar-SA"/>
                <w14:textFill>
                  <w14:solidFill>
                    <w14:schemeClr w14:val="tx1"/>
                  </w14:solidFill>
                </w14:textFill>
              </w:rPr>
              <w:t>便携式溶解氧测定仪</w:t>
            </w:r>
          </w:p>
        </w:tc>
        <w:tc>
          <w:tcPr>
            <w:tcW w:w="10625" w:type="dxa"/>
            <w:vAlign w:val="center"/>
          </w:tcPr>
          <w:p>
            <w:pPr>
              <w:pageBreakBefore w:val="0"/>
              <w:numPr>
                <w:ilvl w:val="0"/>
                <w:numId w:val="3"/>
              </w:numPr>
              <w:kinsoku/>
              <w:overflowPunct/>
              <w:bidi w:val="0"/>
              <w:spacing w:after="0" w:line="360" w:lineRule="auto"/>
              <w:rPr>
                <w:rFonts w:hint="eastAsia" w:ascii="宋体" w:hAnsi="宋体" w:eastAsia="宋体" w:cs="宋体"/>
                <w:sz w:val="21"/>
                <w:szCs w:val="21"/>
              </w:rPr>
            </w:pPr>
            <w:r>
              <w:rPr>
                <w:rFonts w:hint="eastAsia" w:ascii="宋体" w:hAnsi="宋体" w:eastAsia="宋体" w:cs="宋体"/>
                <w:sz w:val="21"/>
                <w:szCs w:val="21"/>
              </w:rPr>
              <w:t>■</w:t>
            </w:r>
            <w:r>
              <w:rPr>
                <w:rFonts w:hint="eastAsia" w:ascii="宋体" w:hAnsi="宋体" w:eastAsia="宋体" w:cs="宋体"/>
                <w:sz w:val="21"/>
                <w:szCs w:val="21"/>
                <w:lang w:val="en-US" w:eastAsia="zh-CN"/>
              </w:rPr>
              <w:t>检测方法符合</w:t>
            </w:r>
            <w:r>
              <w:rPr>
                <w:rFonts w:hint="eastAsia" w:ascii="宋体" w:hAnsi="宋体" w:eastAsia="宋体" w:cs="宋体"/>
                <w:sz w:val="21"/>
                <w:szCs w:val="21"/>
              </w:rPr>
              <w:t>HJ 506-2009 水质 溶解氧的测定 电化学探头法</w:t>
            </w:r>
            <w:r>
              <w:rPr>
                <w:rFonts w:hint="eastAsia" w:ascii="宋体" w:hAnsi="宋体" w:eastAsia="宋体" w:cs="宋体"/>
                <w:sz w:val="21"/>
                <w:szCs w:val="21"/>
                <w:lang w:eastAsia="zh-CN"/>
              </w:rPr>
              <w:t>；</w:t>
            </w:r>
          </w:p>
          <w:p>
            <w:pPr>
              <w:pageBreakBefore w:val="0"/>
              <w:numPr>
                <w:ilvl w:val="0"/>
                <w:numId w:val="3"/>
              </w:numPr>
              <w:kinsoku/>
              <w:overflowPunct/>
              <w:bidi w:val="0"/>
              <w:spacing w:after="0" w:line="360" w:lineRule="auto"/>
              <w:rPr>
                <w:rFonts w:hint="eastAsia" w:ascii="宋体" w:hAnsi="宋体" w:eastAsia="宋体" w:cs="宋体"/>
                <w:sz w:val="21"/>
                <w:szCs w:val="21"/>
                <w:lang w:eastAsia="zh-CN"/>
              </w:rPr>
            </w:pPr>
            <w:r>
              <w:rPr>
                <w:rFonts w:hint="eastAsia" w:ascii="宋体" w:hAnsi="宋体" w:eastAsia="宋体" w:cs="宋体"/>
                <w:sz w:val="21"/>
                <w:szCs w:val="21"/>
              </w:rPr>
              <w:t>屏幕</w:t>
            </w:r>
            <w:r>
              <w:rPr>
                <w:rFonts w:hint="eastAsia" w:ascii="宋体" w:hAnsi="宋体" w:cs="宋体"/>
                <w:sz w:val="21"/>
                <w:szCs w:val="21"/>
                <w:lang w:val="en-US" w:eastAsia="zh-CN"/>
              </w:rPr>
              <w:t>清晰</w:t>
            </w:r>
            <w:r>
              <w:rPr>
                <w:rFonts w:hint="eastAsia" w:ascii="宋体" w:hAnsi="宋体" w:eastAsia="宋体" w:cs="宋体"/>
                <w:sz w:val="21"/>
                <w:szCs w:val="21"/>
                <w:lang w:eastAsia="zh-CN"/>
              </w:rPr>
              <w:t>；</w:t>
            </w:r>
            <w:r>
              <w:rPr>
                <w:rFonts w:hint="eastAsia" w:ascii="宋体" w:hAnsi="宋体" w:eastAsia="宋体" w:cs="宋体"/>
                <w:sz w:val="21"/>
                <w:szCs w:val="21"/>
              </w:rPr>
              <w:t>温度单位可选：℃ 和 °F</w:t>
            </w:r>
            <w:r>
              <w:rPr>
                <w:rFonts w:hint="eastAsia" w:ascii="宋体" w:hAnsi="宋体" w:eastAsia="宋体" w:cs="宋体"/>
                <w:sz w:val="21"/>
                <w:szCs w:val="21"/>
                <w:lang w:eastAsia="zh-CN"/>
              </w:rPr>
              <w:t>；</w:t>
            </w:r>
          </w:p>
          <w:p>
            <w:pPr>
              <w:pageBreakBefore w:val="0"/>
              <w:kinsoku/>
              <w:overflowPunct/>
              <w:bidi w:val="0"/>
              <w:spacing w:after="0" w:line="360" w:lineRule="auto"/>
              <w:rPr>
                <w:rFonts w:hint="eastAsia" w:ascii="宋体" w:hAnsi="宋体" w:eastAsia="宋体" w:cs="宋体"/>
                <w:sz w:val="21"/>
                <w:szCs w:val="21"/>
                <w:lang w:eastAsia="zh-CN"/>
              </w:rPr>
            </w:pPr>
            <w:r>
              <w:rPr>
                <w:rFonts w:hint="eastAsia" w:ascii="宋体" w:hAnsi="宋体" w:eastAsia="宋体" w:cs="宋体"/>
                <w:sz w:val="21"/>
                <w:szCs w:val="21"/>
              </w:rPr>
              <w:t>3、支持开机自诊断、自动关机、断电保护和恢复出厂设置等功能</w:t>
            </w:r>
            <w:r>
              <w:rPr>
                <w:rFonts w:hint="eastAsia" w:ascii="宋体" w:hAnsi="宋体" w:eastAsia="宋体" w:cs="宋体"/>
                <w:sz w:val="21"/>
                <w:szCs w:val="21"/>
                <w:lang w:eastAsia="zh-CN"/>
              </w:rPr>
              <w:t>；</w:t>
            </w:r>
          </w:p>
          <w:p>
            <w:pPr>
              <w:pageBreakBefore w:val="0"/>
              <w:kinsoku/>
              <w:overflowPunct/>
              <w:bidi w:val="0"/>
              <w:spacing w:after="0" w:line="360" w:lineRule="auto"/>
              <w:rPr>
                <w:rFonts w:hint="eastAsia" w:ascii="宋体" w:hAnsi="宋体" w:eastAsia="宋体" w:cs="宋体"/>
                <w:sz w:val="21"/>
                <w:szCs w:val="21"/>
                <w:lang w:eastAsia="zh-CN"/>
              </w:rPr>
            </w:pPr>
            <w:r>
              <w:rPr>
                <w:rFonts w:hint="eastAsia" w:ascii="宋体" w:hAnsi="宋体" w:eastAsia="宋体" w:cs="宋体"/>
                <w:sz w:val="21"/>
                <w:szCs w:val="21"/>
              </w:rPr>
              <w:t>4、支持固件升级功能，允许功能扩展和个性化要求</w:t>
            </w:r>
            <w:r>
              <w:rPr>
                <w:rFonts w:hint="eastAsia" w:ascii="宋体" w:hAnsi="宋体" w:eastAsia="宋体" w:cs="宋体"/>
                <w:sz w:val="21"/>
                <w:szCs w:val="21"/>
                <w:lang w:eastAsia="zh-CN"/>
              </w:rPr>
              <w:t>；</w:t>
            </w:r>
          </w:p>
          <w:p>
            <w:pPr>
              <w:pageBreakBefore w:val="0"/>
              <w:kinsoku/>
              <w:overflowPunct/>
              <w:bidi w:val="0"/>
              <w:spacing w:after="0" w:line="360" w:lineRule="auto"/>
              <w:rPr>
                <w:rFonts w:hint="eastAsia" w:ascii="宋体" w:hAnsi="宋体" w:eastAsia="宋体" w:cs="宋体"/>
                <w:sz w:val="21"/>
                <w:szCs w:val="21"/>
                <w:lang w:eastAsia="zh-CN"/>
              </w:rPr>
            </w:pPr>
            <w:r>
              <w:rPr>
                <w:rFonts w:hint="eastAsia" w:ascii="宋体" w:hAnsi="宋体" w:eastAsia="宋体" w:cs="宋体"/>
                <w:sz w:val="21"/>
                <w:szCs w:val="21"/>
              </w:rPr>
              <w:t>5、支持IP65</w:t>
            </w:r>
            <w:r>
              <w:rPr>
                <w:rFonts w:hint="eastAsia" w:ascii="宋体" w:hAnsi="宋体" w:cs="宋体"/>
                <w:sz w:val="21"/>
                <w:szCs w:val="21"/>
                <w:lang w:val="en-US" w:eastAsia="zh-CN"/>
              </w:rPr>
              <w:t>及以上</w:t>
            </w:r>
            <w:r>
              <w:rPr>
                <w:rFonts w:hint="eastAsia" w:ascii="宋体" w:hAnsi="宋体" w:eastAsia="宋体" w:cs="宋体"/>
                <w:sz w:val="21"/>
                <w:szCs w:val="21"/>
              </w:rPr>
              <w:t>防护等级</w:t>
            </w:r>
            <w:r>
              <w:rPr>
                <w:rFonts w:hint="eastAsia" w:ascii="宋体" w:hAnsi="宋体" w:eastAsia="宋体" w:cs="宋体"/>
                <w:sz w:val="21"/>
                <w:szCs w:val="21"/>
                <w:lang w:eastAsia="zh-CN"/>
              </w:rPr>
              <w:t>；</w:t>
            </w:r>
          </w:p>
          <w:p>
            <w:pPr>
              <w:pageBreakBefore w:val="0"/>
              <w:kinsoku/>
              <w:overflowPunct/>
              <w:bidi w:val="0"/>
              <w:spacing w:after="0" w:line="360" w:lineRule="auto"/>
              <w:rPr>
                <w:rFonts w:hint="eastAsia" w:ascii="宋体" w:hAnsi="宋体" w:eastAsia="宋体" w:cs="宋体"/>
                <w:sz w:val="21"/>
                <w:szCs w:val="21"/>
                <w:lang w:eastAsia="zh-CN"/>
              </w:rPr>
            </w:pPr>
            <w:r>
              <w:rPr>
                <w:rFonts w:hint="eastAsia" w:ascii="宋体" w:hAnsi="宋体" w:eastAsia="宋体" w:cs="宋体"/>
                <w:sz w:val="21"/>
                <w:szCs w:val="21"/>
              </w:rPr>
              <w:t>6、标配极谱法溶解氧电极、电极挂架、硅胶保护套、腕带、便携式手提箱</w:t>
            </w:r>
            <w:r>
              <w:rPr>
                <w:rFonts w:hint="eastAsia" w:ascii="宋体" w:hAnsi="宋体" w:eastAsia="宋体" w:cs="宋体"/>
                <w:sz w:val="21"/>
                <w:szCs w:val="21"/>
                <w:lang w:eastAsia="zh-CN"/>
              </w:rPr>
              <w:t>；</w:t>
            </w:r>
          </w:p>
          <w:p>
            <w:pPr>
              <w:pageBreakBefore w:val="0"/>
              <w:kinsoku/>
              <w:overflowPunct/>
              <w:bidi w:val="0"/>
              <w:spacing w:after="0" w:line="360" w:lineRule="auto"/>
              <w:rPr>
                <w:rFonts w:hint="eastAsia" w:ascii="宋体" w:hAnsi="宋体" w:eastAsia="宋体" w:cs="宋体"/>
                <w:sz w:val="21"/>
                <w:szCs w:val="21"/>
                <w:lang w:eastAsia="zh-CN"/>
              </w:rPr>
            </w:pPr>
            <w:r>
              <w:rPr>
                <w:rFonts w:hint="eastAsia" w:ascii="宋体" w:hAnsi="宋体" w:eastAsia="宋体" w:cs="宋体"/>
                <w:sz w:val="21"/>
                <w:szCs w:val="21"/>
              </w:rPr>
              <w:t>7、智能判别终点，支持自动读数、定时读数、定时间隔读数、手动读数</w:t>
            </w:r>
            <w:r>
              <w:rPr>
                <w:rFonts w:hint="eastAsia" w:ascii="宋体" w:hAnsi="宋体" w:eastAsia="宋体" w:cs="宋体"/>
                <w:sz w:val="21"/>
                <w:szCs w:val="21"/>
                <w:lang w:eastAsia="zh-CN"/>
              </w:rPr>
              <w:t>；</w:t>
            </w:r>
          </w:p>
          <w:p>
            <w:pPr>
              <w:pageBreakBefore w:val="0"/>
              <w:kinsoku/>
              <w:overflowPunct/>
              <w:bidi w:val="0"/>
              <w:spacing w:after="0" w:line="360" w:lineRule="auto"/>
              <w:rPr>
                <w:rFonts w:hint="eastAsia" w:ascii="宋体" w:hAnsi="宋体" w:eastAsia="宋体" w:cs="宋体"/>
                <w:sz w:val="21"/>
                <w:szCs w:val="21"/>
                <w:lang w:eastAsia="zh-CN"/>
              </w:rPr>
            </w:pPr>
            <w:r>
              <w:rPr>
                <w:rFonts w:hint="eastAsia" w:ascii="宋体" w:hAnsi="宋体" w:eastAsia="宋体" w:cs="宋体"/>
                <w:sz w:val="21"/>
                <w:szCs w:val="21"/>
              </w:rPr>
              <w:t>8、支持自动温度补偿、自动大气压补偿（kPa、mmHg、atm多种单位可选）</w:t>
            </w:r>
            <w:r>
              <w:rPr>
                <w:rFonts w:hint="eastAsia" w:ascii="宋体" w:hAnsi="宋体" w:eastAsia="宋体" w:cs="宋体"/>
                <w:sz w:val="21"/>
                <w:szCs w:val="21"/>
                <w:lang w:eastAsia="zh-CN"/>
              </w:rPr>
              <w:t>；</w:t>
            </w:r>
          </w:p>
          <w:p>
            <w:pPr>
              <w:pageBreakBefore w:val="0"/>
              <w:kinsoku/>
              <w:overflowPunct/>
              <w:bidi w:val="0"/>
              <w:spacing w:after="0" w:line="360" w:lineRule="auto"/>
              <w:rPr>
                <w:rFonts w:hint="eastAsia" w:ascii="宋体" w:hAnsi="宋体" w:eastAsia="宋体" w:cs="宋体"/>
                <w:sz w:val="21"/>
                <w:szCs w:val="21"/>
                <w:lang w:eastAsia="zh-CN"/>
              </w:rPr>
            </w:pPr>
            <w:r>
              <w:rPr>
                <w:rFonts w:hint="eastAsia" w:ascii="宋体" w:hAnsi="宋体" w:eastAsia="宋体" w:cs="宋体"/>
                <w:sz w:val="21"/>
                <w:szCs w:val="21"/>
              </w:rPr>
              <w:t>9、自动零氧标定和满度标定</w:t>
            </w:r>
            <w:r>
              <w:rPr>
                <w:rFonts w:hint="eastAsia" w:ascii="宋体" w:hAnsi="宋体" w:eastAsia="宋体" w:cs="宋体"/>
                <w:sz w:val="21"/>
                <w:szCs w:val="21"/>
                <w:lang w:eastAsia="zh-CN"/>
              </w:rPr>
              <w:t>；</w:t>
            </w:r>
          </w:p>
          <w:p>
            <w:pPr>
              <w:pageBreakBefore w:val="0"/>
              <w:kinsoku/>
              <w:overflowPunct/>
              <w:bidi w:val="0"/>
              <w:spacing w:after="0" w:line="360" w:lineRule="auto"/>
              <w:rPr>
                <w:rFonts w:hint="eastAsia" w:ascii="宋体" w:hAnsi="宋体" w:eastAsia="宋体" w:cs="宋体"/>
                <w:sz w:val="21"/>
                <w:szCs w:val="21"/>
                <w:lang w:eastAsia="zh-CN"/>
              </w:rPr>
            </w:pPr>
            <w:r>
              <w:rPr>
                <w:rFonts w:hint="eastAsia" w:ascii="宋体" w:hAnsi="宋体" w:eastAsia="宋体" w:cs="宋体"/>
                <w:sz w:val="21"/>
                <w:szCs w:val="21"/>
              </w:rPr>
              <w:t>10、支持手动盐度补偿</w:t>
            </w:r>
            <w:r>
              <w:rPr>
                <w:rFonts w:hint="eastAsia" w:ascii="宋体" w:hAnsi="宋体" w:eastAsia="宋体" w:cs="宋体"/>
                <w:sz w:val="21"/>
                <w:szCs w:val="21"/>
                <w:lang w:eastAsia="zh-CN"/>
              </w:rPr>
              <w:t>；</w:t>
            </w:r>
          </w:p>
          <w:p>
            <w:pPr>
              <w:pageBreakBefore w:val="0"/>
              <w:kinsoku/>
              <w:overflowPunct/>
              <w:bidi w:val="0"/>
              <w:spacing w:after="0" w:line="360" w:lineRule="auto"/>
              <w:rPr>
                <w:rFonts w:hint="eastAsia" w:ascii="宋体" w:hAnsi="宋体" w:eastAsia="宋体" w:cs="宋体"/>
                <w:sz w:val="21"/>
                <w:szCs w:val="21"/>
                <w:lang w:eastAsia="zh-CN"/>
              </w:rPr>
            </w:pPr>
            <w:r>
              <w:rPr>
                <w:rFonts w:hint="eastAsia" w:ascii="宋体" w:hAnsi="宋体" w:eastAsia="宋体" w:cs="宋体"/>
                <w:sz w:val="21"/>
                <w:szCs w:val="21"/>
              </w:rPr>
              <w:t>11、支持数据存储、</w:t>
            </w:r>
            <w:r>
              <w:rPr>
                <w:rFonts w:hint="eastAsia" w:ascii="宋体" w:hAnsi="宋体" w:cs="宋体"/>
                <w:sz w:val="21"/>
                <w:szCs w:val="21"/>
                <w:lang w:val="en-US" w:eastAsia="zh-CN"/>
              </w:rPr>
              <w:t>有</w:t>
            </w:r>
            <w:r>
              <w:rPr>
                <w:rFonts w:hint="eastAsia" w:ascii="宋体" w:hAnsi="宋体" w:eastAsia="宋体" w:cs="宋体"/>
                <w:sz w:val="21"/>
                <w:szCs w:val="21"/>
              </w:rPr>
              <w:t>查阅、删除、传输和打印</w:t>
            </w:r>
            <w:r>
              <w:rPr>
                <w:rFonts w:hint="eastAsia" w:ascii="宋体" w:hAnsi="宋体" w:cs="宋体"/>
                <w:sz w:val="21"/>
                <w:szCs w:val="21"/>
                <w:lang w:val="en-US" w:eastAsia="zh-CN"/>
              </w:rPr>
              <w:t>功能</w:t>
            </w:r>
            <w:r>
              <w:rPr>
                <w:rFonts w:hint="eastAsia" w:ascii="宋体" w:hAnsi="宋体" w:eastAsia="宋体" w:cs="宋体"/>
                <w:sz w:val="21"/>
                <w:szCs w:val="21"/>
                <w:lang w:eastAsia="zh-CN"/>
              </w:rPr>
              <w:t>；</w:t>
            </w:r>
          </w:p>
          <w:p>
            <w:pPr>
              <w:pageBreakBefore w:val="0"/>
              <w:kinsoku/>
              <w:overflowPunct/>
              <w:bidi w:val="0"/>
              <w:spacing w:after="0" w:line="360" w:lineRule="auto"/>
              <w:rPr>
                <w:rFonts w:hint="eastAsia" w:ascii="宋体" w:hAnsi="宋体" w:eastAsia="宋体" w:cs="宋体"/>
                <w:sz w:val="21"/>
                <w:szCs w:val="21"/>
                <w:lang w:eastAsia="zh-CN"/>
              </w:rPr>
            </w:pPr>
            <w:r>
              <w:rPr>
                <w:rFonts w:hint="eastAsia" w:ascii="宋体" w:hAnsi="宋体" w:eastAsia="宋体" w:cs="宋体"/>
                <w:i w:val="0"/>
                <w:iCs w:val="0"/>
                <w:caps w:val="0"/>
                <w:color w:val="000000"/>
                <w:spacing w:val="0"/>
                <w:sz w:val="21"/>
                <w:szCs w:val="21"/>
                <w:shd w:val="clear" w:fill="FFFFFF"/>
                <w:lang w:val="en-US" w:eastAsia="zh-CN"/>
              </w:rPr>
              <w:t>▲</w:t>
            </w:r>
            <w:r>
              <w:rPr>
                <w:rFonts w:hint="eastAsia" w:ascii="宋体" w:hAnsi="宋体" w:eastAsia="宋体" w:cs="宋体"/>
                <w:sz w:val="21"/>
                <w:szCs w:val="21"/>
              </w:rPr>
              <w:t>12、</w:t>
            </w:r>
            <w:r>
              <w:rPr>
                <w:rFonts w:hint="eastAsia" w:ascii="宋体" w:hAnsi="宋体" w:eastAsia="宋体" w:cs="宋体"/>
                <w:i w:val="0"/>
                <w:iCs w:val="0"/>
                <w:caps w:val="0"/>
                <w:color w:val="auto"/>
                <w:spacing w:val="0"/>
                <w:sz w:val="21"/>
                <w:szCs w:val="21"/>
                <w:shd w:val="clear" w:fill="auto"/>
              </w:rPr>
              <w:t>内置蓝牙</w:t>
            </w:r>
            <w:r>
              <w:rPr>
                <w:rFonts w:hint="eastAsia" w:ascii="宋体" w:hAnsi="宋体" w:cs="宋体"/>
                <w:i w:val="0"/>
                <w:iCs w:val="0"/>
                <w:caps w:val="0"/>
                <w:color w:val="auto"/>
                <w:spacing w:val="0"/>
                <w:sz w:val="21"/>
                <w:szCs w:val="21"/>
                <w:shd w:val="clear" w:fill="auto"/>
                <w:lang w:val="en-US" w:eastAsia="zh-CN"/>
              </w:rPr>
              <w:t>或</w:t>
            </w:r>
            <w:r>
              <w:rPr>
                <w:rFonts w:hint="eastAsia" w:ascii="宋体" w:hAnsi="宋体" w:eastAsia="宋体" w:cs="宋体"/>
                <w:i w:val="0"/>
                <w:iCs w:val="0"/>
                <w:caps w:val="0"/>
                <w:color w:val="auto"/>
                <w:spacing w:val="0"/>
                <w:sz w:val="21"/>
                <w:szCs w:val="21"/>
                <w:shd w:val="clear" w:fill="auto"/>
              </w:rPr>
              <w:t>支持</w:t>
            </w:r>
            <w:r>
              <w:rPr>
                <w:rFonts w:hint="eastAsia" w:ascii="宋体" w:hAnsi="宋体" w:cs="宋体"/>
                <w:i w:val="0"/>
                <w:iCs w:val="0"/>
                <w:caps w:val="0"/>
                <w:color w:val="auto"/>
                <w:spacing w:val="0"/>
                <w:sz w:val="21"/>
                <w:szCs w:val="21"/>
                <w:shd w:val="clear" w:fill="auto"/>
                <w:lang w:val="en-US" w:eastAsia="zh-CN"/>
              </w:rPr>
              <w:t>其他</w:t>
            </w:r>
            <w:r>
              <w:rPr>
                <w:rFonts w:hint="eastAsia" w:ascii="宋体" w:hAnsi="宋体" w:eastAsia="宋体" w:cs="宋体"/>
                <w:i w:val="0"/>
                <w:iCs w:val="0"/>
                <w:caps w:val="0"/>
                <w:color w:val="auto"/>
                <w:spacing w:val="0"/>
                <w:sz w:val="21"/>
                <w:szCs w:val="21"/>
                <w:shd w:val="clear" w:fill="auto"/>
              </w:rPr>
              <w:t>无线传输</w:t>
            </w:r>
            <w:r>
              <w:rPr>
                <w:rFonts w:hint="eastAsia" w:ascii="宋体" w:hAnsi="宋体" w:cs="宋体"/>
                <w:i w:val="0"/>
                <w:iCs w:val="0"/>
                <w:caps w:val="0"/>
                <w:color w:val="auto"/>
                <w:spacing w:val="0"/>
                <w:sz w:val="21"/>
                <w:szCs w:val="21"/>
                <w:shd w:val="clear" w:fill="auto"/>
                <w:lang w:val="en-US" w:eastAsia="zh-CN"/>
              </w:rPr>
              <w:t>方式或</w:t>
            </w:r>
            <w:r>
              <w:rPr>
                <w:rFonts w:hint="eastAsia" w:ascii="宋体" w:hAnsi="宋体" w:eastAsia="宋体" w:cs="宋体"/>
                <w:sz w:val="21"/>
                <w:szCs w:val="21"/>
              </w:rPr>
              <w:t>具有USB</w:t>
            </w:r>
            <w:r>
              <w:rPr>
                <w:rFonts w:hint="eastAsia" w:ascii="宋体" w:hAnsi="宋体" w:cs="宋体"/>
                <w:sz w:val="21"/>
                <w:szCs w:val="21"/>
                <w:lang w:val="en-US" w:eastAsia="zh-CN"/>
              </w:rPr>
              <w:t>等</w:t>
            </w:r>
            <w:r>
              <w:rPr>
                <w:rFonts w:hint="eastAsia" w:ascii="宋体" w:hAnsi="宋体" w:eastAsia="宋体" w:cs="宋体"/>
                <w:sz w:val="21"/>
                <w:szCs w:val="21"/>
              </w:rPr>
              <w:t>接口，</w:t>
            </w:r>
            <w:r>
              <w:rPr>
                <w:rFonts w:hint="eastAsia" w:ascii="宋体" w:hAnsi="宋体" w:cs="宋体"/>
                <w:sz w:val="21"/>
                <w:szCs w:val="21"/>
                <w:lang w:val="en-US" w:eastAsia="zh-CN"/>
              </w:rPr>
              <w:t>能</w:t>
            </w:r>
            <w:r>
              <w:rPr>
                <w:rFonts w:hint="eastAsia" w:ascii="宋体" w:hAnsi="宋体" w:eastAsia="宋体" w:cs="宋体"/>
                <w:sz w:val="21"/>
                <w:szCs w:val="21"/>
              </w:rPr>
              <w:t>实现数据传输</w:t>
            </w:r>
            <w:r>
              <w:rPr>
                <w:rFonts w:hint="eastAsia" w:ascii="宋体" w:hAnsi="宋体" w:eastAsia="宋体" w:cs="宋体"/>
                <w:sz w:val="21"/>
                <w:szCs w:val="21"/>
                <w:lang w:eastAsia="zh-CN"/>
              </w:rPr>
              <w:t>；</w:t>
            </w:r>
          </w:p>
          <w:p>
            <w:pPr>
              <w:pageBreakBefore w:val="0"/>
              <w:kinsoku/>
              <w:overflowPunct/>
              <w:bidi w:val="0"/>
              <w:spacing w:after="0" w:line="360" w:lineRule="auto"/>
              <w:rPr>
                <w:rFonts w:hint="eastAsia" w:ascii="宋体" w:hAnsi="宋体" w:eastAsia="宋体" w:cs="宋体"/>
                <w:sz w:val="21"/>
                <w:szCs w:val="21"/>
              </w:rPr>
            </w:pPr>
            <w:r>
              <w:rPr>
                <w:rFonts w:hint="eastAsia" w:ascii="宋体" w:hAnsi="宋体" w:eastAsia="宋体" w:cs="宋体"/>
                <w:sz w:val="21"/>
                <w:szCs w:val="21"/>
              </w:rPr>
              <w:t>13、大容量锂电池供电，支持连接PC和移动电源充电，支持背光调节</w:t>
            </w:r>
          </w:p>
          <w:tbl>
            <w:tblPr>
              <w:tblStyle w:val="23"/>
              <w:tblW w:w="5000" w:type="pct"/>
              <w:tblInd w:w="0" w:type="dxa"/>
              <w:tblLayout w:type="autofit"/>
              <w:tblCellMar>
                <w:top w:w="0" w:type="dxa"/>
                <w:left w:w="0" w:type="dxa"/>
                <w:bottom w:w="0" w:type="dxa"/>
                <w:right w:w="0" w:type="dxa"/>
              </w:tblCellMar>
            </w:tblPr>
            <w:tblGrid>
              <w:gridCol w:w="1671"/>
              <w:gridCol w:w="3658"/>
              <w:gridCol w:w="5080"/>
            </w:tblGrid>
            <w:tr>
              <w:tblPrEx>
                <w:tblCellMar>
                  <w:top w:w="0" w:type="dxa"/>
                  <w:left w:w="0" w:type="dxa"/>
                  <w:bottom w:w="0" w:type="dxa"/>
                  <w:right w:w="0" w:type="dxa"/>
                </w:tblCellMar>
              </w:tblPrEx>
              <w:trPr>
                <w:trHeight w:val="23" w:hRule="atLeast"/>
              </w:trPr>
              <w:tc>
                <w:tcPr>
                  <w:tcW w:w="803" w:type="pct"/>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overflowPunct/>
                    <w:bidi w:val="0"/>
                    <w:spacing w:after="0" w:line="360" w:lineRule="auto"/>
                    <w:jc w:val="center"/>
                    <w:textAlignment w:val="center"/>
                    <w:rPr>
                      <w:rFonts w:hint="eastAsia" w:ascii="宋体" w:hAnsi="宋体" w:eastAsia="宋体" w:cs="宋体"/>
                      <w:sz w:val="21"/>
                      <w:szCs w:val="21"/>
                    </w:rPr>
                  </w:pPr>
                  <w:r>
                    <w:rPr>
                      <w:rFonts w:hint="eastAsia" w:ascii="宋体" w:hAnsi="宋体" w:eastAsia="宋体" w:cs="宋体"/>
                      <w:sz w:val="21"/>
                      <w:szCs w:val="21"/>
                    </w:rPr>
                    <w:t>溶解氧</w:t>
                  </w:r>
                </w:p>
              </w:tc>
              <w:tc>
                <w:tcPr>
                  <w:tcW w:w="1757" w:type="pc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overflowPunct/>
                    <w:bidi w:val="0"/>
                    <w:spacing w:after="0" w:line="360" w:lineRule="auto"/>
                    <w:jc w:val="center"/>
                    <w:textAlignment w:val="center"/>
                    <w:rPr>
                      <w:rFonts w:hint="eastAsia" w:ascii="宋体" w:hAnsi="宋体" w:eastAsia="宋体" w:cs="宋体"/>
                      <w:sz w:val="21"/>
                      <w:szCs w:val="21"/>
                    </w:rPr>
                  </w:pPr>
                  <w:r>
                    <w:rPr>
                      <w:rFonts w:hint="eastAsia" w:ascii="宋体" w:hAnsi="宋体" w:eastAsia="宋体" w:cs="宋体"/>
                      <w:sz w:val="21"/>
                      <w:szCs w:val="21"/>
                    </w:rPr>
                    <w:t>范围</w:t>
                  </w:r>
                </w:p>
              </w:tc>
              <w:tc>
                <w:tcPr>
                  <w:tcW w:w="2440" w:type="pc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pageBreakBefore w:val="0"/>
                    <w:widowControl/>
                    <w:kinsoku/>
                    <w:overflowPunct/>
                    <w:bidi w:val="0"/>
                    <w:spacing w:after="0" w:line="360" w:lineRule="auto"/>
                    <w:jc w:val="center"/>
                    <w:textAlignment w:val="bottom"/>
                    <w:rPr>
                      <w:rFonts w:hint="eastAsia" w:ascii="宋体" w:hAnsi="宋体" w:eastAsia="宋体" w:cs="宋体"/>
                      <w:sz w:val="21"/>
                      <w:szCs w:val="21"/>
                    </w:rPr>
                  </w:pPr>
                  <w:r>
                    <w:rPr>
                      <w:rFonts w:hint="eastAsia" w:ascii="宋体" w:hAnsi="宋体" w:eastAsia="宋体" w:cs="宋体"/>
                      <w:sz w:val="21"/>
                      <w:szCs w:val="21"/>
                    </w:rPr>
                    <w:t>(0.00～</w:t>
                  </w:r>
                  <w:r>
                    <w:rPr>
                      <w:rFonts w:hint="eastAsia" w:ascii="宋体" w:hAnsi="宋体" w:eastAsia="宋体" w:cs="宋体"/>
                      <w:sz w:val="21"/>
                      <w:szCs w:val="21"/>
                      <w:lang w:val="en-US" w:eastAsia="zh-CN"/>
                    </w:rPr>
                    <w:t>20</w:t>
                  </w:r>
                  <w:r>
                    <w:rPr>
                      <w:rFonts w:hint="eastAsia" w:ascii="宋体" w:hAnsi="宋体" w:eastAsia="宋体" w:cs="宋体"/>
                      <w:sz w:val="21"/>
                      <w:szCs w:val="21"/>
                    </w:rPr>
                    <w:t>.00)mg/L</w:t>
                  </w:r>
                </w:p>
              </w:tc>
            </w:tr>
            <w:tr>
              <w:tblPrEx>
                <w:tblCellMar>
                  <w:top w:w="0" w:type="dxa"/>
                  <w:left w:w="0" w:type="dxa"/>
                  <w:bottom w:w="0" w:type="dxa"/>
                  <w:right w:w="0" w:type="dxa"/>
                </w:tblCellMar>
              </w:tblPrEx>
              <w:trPr>
                <w:trHeight w:val="23" w:hRule="atLeast"/>
              </w:trPr>
              <w:tc>
                <w:tcPr>
                  <w:tcW w:w="0" w:type="auto"/>
                  <w:vMerge w:val="continue"/>
                  <w:tcBorders>
                    <w:top w:val="single" w:color="000000" w:sz="4" w:space="0"/>
                    <w:left w:val="single" w:color="000000" w:sz="4" w:space="0"/>
                    <w:bottom w:val="single" w:color="000000" w:sz="4" w:space="0"/>
                    <w:right w:val="single" w:color="000000" w:sz="4" w:space="0"/>
                  </w:tcBorders>
                  <w:vAlign w:val="center"/>
                </w:tcPr>
                <w:p>
                  <w:pPr>
                    <w:pageBreakBefore w:val="0"/>
                    <w:widowControl/>
                    <w:kinsoku/>
                    <w:overflowPunct/>
                    <w:bidi w:val="0"/>
                    <w:spacing w:after="0" w:line="360" w:lineRule="auto"/>
                    <w:rPr>
                      <w:rFonts w:hint="eastAsia" w:ascii="宋体" w:hAnsi="宋体" w:eastAsia="宋体" w:cs="宋体"/>
                      <w:sz w:val="21"/>
                      <w:szCs w:val="21"/>
                    </w:rPr>
                  </w:pPr>
                </w:p>
              </w:tc>
              <w:tc>
                <w:tcPr>
                  <w:tcW w:w="1757" w:type="pc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overflowPunct/>
                    <w:bidi w:val="0"/>
                    <w:spacing w:after="0" w:line="360" w:lineRule="auto"/>
                    <w:jc w:val="center"/>
                    <w:textAlignment w:val="center"/>
                    <w:rPr>
                      <w:rFonts w:hint="eastAsia" w:ascii="宋体" w:hAnsi="宋体" w:eastAsia="宋体" w:cs="宋体"/>
                      <w:sz w:val="21"/>
                      <w:szCs w:val="21"/>
                    </w:rPr>
                  </w:pPr>
                  <w:r>
                    <w:rPr>
                      <w:rFonts w:hint="eastAsia" w:ascii="宋体" w:hAnsi="宋体" w:eastAsia="宋体" w:cs="宋体"/>
                      <w:sz w:val="21"/>
                      <w:szCs w:val="21"/>
                    </w:rPr>
                    <w:t>■最小分辨率</w:t>
                  </w:r>
                </w:p>
              </w:tc>
              <w:tc>
                <w:tcPr>
                  <w:tcW w:w="2440" w:type="pc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pageBreakBefore w:val="0"/>
                    <w:widowControl/>
                    <w:kinsoku/>
                    <w:overflowPunct/>
                    <w:bidi w:val="0"/>
                    <w:spacing w:after="0" w:line="360" w:lineRule="auto"/>
                    <w:jc w:val="center"/>
                    <w:textAlignment w:val="bottom"/>
                    <w:rPr>
                      <w:rFonts w:hint="eastAsia" w:ascii="宋体" w:hAnsi="宋体" w:eastAsia="宋体" w:cs="宋体"/>
                      <w:sz w:val="21"/>
                      <w:szCs w:val="21"/>
                    </w:rPr>
                  </w:pPr>
                  <w:r>
                    <w:rPr>
                      <w:rFonts w:hint="eastAsia" w:ascii="宋体" w:hAnsi="宋体" w:eastAsia="宋体" w:cs="宋体"/>
                      <w:sz w:val="21"/>
                      <w:szCs w:val="21"/>
                    </w:rPr>
                    <w:t>0.01 mg/L</w:t>
                  </w:r>
                </w:p>
              </w:tc>
            </w:tr>
            <w:tr>
              <w:tblPrEx>
                <w:tblCellMar>
                  <w:top w:w="0" w:type="dxa"/>
                  <w:left w:w="0" w:type="dxa"/>
                  <w:bottom w:w="0" w:type="dxa"/>
                  <w:right w:w="0" w:type="dxa"/>
                </w:tblCellMar>
              </w:tblPrEx>
              <w:trPr>
                <w:trHeight w:val="23" w:hRule="atLeast"/>
              </w:trPr>
              <w:tc>
                <w:tcPr>
                  <w:tcW w:w="0" w:type="auto"/>
                  <w:vMerge w:val="continue"/>
                  <w:tcBorders>
                    <w:top w:val="single" w:color="000000" w:sz="4" w:space="0"/>
                    <w:left w:val="single" w:color="000000" w:sz="4" w:space="0"/>
                    <w:bottom w:val="single" w:color="000000" w:sz="4" w:space="0"/>
                    <w:right w:val="single" w:color="000000" w:sz="4" w:space="0"/>
                  </w:tcBorders>
                  <w:vAlign w:val="center"/>
                </w:tcPr>
                <w:p>
                  <w:pPr>
                    <w:pageBreakBefore w:val="0"/>
                    <w:widowControl/>
                    <w:kinsoku/>
                    <w:overflowPunct/>
                    <w:bidi w:val="0"/>
                    <w:spacing w:after="0" w:line="360" w:lineRule="auto"/>
                    <w:rPr>
                      <w:rFonts w:hint="eastAsia" w:ascii="宋体" w:hAnsi="宋体" w:eastAsia="宋体" w:cs="宋体"/>
                      <w:sz w:val="21"/>
                      <w:szCs w:val="21"/>
                    </w:rPr>
                  </w:pPr>
                </w:p>
              </w:tc>
              <w:tc>
                <w:tcPr>
                  <w:tcW w:w="1757" w:type="pc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overflowPunct/>
                    <w:bidi w:val="0"/>
                    <w:spacing w:after="0" w:line="360" w:lineRule="auto"/>
                    <w:jc w:val="center"/>
                    <w:textAlignment w:val="center"/>
                    <w:rPr>
                      <w:rFonts w:hint="eastAsia" w:ascii="宋体" w:hAnsi="宋体" w:eastAsia="宋体" w:cs="宋体"/>
                      <w:sz w:val="21"/>
                      <w:szCs w:val="21"/>
                    </w:rPr>
                  </w:pPr>
                  <w:r>
                    <w:rPr>
                      <w:rFonts w:hint="eastAsia" w:ascii="宋体" w:hAnsi="宋体" w:eastAsia="宋体" w:cs="宋体"/>
                      <w:sz w:val="21"/>
                      <w:szCs w:val="21"/>
                    </w:rPr>
                    <w:t>电子单元示值误差</w:t>
                  </w:r>
                </w:p>
              </w:tc>
              <w:tc>
                <w:tcPr>
                  <w:tcW w:w="2440" w:type="pc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pageBreakBefore w:val="0"/>
                    <w:widowControl/>
                    <w:kinsoku/>
                    <w:overflowPunct/>
                    <w:bidi w:val="0"/>
                    <w:spacing w:after="0" w:line="360" w:lineRule="auto"/>
                    <w:jc w:val="center"/>
                    <w:textAlignment w:val="bottom"/>
                    <w:rPr>
                      <w:rFonts w:hint="eastAsia" w:ascii="宋体" w:hAnsi="宋体" w:eastAsia="宋体" w:cs="宋体"/>
                      <w:sz w:val="21"/>
                      <w:szCs w:val="21"/>
                    </w:rPr>
                  </w:pPr>
                  <w:r>
                    <w:rPr>
                      <w:rFonts w:hint="eastAsia" w:ascii="宋体" w:hAnsi="宋体" w:eastAsia="宋体" w:cs="宋体"/>
                      <w:sz w:val="21"/>
                      <w:szCs w:val="21"/>
                    </w:rPr>
                    <w:t>±0.10mg/L</w:t>
                  </w:r>
                </w:p>
              </w:tc>
            </w:tr>
            <w:tr>
              <w:tblPrEx>
                <w:tblCellMar>
                  <w:top w:w="0" w:type="dxa"/>
                  <w:left w:w="0" w:type="dxa"/>
                  <w:bottom w:w="0" w:type="dxa"/>
                  <w:right w:w="0" w:type="dxa"/>
                </w:tblCellMar>
              </w:tblPrEx>
              <w:trPr>
                <w:trHeight w:val="23" w:hRule="atLeast"/>
              </w:trPr>
              <w:tc>
                <w:tcPr>
                  <w:tcW w:w="0" w:type="auto"/>
                  <w:vMerge w:val="continue"/>
                  <w:tcBorders>
                    <w:top w:val="single" w:color="000000" w:sz="4" w:space="0"/>
                    <w:left w:val="single" w:color="000000" w:sz="4" w:space="0"/>
                    <w:bottom w:val="single" w:color="000000" w:sz="4" w:space="0"/>
                    <w:right w:val="single" w:color="000000" w:sz="4" w:space="0"/>
                  </w:tcBorders>
                  <w:vAlign w:val="center"/>
                </w:tcPr>
                <w:p>
                  <w:pPr>
                    <w:pageBreakBefore w:val="0"/>
                    <w:widowControl/>
                    <w:kinsoku/>
                    <w:overflowPunct/>
                    <w:bidi w:val="0"/>
                    <w:spacing w:after="0" w:line="360" w:lineRule="auto"/>
                    <w:rPr>
                      <w:rFonts w:hint="eastAsia" w:ascii="宋体" w:hAnsi="宋体" w:eastAsia="宋体" w:cs="宋体"/>
                      <w:sz w:val="21"/>
                      <w:szCs w:val="21"/>
                    </w:rPr>
                  </w:pPr>
                </w:p>
              </w:tc>
              <w:tc>
                <w:tcPr>
                  <w:tcW w:w="1757" w:type="pc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overflowPunct/>
                    <w:bidi w:val="0"/>
                    <w:spacing w:after="0" w:line="360" w:lineRule="auto"/>
                    <w:jc w:val="center"/>
                    <w:textAlignment w:val="center"/>
                    <w:rPr>
                      <w:rFonts w:hint="eastAsia" w:ascii="宋体" w:hAnsi="宋体" w:eastAsia="宋体" w:cs="宋体"/>
                      <w:sz w:val="21"/>
                      <w:szCs w:val="21"/>
                    </w:rPr>
                  </w:pPr>
                  <w:r>
                    <w:rPr>
                      <w:rFonts w:hint="eastAsia" w:ascii="宋体" w:hAnsi="宋体" w:eastAsia="宋体" w:cs="宋体"/>
                      <w:sz w:val="21"/>
                      <w:szCs w:val="21"/>
                    </w:rPr>
                    <w:t>仪器示值误差</w:t>
                  </w:r>
                </w:p>
              </w:tc>
              <w:tc>
                <w:tcPr>
                  <w:tcW w:w="2440" w:type="pc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pageBreakBefore w:val="0"/>
                    <w:widowControl/>
                    <w:kinsoku/>
                    <w:overflowPunct/>
                    <w:bidi w:val="0"/>
                    <w:spacing w:after="0" w:line="360" w:lineRule="auto"/>
                    <w:jc w:val="center"/>
                    <w:textAlignment w:val="bottom"/>
                    <w:rPr>
                      <w:rFonts w:hint="eastAsia" w:ascii="宋体" w:hAnsi="宋体" w:eastAsia="宋体" w:cs="宋体"/>
                      <w:sz w:val="21"/>
                      <w:szCs w:val="21"/>
                    </w:rPr>
                  </w:pPr>
                  <w:r>
                    <w:rPr>
                      <w:rFonts w:hint="eastAsia" w:ascii="宋体" w:hAnsi="宋体" w:eastAsia="宋体" w:cs="宋体"/>
                      <w:sz w:val="21"/>
                      <w:szCs w:val="21"/>
                    </w:rPr>
                    <w:t>±0.30mg/L</w:t>
                  </w:r>
                </w:p>
              </w:tc>
            </w:tr>
            <w:tr>
              <w:tblPrEx>
                <w:tblCellMar>
                  <w:top w:w="0" w:type="dxa"/>
                  <w:left w:w="0" w:type="dxa"/>
                  <w:bottom w:w="0" w:type="dxa"/>
                  <w:right w:w="0" w:type="dxa"/>
                </w:tblCellMar>
              </w:tblPrEx>
              <w:trPr>
                <w:trHeight w:val="23" w:hRule="atLeast"/>
              </w:trPr>
              <w:tc>
                <w:tcPr>
                  <w:tcW w:w="0" w:type="auto"/>
                  <w:vMerge w:val="continue"/>
                  <w:tcBorders>
                    <w:top w:val="single" w:color="000000" w:sz="4" w:space="0"/>
                    <w:left w:val="single" w:color="000000" w:sz="4" w:space="0"/>
                    <w:bottom w:val="single" w:color="000000" w:sz="4" w:space="0"/>
                    <w:right w:val="single" w:color="000000" w:sz="4" w:space="0"/>
                  </w:tcBorders>
                  <w:vAlign w:val="center"/>
                </w:tcPr>
                <w:p>
                  <w:pPr>
                    <w:pageBreakBefore w:val="0"/>
                    <w:widowControl/>
                    <w:kinsoku/>
                    <w:overflowPunct/>
                    <w:bidi w:val="0"/>
                    <w:spacing w:after="0" w:line="360" w:lineRule="auto"/>
                    <w:rPr>
                      <w:rFonts w:hint="eastAsia" w:ascii="宋体" w:hAnsi="宋体" w:eastAsia="宋体" w:cs="宋体"/>
                      <w:sz w:val="21"/>
                      <w:szCs w:val="21"/>
                    </w:rPr>
                  </w:pPr>
                </w:p>
              </w:tc>
              <w:tc>
                <w:tcPr>
                  <w:tcW w:w="1757" w:type="pc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overflowPunct/>
                    <w:bidi w:val="0"/>
                    <w:spacing w:after="0" w:line="360" w:lineRule="auto"/>
                    <w:jc w:val="center"/>
                    <w:textAlignment w:val="center"/>
                    <w:rPr>
                      <w:rFonts w:hint="eastAsia" w:ascii="宋体" w:hAnsi="宋体" w:eastAsia="宋体" w:cs="宋体"/>
                      <w:sz w:val="21"/>
                      <w:szCs w:val="21"/>
                    </w:rPr>
                  </w:pPr>
                  <w:r>
                    <w:rPr>
                      <w:rFonts w:hint="eastAsia" w:ascii="宋体" w:hAnsi="宋体" w:eastAsia="宋体" w:cs="宋体"/>
                      <w:sz w:val="21"/>
                      <w:szCs w:val="21"/>
                    </w:rPr>
                    <w:t>响应时间</w:t>
                  </w:r>
                </w:p>
              </w:tc>
              <w:tc>
                <w:tcPr>
                  <w:tcW w:w="2440" w:type="pc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pageBreakBefore w:val="0"/>
                    <w:widowControl/>
                    <w:kinsoku/>
                    <w:overflowPunct/>
                    <w:bidi w:val="0"/>
                    <w:spacing w:after="0" w:line="360" w:lineRule="auto"/>
                    <w:jc w:val="center"/>
                    <w:textAlignment w:val="bottom"/>
                    <w:rPr>
                      <w:rFonts w:hint="eastAsia" w:ascii="宋体" w:hAnsi="宋体" w:eastAsia="宋体" w:cs="宋体"/>
                      <w:sz w:val="21"/>
                      <w:szCs w:val="21"/>
                    </w:rPr>
                  </w:pPr>
                  <w:r>
                    <w:rPr>
                      <w:rFonts w:hint="eastAsia" w:ascii="宋体" w:hAnsi="宋体" w:eastAsia="宋体" w:cs="宋体"/>
                      <w:sz w:val="21"/>
                      <w:szCs w:val="21"/>
                    </w:rPr>
                    <w:t>≤45s(20.0 ℃时90%响应)</w:t>
                  </w:r>
                </w:p>
              </w:tc>
            </w:tr>
            <w:tr>
              <w:tblPrEx>
                <w:tblCellMar>
                  <w:top w:w="0" w:type="dxa"/>
                  <w:left w:w="0" w:type="dxa"/>
                  <w:bottom w:w="0" w:type="dxa"/>
                  <w:right w:w="0" w:type="dxa"/>
                </w:tblCellMar>
              </w:tblPrEx>
              <w:trPr>
                <w:trHeight w:val="23" w:hRule="atLeast"/>
              </w:trPr>
              <w:tc>
                <w:tcPr>
                  <w:tcW w:w="0" w:type="auto"/>
                  <w:vMerge w:val="continue"/>
                  <w:tcBorders>
                    <w:top w:val="single" w:color="000000" w:sz="4" w:space="0"/>
                    <w:left w:val="single" w:color="000000" w:sz="4" w:space="0"/>
                    <w:bottom w:val="single" w:color="000000" w:sz="4" w:space="0"/>
                    <w:right w:val="single" w:color="000000" w:sz="4" w:space="0"/>
                  </w:tcBorders>
                  <w:vAlign w:val="center"/>
                </w:tcPr>
                <w:p>
                  <w:pPr>
                    <w:pageBreakBefore w:val="0"/>
                    <w:widowControl/>
                    <w:kinsoku/>
                    <w:overflowPunct/>
                    <w:bidi w:val="0"/>
                    <w:spacing w:after="0" w:line="360" w:lineRule="auto"/>
                    <w:rPr>
                      <w:rFonts w:hint="eastAsia" w:ascii="宋体" w:hAnsi="宋体" w:eastAsia="宋体" w:cs="宋体"/>
                      <w:sz w:val="21"/>
                      <w:szCs w:val="21"/>
                    </w:rPr>
                  </w:pPr>
                </w:p>
              </w:tc>
              <w:tc>
                <w:tcPr>
                  <w:tcW w:w="1757" w:type="pc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overflowPunct/>
                    <w:bidi w:val="0"/>
                    <w:spacing w:after="0" w:line="360" w:lineRule="auto"/>
                    <w:jc w:val="center"/>
                    <w:textAlignment w:val="center"/>
                    <w:rPr>
                      <w:rFonts w:hint="eastAsia" w:ascii="宋体" w:hAnsi="宋体" w:eastAsia="宋体" w:cs="宋体"/>
                      <w:sz w:val="21"/>
                      <w:szCs w:val="21"/>
                    </w:rPr>
                  </w:pPr>
                  <w:r>
                    <w:rPr>
                      <w:rFonts w:hint="eastAsia" w:ascii="宋体" w:hAnsi="宋体" w:eastAsia="宋体" w:cs="宋体"/>
                      <w:sz w:val="21"/>
                      <w:szCs w:val="21"/>
                    </w:rPr>
                    <w:t>盐度补偿误差</w:t>
                  </w:r>
                </w:p>
              </w:tc>
              <w:tc>
                <w:tcPr>
                  <w:tcW w:w="2440" w:type="pc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pageBreakBefore w:val="0"/>
                    <w:widowControl/>
                    <w:kinsoku/>
                    <w:overflowPunct/>
                    <w:bidi w:val="0"/>
                    <w:spacing w:after="0" w:line="360" w:lineRule="auto"/>
                    <w:jc w:val="center"/>
                    <w:textAlignment w:val="bottom"/>
                    <w:rPr>
                      <w:rFonts w:hint="eastAsia" w:ascii="宋体" w:hAnsi="宋体" w:eastAsia="宋体" w:cs="宋体"/>
                      <w:sz w:val="21"/>
                      <w:szCs w:val="21"/>
                    </w:rPr>
                  </w:pPr>
                  <w:r>
                    <w:rPr>
                      <w:rFonts w:hint="eastAsia" w:ascii="宋体" w:hAnsi="宋体" w:eastAsia="宋体" w:cs="宋体"/>
                      <w:sz w:val="21"/>
                      <w:szCs w:val="21"/>
                    </w:rPr>
                    <w:t>±2%</w:t>
                  </w:r>
                </w:p>
              </w:tc>
            </w:tr>
            <w:tr>
              <w:trPr>
                <w:trHeight w:val="23" w:hRule="atLeast"/>
              </w:trPr>
              <w:tc>
                <w:tcPr>
                  <w:tcW w:w="803" w:type="pct"/>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overflowPunct/>
                    <w:bidi w:val="0"/>
                    <w:spacing w:after="0" w:line="360" w:lineRule="auto"/>
                    <w:jc w:val="center"/>
                    <w:textAlignment w:val="center"/>
                    <w:rPr>
                      <w:rFonts w:hint="eastAsia" w:ascii="宋体" w:hAnsi="宋体" w:eastAsia="宋体" w:cs="宋体"/>
                      <w:sz w:val="21"/>
                      <w:szCs w:val="21"/>
                    </w:rPr>
                  </w:pPr>
                  <w:r>
                    <w:rPr>
                      <w:rFonts w:hint="eastAsia" w:ascii="宋体" w:hAnsi="宋体" w:eastAsia="宋体" w:cs="宋体"/>
                      <w:sz w:val="21"/>
                      <w:szCs w:val="21"/>
                    </w:rPr>
                    <w:t>饱和度</w:t>
                  </w:r>
                </w:p>
              </w:tc>
              <w:tc>
                <w:tcPr>
                  <w:tcW w:w="1757" w:type="pc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overflowPunct/>
                    <w:bidi w:val="0"/>
                    <w:spacing w:after="0" w:line="360" w:lineRule="auto"/>
                    <w:jc w:val="center"/>
                    <w:textAlignment w:val="center"/>
                    <w:rPr>
                      <w:rFonts w:hint="eastAsia" w:ascii="宋体" w:hAnsi="宋体" w:eastAsia="宋体" w:cs="宋体"/>
                      <w:sz w:val="21"/>
                      <w:szCs w:val="21"/>
                    </w:rPr>
                  </w:pPr>
                  <w:r>
                    <w:rPr>
                      <w:rFonts w:hint="eastAsia" w:ascii="宋体" w:hAnsi="宋体" w:eastAsia="宋体" w:cs="宋体"/>
                      <w:sz w:val="21"/>
                      <w:szCs w:val="21"/>
                    </w:rPr>
                    <w:t>范围</w:t>
                  </w:r>
                </w:p>
              </w:tc>
              <w:tc>
                <w:tcPr>
                  <w:tcW w:w="2440" w:type="pc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pageBreakBefore w:val="0"/>
                    <w:widowControl/>
                    <w:kinsoku/>
                    <w:overflowPunct/>
                    <w:bidi w:val="0"/>
                    <w:spacing w:after="0" w:line="360" w:lineRule="auto"/>
                    <w:jc w:val="center"/>
                    <w:textAlignment w:val="bottom"/>
                    <w:rPr>
                      <w:rFonts w:hint="eastAsia" w:ascii="宋体" w:hAnsi="宋体" w:eastAsia="宋体" w:cs="宋体"/>
                      <w:sz w:val="21"/>
                      <w:szCs w:val="21"/>
                    </w:rPr>
                  </w:pPr>
                  <w:r>
                    <w:rPr>
                      <w:rFonts w:hint="eastAsia" w:ascii="宋体" w:hAnsi="宋体" w:eastAsia="宋体" w:cs="宋体"/>
                      <w:sz w:val="21"/>
                      <w:szCs w:val="21"/>
                    </w:rPr>
                    <w:t>(0.0～300.0)%</w:t>
                  </w:r>
                </w:p>
              </w:tc>
            </w:tr>
            <w:tr>
              <w:tblPrEx>
                <w:tblCellMar>
                  <w:top w:w="0" w:type="dxa"/>
                  <w:left w:w="0" w:type="dxa"/>
                  <w:bottom w:w="0" w:type="dxa"/>
                  <w:right w:w="0" w:type="dxa"/>
                </w:tblCellMar>
              </w:tblPrEx>
              <w:trPr>
                <w:trHeight w:val="23" w:hRule="atLeast"/>
              </w:trPr>
              <w:tc>
                <w:tcPr>
                  <w:tcW w:w="0" w:type="auto"/>
                  <w:vMerge w:val="continue"/>
                  <w:tcBorders>
                    <w:top w:val="single" w:color="000000" w:sz="4" w:space="0"/>
                    <w:left w:val="single" w:color="000000" w:sz="4" w:space="0"/>
                    <w:bottom w:val="single" w:color="000000" w:sz="4" w:space="0"/>
                    <w:right w:val="single" w:color="000000" w:sz="4" w:space="0"/>
                  </w:tcBorders>
                  <w:vAlign w:val="center"/>
                </w:tcPr>
                <w:p>
                  <w:pPr>
                    <w:pageBreakBefore w:val="0"/>
                    <w:widowControl/>
                    <w:kinsoku/>
                    <w:overflowPunct/>
                    <w:bidi w:val="0"/>
                    <w:spacing w:after="0" w:line="360" w:lineRule="auto"/>
                    <w:rPr>
                      <w:rFonts w:hint="eastAsia" w:ascii="宋体" w:hAnsi="宋体" w:eastAsia="宋体" w:cs="宋体"/>
                      <w:sz w:val="21"/>
                      <w:szCs w:val="21"/>
                    </w:rPr>
                  </w:pPr>
                </w:p>
              </w:tc>
              <w:tc>
                <w:tcPr>
                  <w:tcW w:w="1757" w:type="pc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overflowPunct/>
                    <w:bidi w:val="0"/>
                    <w:spacing w:after="0" w:line="360" w:lineRule="auto"/>
                    <w:jc w:val="center"/>
                    <w:textAlignment w:val="center"/>
                    <w:rPr>
                      <w:rFonts w:hint="eastAsia" w:ascii="宋体" w:hAnsi="宋体" w:eastAsia="宋体" w:cs="宋体"/>
                      <w:sz w:val="21"/>
                      <w:szCs w:val="21"/>
                    </w:rPr>
                  </w:pPr>
                  <w:r>
                    <w:rPr>
                      <w:rFonts w:hint="eastAsia" w:ascii="宋体" w:hAnsi="宋体" w:eastAsia="宋体" w:cs="宋体"/>
                      <w:sz w:val="21"/>
                      <w:szCs w:val="21"/>
                    </w:rPr>
                    <w:t>最小分辨率</w:t>
                  </w:r>
                </w:p>
              </w:tc>
              <w:tc>
                <w:tcPr>
                  <w:tcW w:w="2440" w:type="pc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pageBreakBefore w:val="0"/>
                    <w:widowControl/>
                    <w:kinsoku/>
                    <w:overflowPunct/>
                    <w:bidi w:val="0"/>
                    <w:spacing w:after="0" w:line="360" w:lineRule="auto"/>
                    <w:jc w:val="center"/>
                    <w:textAlignment w:val="bottom"/>
                    <w:rPr>
                      <w:rFonts w:hint="eastAsia" w:ascii="宋体" w:hAnsi="宋体" w:eastAsia="宋体" w:cs="宋体"/>
                      <w:sz w:val="21"/>
                      <w:szCs w:val="21"/>
                    </w:rPr>
                  </w:pPr>
                  <w:r>
                    <w:rPr>
                      <w:rFonts w:hint="eastAsia" w:ascii="宋体" w:hAnsi="宋体" w:eastAsia="宋体" w:cs="宋体"/>
                      <w:sz w:val="21"/>
                      <w:szCs w:val="21"/>
                    </w:rPr>
                    <w:t>0.1%</w:t>
                  </w:r>
                </w:p>
              </w:tc>
            </w:tr>
            <w:tr>
              <w:tblPrEx>
                <w:tblCellMar>
                  <w:top w:w="0" w:type="dxa"/>
                  <w:left w:w="0" w:type="dxa"/>
                  <w:bottom w:w="0" w:type="dxa"/>
                  <w:right w:w="0" w:type="dxa"/>
                </w:tblCellMar>
              </w:tblPrEx>
              <w:trPr>
                <w:trHeight w:val="23" w:hRule="atLeast"/>
              </w:trPr>
              <w:tc>
                <w:tcPr>
                  <w:tcW w:w="0" w:type="auto"/>
                  <w:vMerge w:val="continue"/>
                  <w:tcBorders>
                    <w:top w:val="single" w:color="000000" w:sz="4" w:space="0"/>
                    <w:left w:val="single" w:color="000000" w:sz="4" w:space="0"/>
                    <w:bottom w:val="single" w:color="000000" w:sz="4" w:space="0"/>
                    <w:right w:val="single" w:color="000000" w:sz="4" w:space="0"/>
                  </w:tcBorders>
                  <w:vAlign w:val="center"/>
                </w:tcPr>
                <w:p>
                  <w:pPr>
                    <w:pageBreakBefore w:val="0"/>
                    <w:widowControl/>
                    <w:kinsoku/>
                    <w:overflowPunct/>
                    <w:bidi w:val="0"/>
                    <w:spacing w:after="0" w:line="360" w:lineRule="auto"/>
                    <w:rPr>
                      <w:rFonts w:hint="eastAsia" w:ascii="宋体" w:hAnsi="宋体" w:eastAsia="宋体" w:cs="宋体"/>
                      <w:sz w:val="21"/>
                      <w:szCs w:val="21"/>
                    </w:rPr>
                  </w:pPr>
                </w:p>
              </w:tc>
              <w:tc>
                <w:tcPr>
                  <w:tcW w:w="1757" w:type="pc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overflowPunct/>
                    <w:bidi w:val="0"/>
                    <w:spacing w:after="0" w:line="360" w:lineRule="auto"/>
                    <w:jc w:val="center"/>
                    <w:textAlignment w:val="center"/>
                    <w:rPr>
                      <w:rFonts w:hint="eastAsia" w:ascii="宋体" w:hAnsi="宋体" w:eastAsia="宋体" w:cs="宋体"/>
                      <w:sz w:val="21"/>
                      <w:szCs w:val="21"/>
                    </w:rPr>
                  </w:pPr>
                  <w:r>
                    <w:rPr>
                      <w:rFonts w:hint="eastAsia" w:ascii="宋体" w:hAnsi="宋体" w:eastAsia="宋体" w:cs="宋体"/>
                      <w:sz w:val="21"/>
                      <w:szCs w:val="21"/>
                    </w:rPr>
                    <w:t>电子单元示值误差</w:t>
                  </w:r>
                </w:p>
              </w:tc>
              <w:tc>
                <w:tcPr>
                  <w:tcW w:w="2440" w:type="pc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pageBreakBefore w:val="0"/>
                    <w:widowControl/>
                    <w:kinsoku/>
                    <w:overflowPunct/>
                    <w:bidi w:val="0"/>
                    <w:spacing w:after="0" w:line="360" w:lineRule="auto"/>
                    <w:jc w:val="center"/>
                    <w:textAlignment w:val="bottom"/>
                    <w:rPr>
                      <w:rFonts w:hint="eastAsia" w:ascii="宋体" w:hAnsi="宋体" w:eastAsia="宋体" w:cs="宋体"/>
                      <w:sz w:val="21"/>
                      <w:szCs w:val="21"/>
                    </w:rPr>
                  </w:pPr>
                  <w:r>
                    <w:rPr>
                      <w:rFonts w:hint="eastAsia" w:ascii="宋体" w:hAnsi="宋体" w:eastAsia="宋体" w:cs="宋体"/>
                      <w:sz w:val="21"/>
                      <w:szCs w:val="21"/>
                    </w:rPr>
                    <w:t>±2.0%</w:t>
                  </w:r>
                </w:p>
              </w:tc>
            </w:tr>
            <w:tr>
              <w:tblPrEx>
                <w:tblCellMar>
                  <w:top w:w="0" w:type="dxa"/>
                  <w:left w:w="0" w:type="dxa"/>
                  <w:bottom w:w="0" w:type="dxa"/>
                  <w:right w:w="0" w:type="dxa"/>
                </w:tblCellMar>
              </w:tblPrEx>
              <w:trPr>
                <w:trHeight w:val="23" w:hRule="atLeast"/>
              </w:trPr>
              <w:tc>
                <w:tcPr>
                  <w:tcW w:w="0" w:type="auto"/>
                  <w:vMerge w:val="continue"/>
                  <w:tcBorders>
                    <w:top w:val="single" w:color="000000" w:sz="4" w:space="0"/>
                    <w:left w:val="single" w:color="000000" w:sz="4" w:space="0"/>
                    <w:bottom w:val="single" w:color="000000" w:sz="4" w:space="0"/>
                    <w:right w:val="single" w:color="000000" w:sz="4" w:space="0"/>
                  </w:tcBorders>
                  <w:vAlign w:val="center"/>
                </w:tcPr>
                <w:p>
                  <w:pPr>
                    <w:pageBreakBefore w:val="0"/>
                    <w:widowControl/>
                    <w:kinsoku/>
                    <w:overflowPunct/>
                    <w:bidi w:val="0"/>
                    <w:spacing w:after="0" w:line="360" w:lineRule="auto"/>
                    <w:rPr>
                      <w:rFonts w:hint="eastAsia" w:ascii="宋体" w:hAnsi="宋体" w:eastAsia="宋体" w:cs="宋体"/>
                      <w:sz w:val="21"/>
                      <w:szCs w:val="21"/>
                    </w:rPr>
                  </w:pPr>
                </w:p>
              </w:tc>
              <w:tc>
                <w:tcPr>
                  <w:tcW w:w="1757" w:type="pc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overflowPunct/>
                    <w:bidi w:val="0"/>
                    <w:spacing w:after="0" w:line="360" w:lineRule="auto"/>
                    <w:jc w:val="center"/>
                    <w:textAlignment w:val="center"/>
                    <w:rPr>
                      <w:rFonts w:hint="eastAsia" w:ascii="宋体" w:hAnsi="宋体" w:eastAsia="宋体" w:cs="宋体"/>
                      <w:sz w:val="21"/>
                      <w:szCs w:val="21"/>
                    </w:rPr>
                  </w:pPr>
                  <w:r>
                    <w:rPr>
                      <w:rFonts w:hint="eastAsia" w:ascii="宋体" w:hAnsi="宋体" w:eastAsia="宋体" w:cs="宋体"/>
                      <w:sz w:val="21"/>
                      <w:szCs w:val="21"/>
                    </w:rPr>
                    <w:t>仪器示值误差</w:t>
                  </w:r>
                </w:p>
              </w:tc>
              <w:tc>
                <w:tcPr>
                  <w:tcW w:w="2440" w:type="pc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pageBreakBefore w:val="0"/>
                    <w:widowControl/>
                    <w:kinsoku/>
                    <w:overflowPunct/>
                    <w:bidi w:val="0"/>
                    <w:spacing w:after="0" w:line="360" w:lineRule="auto"/>
                    <w:jc w:val="center"/>
                    <w:textAlignment w:val="bottom"/>
                    <w:rPr>
                      <w:rFonts w:hint="eastAsia" w:ascii="宋体" w:hAnsi="宋体" w:eastAsia="宋体" w:cs="宋体"/>
                      <w:sz w:val="21"/>
                      <w:szCs w:val="21"/>
                    </w:rPr>
                  </w:pPr>
                  <w:r>
                    <w:rPr>
                      <w:rFonts w:hint="eastAsia" w:ascii="宋体" w:hAnsi="宋体" w:eastAsia="宋体" w:cs="宋体"/>
                      <w:sz w:val="21"/>
                      <w:szCs w:val="21"/>
                    </w:rPr>
                    <w:t>±10.0%</w:t>
                  </w:r>
                </w:p>
              </w:tc>
            </w:tr>
            <w:tr>
              <w:tblPrEx>
                <w:tblCellMar>
                  <w:top w:w="0" w:type="dxa"/>
                  <w:left w:w="0" w:type="dxa"/>
                  <w:bottom w:w="0" w:type="dxa"/>
                  <w:right w:w="0" w:type="dxa"/>
                </w:tblCellMar>
              </w:tblPrEx>
              <w:trPr>
                <w:trHeight w:val="23" w:hRule="atLeast"/>
              </w:trPr>
              <w:tc>
                <w:tcPr>
                  <w:tcW w:w="803" w:type="pct"/>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overflowPunct/>
                    <w:bidi w:val="0"/>
                    <w:spacing w:after="0" w:line="360" w:lineRule="auto"/>
                    <w:jc w:val="center"/>
                    <w:textAlignment w:val="center"/>
                    <w:rPr>
                      <w:rFonts w:hint="eastAsia" w:ascii="宋体" w:hAnsi="宋体" w:eastAsia="宋体" w:cs="宋体"/>
                      <w:sz w:val="21"/>
                      <w:szCs w:val="21"/>
                    </w:rPr>
                  </w:pPr>
                  <w:r>
                    <w:rPr>
                      <w:rFonts w:hint="eastAsia" w:ascii="宋体" w:hAnsi="宋体" w:eastAsia="宋体" w:cs="宋体"/>
                      <w:sz w:val="21"/>
                      <w:szCs w:val="21"/>
                    </w:rPr>
                    <w:t>温度</w:t>
                  </w:r>
                </w:p>
              </w:tc>
              <w:tc>
                <w:tcPr>
                  <w:tcW w:w="1757" w:type="pc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overflowPunct/>
                    <w:bidi w:val="0"/>
                    <w:spacing w:after="0" w:line="360" w:lineRule="auto"/>
                    <w:jc w:val="center"/>
                    <w:textAlignment w:val="center"/>
                    <w:rPr>
                      <w:rFonts w:hint="eastAsia" w:ascii="宋体" w:hAnsi="宋体" w:eastAsia="宋体" w:cs="宋体"/>
                      <w:sz w:val="21"/>
                      <w:szCs w:val="21"/>
                    </w:rPr>
                  </w:pPr>
                  <w:r>
                    <w:rPr>
                      <w:rFonts w:hint="eastAsia" w:ascii="宋体" w:hAnsi="宋体" w:eastAsia="宋体" w:cs="宋体"/>
                      <w:sz w:val="21"/>
                      <w:szCs w:val="21"/>
                    </w:rPr>
                    <w:t>■范围</w:t>
                  </w:r>
                </w:p>
              </w:tc>
              <w:tc>
                <w:tcPr>
                  <w:tcW w:w="2440" w:type="pc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pageBreakBefore w:val="0"/>
                    <w:widowControl/>
                    <w:kinsoku/>
                    <w:overflowPunct/>
                    <w:bidi w:val="0"/>
                    <w:spacing w:after="0" w:line="360" w:lineRule="auto"/>
                    <w:jc w:val="center"/>
                    <w:textAlignment w:val="bottom"/>
                    <w:rPr>
                      <w:rFonts w:hint="eastAsia" w:ascii="宋体" w:hAnsi="宋体" w:eastAsia="宋体" w:cs="宋体"/>
                      <w:sz w:val="21"/>
                      <w:szCs w:val="21"/>
                    </w:rPr>
                  </w:pPr>
                  <w:r>
                    <w:rPr>
                      <w:rFonts w:hint="eastAsia" w:ascii="宋体" w:hAnsi="宋体" w:eastAsia="宋体" w:cs="宋体"/>
                      <w:sz w:val="21"/>
                      <w:szCs w:val="21"/>
                    </w:rPr>
                    <w:t>(-5.0～110.0)℃ /(23.0-230.0)℉</w:t>
                  </w:r>
                </w:p>
              </w:tc>
            </w:tr>
            <w:tr>
              <w:tblPrEx>
                <w:tblCellMar>
                  <w:top w:w="0" w:type="dxa"/>
                  <w:left w:w="0" w:type="dxa"/>
                  <w:bottom w:w="0" w:type="dxa"/>
                  <w:right w:w="0" w:type="dxa"/>
                </w:tblCellMar>
              </w:tblPrEx>
              <w:trPr>
                <w:trHeight w:val="23" w:hRule="atLeast"/>
              </w:trPr>
              <w:tc>
                <w:tcPr>
                  <w:tcW w:w="0" w:type="auto"/>
                  <w:vMerge w:val="continue"/>
                  <w:tcBorders>
                    <w:top w:val="single" w:color="000000" w:sz="4" w:space="0"/>
                    <w:left w:val="single" w:color="000000" w:sz="4" w:space="0"/>
                    <w:bottom w:val="single" w:color="000000" w:sz="4" w:space="0"/>
                    <w:right w:val="single" w:color="000000" w:sz="4" w:space="0"/>
                  </w:tcBorders>
                  <w:vAlign w:val="center"/>
                </w:tcPr>
                <w:p>
                  <w:pPr>
                    <w:pageBreakBefore w:val="0"/>
                    <w:widowControl/>
                    <w:kinsoku/>
                    <w:overflowPunct/>
                    <w:bidi w:val="0"/>
                    <w:spacing w:after="0" w:line="360" w:lineRule="auto"/>
                    <w:rPr>
                      <w:rFonts w:hint="eastAsia" w:ascii="宋体" w:hAnsi="宋体" w:eastAsia="宋体" w:cs="宋体"/>
                      <w:sz w:val="21"/>
                      <w:szCs w:val="21"/>
                    </w:rPr>
                  </w:pPr>
                </w:p>
              </w:tc>
              <w:tc>
                <w:tcPr>
                  <w:tcW w:w="1757" w:type="pc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overflowPunct/>
                    <w:bidi w:val="0"/>
                    <w:spacing w:after="0" w:line="360" w:lineRule="auto"/>
                    <w:jc w:val="center"/>
                    <w:textAlignment w:val="center"/>
                    <w:rPr>
                      <w:rFonts w:hint="eastAsia" w:ascii="宋体" w:hAnsi="宋体" w:eastAsia="宋体" w:cs="宋体"/>
                      <w:sz w:val="21"/>
                      <w:szCs w:val="21"/>
                    </w:rPr>
                  </w:pPr>
                  <w:r>
                    <w:rPr>
                      <w:rFonts w:hint="eastAsia" w:ascii="宋体" w:hAnsi="宋体" w:eastAsia="宋体" w:cs="宋体"/>
                      <w:sz w:val="21"/>
                      <w:szCs w:val="21"/>
                    </w:rPr>
                    <w:t>最小分辨率</w:t>
                  </w:r>
                </w:p>
              </w:tc>
              <w:tc>
                <w:tcPr>
                  <w:tcW w:w="2440" w:type="pc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pageBreakBefore w:val="0"/>
                    <w:widowControl/>
                    <w:kinsoku/>
                    <w:overflowPunct/>
                    <w:bidi w:val="0"/>
                    <w:spacing w:after="0" w:line="360" w:lineRule="auto"/>
                    <w:jc w:val="center"/>
                    <w:textAlignment w:val="bottom"/>
                    <w:rPr>
                      <w:rFonts w:hint="eastAsia" w:ascii="宋体" w:hAnsi="宋体" w:eastAsia="宋体" w:cs="宋体"/>
                      <w:sz w:val="21"/>
                      <w:szCs w:val="21"/>
                    </w:rPr>
                  </w:pPr>
                  <w:r>
                    <w:rPr>
                      <w:rFonts w:hint="eastAsia" w:ascii="宋体" w:hAnsi="宋体" w:eastAsia="宋体" w:cs="宋体"/>
                      <w:sz w:val="21"/>
                      <w:szCs w:val="21"/>
                    </w:rPr>
                    <w:t>0.1℃/0.1℉</w:t>
                  </w:r>
                </w:p>
              </w:tc>
            </w:tr>
            <w:tr>
              <w:tblPrEx>
                <w:tblCellMar>
                  <w:top w:w="0" w:type="dxa"/>
                  <w:left w:w="0" w:type="dxa"/>
                  <w:bottom w:w="0" w:type="dxa"/>
                  <w:right w:w="0" w:type="dxa"/>
                </w:tblCellMar>
              </w:tblPrEx>
              <w:trPr>
                <w:trHeight w:val="23" w:hRule="atLeast"/>
              </w:trPr>
              <w:tc>
                <w:tcPr>
                  <w:tcW w:w="0" w:type="auto"/>
                  <w:vMerge w:val="continue"/>
                  <w:tcBorders>
                    <w:top w:val="single" w:color="000000" w:sz="4" w:space="0"/>
                    <w:left w:val="single" w:color="000000" w:sz="4" w:space="0"/>
                    <w:bottom w:val="single" w:color="000000" w:sz="4" w:space="0"/>
                    <w:right w:val="single" w:color="000000" w:sz="4" w:space="0"/>
                  </w:tcBorders>
                  <w:vAlign w:val="center"/>
                </w:tcPr>
                <w:p>
                  <w:pPr>
                    <w:pageBreakBefore w:val="0"/>
                    <w:widowControl/>
                    <w:kinsoku/>
                    <w:overflowPunct/>
                    <w:bidi w:val="0"/>
                    <w:spacing w:after="0" w:line="360" w:lineRule="auto"/>
                    <w:rPr>
                      <w:rFonts w:hint="eastAsia" w:ascii="宋体" w:hAnsi="宋体" w:eastAsia="宋体" w:cs="宋体"/>
                      <w:sz w:val="21"/>
                      <w:szCs w:val="21"/>
                    </w:rPr>
                  </w:pPr>
                </w:p>
              </w:tc>
              <w:tc>
                <w:tcPr>
                  <w:tcW w:w="1757" w:type="pc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overflowPunct/>
                    <w:bidi w:val="0"/>
                    <w:spacing w:after="0" w:line="360" w:lineRule="auto"/>
                    <w:jc w:val="center"/>
                    <w:textAlignment w:val="center"/>
                    <w:rPr>
                      <w:rFonts w:hint="eastAsia" w:ascii="宋体" w:hAnsi="宋体" w:eastAsia="宋体" w:cs="宋体"/>
                      <w:sz w:val="21"/>
                      <w:szCs w:val="21"/>
                    </w:rPr>
                  </w:pPr>
                  <w:r>
                    <w:rPr>
                      <w:rFonts w:hint="eastAsia" w:ascii="宋体" w:hAnsi="宋体" w:eastAsia="宋体" w:cs="宋体"/>
                      <w:sz w:val="21"/>
                      <w:szCs w:val="21"/>
                    </w:rPr>
                    <w:t>电子单元示值误差</w:t>
                  </w:r>
                </w:p>
              </w:tc>
              <w:tc>
                <w:tcPr>
                  <w:tcW w:w="2440" w:type="pc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pageBreakBefore w:val="0"/>
                    <w:widowControl/>
                    <w:kinsoku/>
                    <w:overflowPunct/>
                    <w:bidi w:val="0"/>
                    <w:spacing w:after="0" w:line="360" w:lineRule="auto"/>
                    <w:jc w:val="center"/>
                    <w:textAlignment w:val="bottom"/>
                    <w:rPr>
                      <w:rFonts w:hint="eastAsia" w:ascii="宋体" w:hAnsi="宋体" w:eastAsia="宋体" w:cs="宋体"/>
                      <w:sz w:val="21"/>
                      <w:szCs w:val="21"/>
                    </w:rPr>
                  </w:pPr>
                  <w:r>
                    <w:rPr>
                      <w:rFonts w:hint="eastAsia" w:ascii="宋体" w:hAnsi="宋体" w:eastAsia="宋体" w:cs="宋体"/>
                      <w:sz w:val="21"/>
                      <w:szCs w:val="21"/>
                    </w:rPr>
                    <w:t>±0.2 ℃</w:t>
                  </w:r>
                </w:p>
              </w:tc>
            </w:tr>
            <w:tr>
              <w:tblPrEx>
                <w:tblCellMar>
                  <w:top w:w="0" w:type="dxa"/>
                  <w:left w:w="0" w:type="dxa"/>
                  <w:bottom w:w="0" w:type="dxa"/>
                  <w:right w:w="0" w:type="dxa"/>
                </w:tblCellMar>
              </w:tblPrEx>
              <w:trPr>
                <w:trHeight w:val="23" w:hRule="atLeast"/>
              </w:trPr>
              <w:tc>
                <w:tcPr>
                  <w:tcW w:w="0" w:type="auto"/>
                  <w:vMerge w:val="continue"/>
                  <w:tcBorders>
                    <w:top w:val="single" w:color="000000" w:sz="4" w:space="0"/>
                    <w:left w:val="single" w:color="000000" w:sz="4" w:space="0"/>
                    <w:bottom w:val="single" w:color="000000" w:sz="4" w:space="0"/>
                    <w:right w:val="single" w:color="000000" w:sz="4" w:space="0"/>
                  </w:tcBorders>
                  <w:vAlign w:val="center"/>
                </w:tcPr>
                <w:p>
                  <w:pPr>
                    <w:pageBreakBefore w:val="0"/>
                    <w:widowControl/>
                    <w:kinsoku/>
                    <w:overflowPunct/>
                    <w:bidi w:val="0"/>
                    <w:spacing w:after="0" w:line="360" w:lineRule="auto"/>
                    <w:rPr>
                      <w:rFonts w:hint="eastAsia" w:ascii="宋体" w:hAnsi="宋体" w:eastAsia="宋体" w:cs="宋体"/>
                      <w:sz w:val="21"/>
                      <w:szCs w:val="21"/>
                    </w:rPr>
                  </w:pPr>
                </w:p>
              </w:tc>
              <w:tc>
                <w:tcPr>
                  <w:tcW w:w="1757" w:type="pc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overflowPunct/>
                    <w:bidi w:val="0"/>
                    <w:spacing w:after="0" w:line="360" w:lineRule="auto"/>
                    <w:jc w:val="center"/>
                    <w:textAlignment w:val="center"/>
                    <w:rPr>
                      <w:rFonts w:hint="eastAsia" w:ascii="宋体" w:hAnsi="宋体" w:eastAsia="宋体" w:cs="宋体"/>
                      <w:sz w:val="21"/>
                      <w:szCs w:val="21"/>
                    </w:rPr>
                  </w:pPr>
                  <w:r>
                    <w:rPr>
                      <w:rFonts w:hint="eastAsia" w:ascii="宋体" w:hAnsi="宋体" w:eastAsia="宋体" w:cs="宋体"/>
                      <w:sz w:val="21"/>
                      <w:szCs w:val="21"/>
                    </w:rPr>
                    <w:t>仪器示值误差</w:t>
                  </w:r>
                </w:p>
              </w:tc>
              <w:tc>
                <w:tcPr>
                  <w:tcW w:w="2440" w:type="pc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pageBreakBefore w:val="0"/>
                    <w:widowControl/>
                    <w:kinsoku/>
                    <w:overflowPunct/>
                    <w:bidi w:val="0"/>
                    <w:spacing w:after="0" w:line="360" w:lineRule="auto"/>
                    <w:jc w:val="center"/>
                    <w:textAlignment w:val="bottom"/>
                    <w:rPr>
                      <w:rFonts w:hint="eastAsia" w:ascii="宋体" w:hAnsi="宋体" w:eastAsia="宋体" w:cs="宋体"/>
                      <w:sz w:val="21"/>
                      <w:szCs w:val="21"/>
                    </w:rPr>
                  </w:pPr>
                  <w:r>
                    <w:rPr>
                      <w:rFonts w:hint="eastAsia" w:ascii="宋体" w:hAnsi="宋体" w:eastAsia="宋体" w:cs="宋体"/>
                      <w:sz w:val="21"/>
                      <w:szCs w:val="21"/>
                    </w:rPr>
                    <w:t>±0.4 ℃（0.0℃-60.0℃）；±1.0 ℃（其他范围）</w:t>
                  </w:r>
                </w:p>
              </w:tc>
            </w:tr>
          </w:tbl>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left"/>
              <w:textAlignment w:val="auto"/>
              <w:rPr>
                <w:rFonts w:hint="eastAsia" w:ascii="宋体" w:hAnsi="宋体" w:cs="宋体"/>
                <w:b/>
                <w:bCs/>
                <w:color w:val="000000" w:themeColor="text1"/>
                <w:kern w:val="2"/>
                <w:sz w:val="24"/>
                <w:szCs w:val="24"/>
                <w:vertAlign w:val="baseline"/>
                <w:lang w:val="en-US" w:eastAsia="zh-CN" w:bidi="ar-SA"/>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37"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宋体" w:hAnsi="宋体" w:cs="宋体"/>
                <w:b/>
                <w:bCs/>
                <w:color w:val="000000" w:themeColor="text1"/>
                <w:kern w:val="2"/>
                <w:sz w:val="24"/>
                <w:szCs w:val="24"/>
                <w:vertAlign w:val="baseline"/>
                <w:lang w:val="en-US" w:eastAsia="zh-CN" w:bidi="ar-SA"/>
                <w14:textFill>
                  <w14:solidFill>
                    <w14:schemeClr w14:val="tx1"/>
                  </w14:solidFill>
                </w14:textFill>
              </w:rPr>
            </w:pPr>
            <w:r>
              <w:rPr>
                <w:rFonts w:hint="eastAsia" w:ascii="宋体" w:hAnsi="宋体" w:cs="宋体"/>
                <w:b/>
                <w:bCs/>
                <w:color w:val="000000" w:themeColor="text1"/>
                <w:kern w:val="2"/>
                <w:sz w:val="24"/>
                <w:szCs w:val="24"/>
                <w:vertAlign w:val="baseline"/>
                <w:lang w:val="en-US" w:eastAsia="zh-CN" w:bidi="ar-SA"/>
                <w14:textFill>
                  <w14:solidFill>
                    <w14:schemeClr w14:val="tx1"/>
                  </w14:solidFill>
                </w14:textFill>
              </w:rPr>
              <w:t>6</w:t>
            </w:r>
          </w:p>
        </w:tc>
        <w:tc>
          <w:tcPr>
            <w:tcW w:w="205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ascii="宋体" w:hAnsi="宋体" w:cs="宋体"/>
                <w:b/>
                <w:bCs/>
                <w:color w:val="000000" w:themeColor="text1"/>
                <w:kern w:val="2"/>
                <w:sz w:val="24"/>
                <w:szCs w:val="24"/>
                <w:vertAlign w:val="baseline"/>
                <w:lang w:val="en-US" w:eastAsia="zh-CN" w:bidi="ar-SA"/>
                <w14:textFill>
                  <w14:solidFill>
                    <w14:schemeClr w14:val="tx1"/>
                  </w14:solidFill>
                </w14:textFill>
              </w:rPr>
            </w:pPr>
            <w:r>
              <w:rPr>
                <w:rFonts w:hint="eastAsia" w:asciiTheme="minorHAnsi" w:hAnsiTheme="minorHAnsi" w:eastAsiaTheme="minorEastAsia" w:cstheme="minorBidi"/>
                <w:b/>
                <w:bCs/>
                <w:kern w:val="2"/>
                <w:sz w:val="24"/>
                <w:szCs w:val="24"/>
                <w:lang w:val="en-US" w:eastAsia="zh-CN" w:bidi="ar-SA"/>
              </w:rPr>
              <w:t>便携式抽滤装置</w:t>
            </w:r>
          </w:p>
        </w:tc>
        <w:tc>
          <w:tcPr>
            <w:tcW w:w="10625" w:type="dxa"/>
            <w:vAlign w:val="center"/>
          </w:tcPr>
          <w:p>
            <w:pPr>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ascii="宋体" w:hAnsi="宋体" w:eastAsia="宋体" w:cs="宋体"/>
                <w:b/>
                <w:bCs/>
                <w:sz w:val="21"/>
                <w:szCs w:val="21"/>
              </w:rPr>
            </w:pPr>
            <w:r>
              <w:rPr>
                <w:rFonts w:hint="eastAsia" w:ascii="宋体" w:hAnsi="宋体" w:eastAsia="宋体" w:cs="宋体"/>
                <w:b/>
                <w:bCs/>
                <w:sz w:val="21"/>
                <w:szCs w:val="21"/>
                <w:lang w:val="en-US" w:eastAsia="zh-CN"/>
              </w:rPr>
              <w:t>1</w:t>
            </w:r>
            <w:r>
              <w:rPr>
                <w:rFonts w:hint="eastAsia" w:ascii="宋体" w:hAnsi="宋体" w:eastAsia="宋体" w:cs="宋体"/>
                <w:b/>
                <w:bCs/>
                <w:sz w:val="21"/>
                <w:szCs w:val="21"/>
              </w:rPr>
              <w:t xml:space="preserve">.参数及功能要求： </w:t>
            </w:r>
          </w:p>
          <w:p>
            <w:pPr>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ascii="宋体" w:hAnsi="宋体" w:eastAsia="宋体" w:cs="宋体"/>
                <w:sz w:val="21"/>
                <w:szCs w:val="21"/>
              </w:rPr>
            </w:pPr>
            <w:r>
              <w:rPr>
                <w:rFonts w:hint="eastAsia" w:ascii="宋体" w:hAnsi="宋体" w:eastAsia="宋体" w:cs="宋体"/>
                <w:b w:val="0"/>
                <w:bCs w:val="0"/>
                <w:color w:val="auto"/>
                <w:sz w:val="21"/>
                <w:szCs w:val="21"/>
                <w:highlight w:val="none"/>
                <w:lang w:val="en-US" w:eastAsia="zh-CN"/>
              </w:rPr>
              <w:t>■</w:t>
            </w:r>
            <w:r>
              <w:rPr>
                <w:rFonts w:hint="eastAsia" w:ascii="宋体" w:hAnsi="宋体" w:eastAsia="宋体" w:cs="宋体"/>
                <w:sz w:val="21"/>
                <w:szCs w:val="21"/>
                <w:lang w:val="en-US" w:eastAsia="zh-CN"/>
              </w:rPr>
              <w:t>1</w:t>
            </w:r>
            <w:r>
              <w:rPr>
                <w:rFonts w:hint="eastAsia" w:ascii="宋体" w:hAnsi="宋体" w:eastAsia="宋体" w:cs="宋体"/>
                <w:sz w:val="21"/>
                <w:szCs w:val="21"/>
              </w:rPr>
              <w:t>.1 采用一体化设计方式，</w:t>
            </w:r>
            <w:r>
              <w:rPr>
                <w:rFonts w:hint="eastAsia" w:ascii="宋体" w:hAnsi="宋体" w:eastAsia="宋体" w:cs="宋体"/>
                <w:i w:val="0"/>
                <w:iCs w:val="0"/>
                <w:kern w:val="2"/>
                <w:sz w:val="21"/>
                <w:szCs w:val="21"/>
                <w:u w:val="none"/>
                <w:lang w:val="en-US" w:eastAsia="zh-CN" w:bidi="ar"/>
              </w:rPr>
              <w:t>整机重量≤5kg，</w:t>
            </w:r>
            <w:r>
              <w:rPr>
                <w:rFonts w:hint="eastAsia" w:ascii="宋体" w:hAnsi="宋体" w:eastAsia="宋体" w:cs="宋体"/>
                <w:sz w:val="21"/>
                <w:szCs w:val="21"/>
              </w:rPr>
              <w:t xml:space="preserve">方便携带，便于现场使用。 </w:t>
            </w:r>
          </w:p>
          <w:p>
            <w:pPr>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1</w:t>
            </w:r>
            <w:r>
              <w:rPr>
                <w:rFonts w:hint="eastAsia" w:ascii="宋体" w:hAnsi="宋体" w:eastAsia="宋体" w:cs="宋体"/>
                <w:sz w:val="21"/>
                <w:szCs w:val="21"/>
              </w:rPr>
              <w:t xml:space="preserve">.2 采用快开式抽滤杯，滤膜更换方便;机身开关按钮采用防水设计，通风口配备防沙防尘网，更适合野外作业。 </w:t>
            </w:r>
          </w:p>
          <w:p>
            <w:pPr>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1</w:t>
            </w:r>
            <w:r>
              <w:rPr>
                <w:rFonts w:hint="eastAsia" w:ascii="宋体" w:hAnsi="宋体" w:eastAsia="宋体" w:cs="宋体"/>
                <w:sz w:val="21"/>
                <w:szCs w:val="21"/>
              </w:rPr>
              <w:t xml:space="preserve">.3 机身放置直径100mm 的微孔滤膜。 </w:t>
            </w:r>
          </w:p>
          <w:p>
            <w:pPr>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ascii="宋体" w:hAnsi="宋体" w:eastAsia="宋体" w:cs="宋体"/>
                <w:sz w:val="21"/>
                <w:szCs w:val="21"/>
              </w:rPr>
            </w:pPr>
            <w:r>
              <w:rPr>
                <w:rFonts w:hint="eastAsia" w:ascii="宋体" w:hAnsi="宋体" w:eastAsia="宋体" w:cs="宋体"/>
                <w:b w:val="0"/>
                <w:bCs w:val="0"/>
                <w:color w:val="auto"/>
                <w:sz w:val="21"/>
                <w:szCs w:val="21"/>
                <w:highlight w:val="none"/>
                <w:lang w:val="en-US" w:eastAsia="zh-CN"/>
              </w:rPr>
              <w:t>▲</w:t>
            </w:r>
            <w:r>
              <w:rPr>
                <w:rFonts w:hint="eastAsia" w:ascii="宋体" w:hAnsi="宋体" w:eastAsia="宋体" w:cs="宋体"/>
                <w:sz w:val="21"/>
                <w:szCs w:val="21"/>
                <w:lang w:val="en-US" w:eastAsia="zh-CN"/>
              </w:rPr>
              <w:t>1</w:t>
            </w:r>
            <w:r>
              <w:rPr>
                <w:rFonts w:hint="eastAsia" w:ascii="宋体" w:hAnsi="宋体" w:eastAsia="宋体" w:cs="宋体"/>
                <w:sz w:val="21"/>
                <w:szCs w:val="21"/>
              </w:rPr>
              <w:t>.4 自带大容量锂电池，带过流保护，短路保护，续航时间</w:t>
            </w:r>
            <w:r>
              <w:rPr>
                <w:rFonts w:hint="eastAsia" w:ascii="宋体" w:hAnsi="宋体" w:eastAsia="宋体" w:cs="宋体"/>
                <w:sz w:val="21"/>
                <w:szCs w:val="21"/>
                <w:lang w:val="en-US" w:eastAsia="zh-CN"/>
              </w:rPr>
              <w:t>≥</w:t>
            </w:r>
            <w:r>
              <w:rPr>
                <w:rFonts w:hint="eastAsia" w:ascii="宋体" w:hAnsi="宋体" w:eastAsia="宋体" w:cs="宋体"/>
                <w:sz w:val="21"/>
                <w:szCs w:val="21"/>
              </w:rPr>
              <w:t xml:space="preserve">15小时。 </w:t>
            </w:r>
          </w:p>
          <w:p>
            <w:pPr>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1</w:t>
            </w:r>
            <w:r>
              <w:rPr>
                <w:rFonts w:hint="eastAsia" w:ascii="宋体" w:hAnsi="宋体" w:eastAsia="宋体" w:cs="宋体"/>
                <w:sz w:val="21"/>
                <w:szCs w:val="21"/>
              </w:rPr>
              <w:t xml:space="preserve">.5 电池余量实时液晶显示;设有调节旋钮实现抽滤速度或抽滤负压的无级调节。 </w:t>
            </w:r>
          </w:p>
          <w:p>
            <w:pPr>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1</w:t>
            </w:r>
            <w:r>
              <w:rPr>
                <w:rFonts w:hint="eastAsia" w:ascii="宋体" w:hAnsi="宋体" w:eastAsia="宋体" w:cs="宋体"/>
                <w:sz w:val="21"/>
                <w:szCs w:val="21"/>
              </w:rPr>
              <w:t>.6 高性能无刷电机隔膜真空泵带阻水空气过滤器，防水耐酸碱腐蚀，高负压，强吸力，负压大于 65kPa;不需要额外的备压瓶或隔水瓶。</w:t>
            </w:r>
          </w:p>
          <w:p>
            <w:pPr>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1</w:t>
            </w:r>
            <w:r>
              <w:rPr>
                <w:rFonts w:hint="eastAsia" w:ascii="宋体" w:hAnsi="宋体" w:eastAsia="宋体" w:cs="宋体"/>
                <w:sz w:val="21"/>
                <w:szCs w:val="21"/>
              </w:rPr>
              <w:t>.7 集液瓶和样品瓶合二为一，抽滤下一个水样时无需清洗集液瓶;材质符合国家标准及作业指导书要求，不含金属离子。</w:t>
            </w:r>
          </w:p>
          <w:p>
            <w:pPr>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ascii="宋体" w:hAnsi="宋体" w:eastAsia="宋体" w:cs="宋体"/>
                <w:b/>
                <w:bCs/>
                <w:sz w:val="21"/>
                <w:szCs w:val="21"/>
              </w:rPr>
            </w:pPr>
            <w:r>
              <w:rPr>
                <w:rFonts w:hint="eastAsia" w:ascii="宋体" w:hAnsi="宋体" w:eastAsia="宋体" w:cs="宋体"/>
                <w:b/>
                <w:bCs/>
                <w:sz w:val="21"/>
                <w:szCs w:val="21"/>
                <w:lang w:val="en-US" w:eastAsia="zh-CN"/>
              </w:rPr>
              <w:t>2</w:t>
            </w:r>
            <w:r>
              <w:rPr>
                <w:rFonts w:hint="eastAsia" w:ascii="宋体" w:hAnsi="宋体" w:eastAsia="宋体" w:cs="宋体"/>
                <w:b/>
                <w:bCs/>
                <w:sz w:val="21"/>
                <w:szCs w:val="21"/>
              </w:rPr>
              <w:t>.技术参数：</w:t>
            </w:r>
          </w:p>
          <w:p>
            <w:pPr>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ascii="宋体" w:hAnsi="宋体" w:eastAsia="宋体" w:cs="宋体"/>
                <w:sz w:val="21"/>
                <w:szCs w:val="21"/>
              </w:rPr>
            </w:pPr>
            <w:r>
              <w:rPr>
                <w:rFonts w:hint="eastAsia" w:ascii="宋体" w:hAnsi="宋体" w:eastAsia="宋体" w:cs="宋体"/>
                <w:b w:val="0"/>
                <w:bCs w:val="0"/>
                <w:color w:val="auto"/>
                <w:sz w:val="21"/>
                <w:szCs w:val="21"/>
                <w:highlight w:val="none"/>
                <w:lang w:val="en-US" w:eastAsia="zh-CN"/>
              </w:rPr>
              <w:t>2.</w:t>
            </w:r>
            <w:r>
              <w:rPr>
                <w:rFonts w:hint="eastAsia" w:ascii="宋体" w:hAnsi="宋体" w:eastAsia="宋体" w:cs="宋体"/>
                <w:sz w:val="21"/>
                <w:szCs w:val="21"/>
              </w:rPr>
              <w:t>1 采样流量:≥</w:t>
            </w:r>
            <w:r>
              <w:rPr>
                <w:rFonts w:hint="eastAsia" w:ascii="宋体" w:hAnsi="宋体" w:eastAsia="宋体" w:cs="宋体"/>
                <w:sz w:val="21"/>
                <w:szCs w:val="21"/>
                <w:lang w:val="en-US" w:eastAsia="zh-CN"/>
              </w:rPr>
              <w:t>10</w:t>
            </w:r>
            <w:r>
              <w:rPr>
                <w:rFonts w:hint="eastAsia" w:ascii="宋体" w:hAnsi="宋体" w:eastAsia="宋体" w:cs="宋体"/>
                <w:sz w:val="21"/>
                <w:szCs w:val="21"/>
              </w:rPr>
              <w:t>L/min(空载)。</w:t>
            </w:r>
          </w:p>
          <w:p>
            <w:pPr>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2</w:t>
            </w:r>
            <w:r>
              <w:rPr>
                <w:rFonts w:hint="eastAsia" w:ascii="宋体" w:hAnsi="宋体" w:eastAsia="宋体" w:cs="宋体"/>
                <w:sz w:val="21"/>
                <w:szCs w:val="21"/>
              </w:rPr>
              <w:t>.2 负载能力:≥-65kPa。</w:t>
            </w:r>
          </w:p>
          <w:p>
            <w:pPr>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2</w:t>
            </w:r>
            <w:r>
              <w:rPr>
                <w:rFonts w:hint="eastAsia" w:ascii="宋体" w:hAnsi="宋体" w:eastAsia="宋体" w:cs="宋体"/>
                <w:sz w:val="21"/>
                <w:szCs w:val="21"/>
              </w:rPr>
              <w:t>.3 电池电量:满足仪器续航时间。</w:t>
            </w:r>
          </w:p>
          <w:p>
            <w:pPr>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ascii="宋体" w:hAnsi="宋体" w:eastAsia="宋体" w:cs="宋体"/>
                <w:sz w:val="21"/>
                <w:szCs w:val="21"/>
              </w:rPr>
            </w:pPr>
            <w:r>
              <w:rPr>
                <w:rFonts w:hint="eastAsia" w:ascii="宋体" w:hAnsi="宋体" w:eastAsia="宋体" w:cs="宋体"/>
                <w:b w:val="0"/>
                <w:bCs w:val="0"/>
                <w:color w:val="auto"/>
                <w:sz w:val="21"/>
                <w:szCs w:val="21"/>
                <w:highlight w:val="none"/>
                <w:lang w:val="en-US" w:eastAsia="zh-CN"/>
              </w:rPr>
              <w:t>2</w:t>
            </w:r>
            <w:r>
              <w:rPr>
                <w:rFonts w:hint="eastAsia" w:ascii="宋体" w:hAnsi="宋体" w:eastAsia="宋体" w:cs="宋体"/>
                <w:sz w:val="21"/>
                <w:szCs w:val="21"/>
              </w:rPr>
              <w:t>.4 滤膜尺寸:直径≥100mm/0.45μm 水系滤膜。</w:t>
            </w:r>
          </w:p>
          <w:p>
            <w:pPr>
              <w:keepNext w:val="0"/>
              <w:keepLines w:val="0"/>
              <w:pageBreakBefore w:val="0"/>
              <w:widowControl w:val="0"/>
              <w:numPr>
                <w:ilvl w:val="-1"/>
                <w:numId w:val="0"/>
              </w:numPr>
              <w:kinsoku/>
              <w:wordWrap/>
              <w:overflowPunct/>
              <w:topLinePunct w:val="0"/>
              <w:autoSpaceDE/>
              <w:autoSpaceDN/>
              <w:bidi w:val="0"/>
              <w:adjustRightInd/>
              <w:snapToGrid/>
              <w:spacing w:after="0" w:line="360" w:lineRule="auto"/>
              <w:textAlignment w:val="auto"/>
              <w:rPr>
                <w:rFonts w:hint="default" w:ascii="宋体" w:hAnsi="宋体" w:cs="宋体"/>
                <w:b/>
                <w:bCs/>
                <w:color w:val="000000" w:themeColor="text1"/>
                <w:kern w:val="2"/>
                <w:sz w:val="24"/>
                <w:szCs w:val="24"/>
                <w:vertAlign w:val="baseline"/>
                <w:lang w:val="en-US" w:eastAsia="zh-CN" w:bidi="ar-SA"/>
                <w14:textFill>
                  <w14:solidFill>
                    <w14:schemeClr w14:val="tx1"/>
                  </w14:solidFill>
                </w14:textFill>
              </w:rPr>
            </w:pPr>
            <w:r>
              <w:rPr>
                <w:rFonts w:hint="eastAsia" w:ascii="宋体" w:hAnsi="宋体" w:eastAsia="宋体" w:cs="宋体"/>
                <w:sz w:val="21"/>
                <w:szCs w:val="21"/>
                <w:lang w:val="en-US" w:eastAsia="zh-CN"/>
              </w:rPr>
              <w:t>3.</w:t>
            </w:r>
            <w:r>
              <w:rPr>
                <w:rFonts w:hint="eastAsia" w:ascii="宋体" w:hAnsi="宋体" w:eastAsia="宋体" w:cs="宋体"/>
                <w:sz w:val="21"/>
                <w:szCs w:val="21"/>
              </w:rPr>
              <w:t>配置(每套):主机 1 套;</w:t>
            </w:r>
            <w:r>
              <w:rPr>
                <w:rFonts w:hint="eastAsia" w:ascii="宋体" w:hAnsi="宋体" w:eastAsia="宋体" w:cs="宋体"/>
                <w:sz w:val="21"/>
                <w:szCs w:val="21"/>
                <w:lang w:val="en-US" w:eastAsia="zh-CN"/>
              </w:rPr>
              <w:t>集液</w:t>
            </w:r>
            <w:r>
              <w:rPr>
                <w:rFonts w:hint="eastAsia" w:ascii="宋体" w:hAnsi="宋体" w:eastAsia="宋体" w:cs="宋体"/>
                <w:sz w:val="21"/>
                <w:szCs w:val="21"/>
              </w:rPr>
              <w:t xml:space="preserve">瓶 </w:t>
            </w:r>
            <w:r>
              <w:rPr>
                <w:rFonts w:hint="eastAsia" w:ascii="宋体" w:hAnsi="宋体" w:eastAsia="宋体" w:cs="宋体"/>
                <w:sz w:val="21"/>
                <w:szCs w:val="21"/>
                <w:lang w:val="en-US" w:eastAsia="zh-CN"/>
              </w:rPr>
              <w:t>3</w:t>
            </w:r>
            <w:r>
              <w:rPr>
                <w:rFonts w:hint="eastAsia" w:ascii="宋体" w:hAnsi="宋体" w:eastAsia="宋体" w:cs="宋体"/>
                <w:sz w:val="21"/>
                <w:szCs w:val="21"/>
              </w:rPr>
              <w:t>个;0.45</w:t>
            </w:r>
            <w:r>
              <w:rPr>
                <w:rFonts w:hint="eastAsia" w:ascii="宋体" w:hAnsi="宋体" w:eastAsia="宋体" w:cs="宋体"/>
                <w:sz w:val="21"/>
                <w:szCs w:val="21"/>
                <w:lang w:val="en-US" w:eastAsia="zh-CN"/>
              </w:rPr>
              <w:t>μ</w:t>
            </w:r>
            <w:r>
              <w:rPr>
                <w:rFonts w:hint="eastAsia" w:ascii="宋体" w:hAnsi="宋体" w:eastAsia="宋体" w:cs="宋体"/>
                <w:sz w:val="21"/>
                <w:szCs w:val="21"/>
              </w:rPr>
              <w:t>m 水系微孔滤膜</w:t>
            </w:r>
            <w:r>
              <w:rPr>
                <w:rFonts w:hint="eastAsia" w:ascii="宋体" w:hAnsi="宋体" w:eastAsia="宋体" w:cs="宋体"/>
                <w:sz w:val="21"/>
                <w:szCs w:val="21"/>
                <w:lang w:val="en-US" w:eastAsia="zh-CN"/>
              </w:rPr>
              <w:t>5</w:t>
            </w:r>
            <w:r>
              <w:rPr>
                <w:rFonts w:hint="eastAsia" w:ascii="宋体" w:hAnsi="宋体" w:eastAsia="宋体" w:cs="宋体"/>
                <w:sz w:val="21"/>
                <w:szCs w:val="21"/>
              </w:rPr>
              <w:t xml:space="preserve"> 盒;内置高容量锂电池 1 套;</w:t>
            </w:r>
            <w:r>
              <w:rPr>
                <w:rFonts w:hint="eastAsia" w:ascii="宋体" w:hAnsi="宋体" w:eastAsia="宋体" w:cs="宋体"/>
                <w:sz w:val="21"/>
                <w:szCs w:val="21"/>
                <w:lang w:val="en-US" w:eastAsia="zh-CN"/>
              </w:rPr>
              <w:t>充电器1套；</w:t>
            </w:r>
            <w:r>
              <w:rPr>
                <w:rFonts w:hint="eastAsia" w:ascii="宋体" w:hAnsi="宋体" w:eastAsia="宋体" w:cs="宋体"/>
                <w:sz w:val="21"/>
                <w:szCs w:val="21"/>
              </w:rPr>
              <w:t>使用说明书和合格证 1 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37"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宋体" w:hAnsi="宋体" w:eastAsia="宋体" w:cs="宋体"/>
                <w:b/>
                <w:bCs/>
                <w:color w:val="000000" w:themeColor="text1"/>
                <w:kern w:val="2"/>
                <w:sz w:val="24"/>
                <w:szCs w:val="24"/>
                <w:vertAlign w:val="baseline"/>
                <w:lang w:val="en-US" w:eastAsia="zh-CN" w:bidi="ar-SA"/>
                <w14:textFill>
                  <w14:solidFill>
                    <w14:schemeClr w14:val="tx1"/>
                  </w14:solidFill>
                </w14:textFill>
              </w:rPr>
            </w:pPr>
            <w:r>
              <w:rPr>
                <w:rFonts w:hint="eastAsia" w:ascii="宋体" w:hAnsi="宋体" w:eastAsia="宋体" w:cs="宋体"/>
                <w:b/>
                <w:bCs/>
                <w:color w:val="000000" w:themeColor="text1"/>
                <w:kern w:val="2"/>
                <w:sz w:val="24"/>
                <w:szCs w:val="24"/>
                <w:vertAlign w:val="baseline"/>
                <w:lang w:val="en-US" w:eastAsia="zh-CN" w:bidi="ar-SA"/>
                <w14:textFill>
                  <w14:solidFill>
                    <w14:schemeClr w14:val="tx1"/>
                  </w14:solidFill>
                </w14:textFill>
              </w:rPr>
              <w:t>7</w:t>
            </w:r>
          </w:p>
        </w:tc>
        <w:tc>
          <w:tcPr>
            <w:tcW w:w="205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color w:val="000000" w:themeColor="text1"/>
                <w:kern w:val="2"/>
                <w:sz w:val="24"/>
                <w:szCs w:val="24"/>
                <w:vertAlign w:val="baseline"/>
                <w:lang w:val="en-US" w:eastAsia="zh-CN" w:bidi="ar-SA"/>
                <w14:textFill>
                  <w14:solidFill>
                    <w14:schemeClr w14:val="tx1"/>
                  </w14:solidFill>
                </w14:textFill>
              </w:rPr>
            </w:pPr>
            <w:r>
              <w:rPr>
                <w:rFonts w:hint="eastAsia" w:ascii="宋体" w:hAnsi="宋体" w:eastAsia="宋体" w:cs="宋体"/>
                <w:b/>
                <w:bCs/>
                <w:color w:val="000000" w:themeColor="text1"/>
                <w:kern w:val="2"/>
                <w:sz w:val="24"/>
                <w:szCs w:val="24"/>
                <w:vertAlign w:val="baseline"/>
                <w:lang w:val="en-US" w:eastAsia="zh-CN" w:bidi="ar-SA"/>
                <w14:textFill>
                  <w14:solidFill>
                    <w14:schemeClr w14:val="tx1"/>
                  </w14:solidFill>
                </w14:textFill>
              </w:rPr>
              <w:t>全自动流动注射分析仪（阴离子模块1个）</w:t>
            </w:r>
          </w:p>
        </w:tc>
        <w:tc>
          <w:tcPr>
            <w:tcW w:w="10625" w:type="dxa"/>
            <w:vAlign w:val="center"/>
          </w:tcPr>
          <w:p>
            <w:pPr>
              <w:pStyle w:val="12"/>
              <w:pageBreakBefore w:val="0"/>
              <w:numPr>
                <w:ilvl w:val="0"/>
                <w:numId w:val="4"/>
              </w:numPr>
              <w:tabs>
                <w:tab w:val="left" w:pos="828"/>
              </w:tabs>
              <w:kinsoku/>
              <w:overflowPunct/>
              <w:bidi w:val="0"/>
              <w:spacing w:line="360" w:lineRule="auto"/>
              <w:jc w:val="left"/>
              <w:rPr>
                <w:rFonts w:hint="eastAsia" w:ascii="宋体" w:hAnsi="宋体" w:eastAsia="宋体" w:cs="宋体"/>
                <w:sz w:val="21"/>
                <w:szCs w:val="21"/>
              </w:rPr>
            </w:pPr>
            <w:r>
              <w:rPr>
                <w:rFonts w:hint="eastAsia" w:ascii="宋体" w:hAnsi="宋体" w:eastAsia="宋体" w:cs="宋体"/>
                <w:b/>
                <w:bCs/>
                <w:sz w:val="21"/>
                <w:szCs w:val="21"/>
              </w:rPr>
              <w:t>用途</w:t>
            </w:r>
            <w:r>
              <w:rPr>
                <w:rFonts w:hint="eastAsia" w:ascii="宋体" w:hAnsi="宋体" w:eastAsia="宋体" w:cs="宋体"/>
                <w:sz w:val="21"/>
                <w:szCs w:val="21"/>
              </w:rPr>
              <w:t>：主要用于地下水、地表水、饮用水、生活污水、工业废水、土壤等样品中阴离子表面活性剂等项目的全自动痕量分析。</w:t>
            </w:r>
          </w:p>
          <w:p>
            <w:pPr>
              <w:pStyle w:val="12"/>
              <w:pageBreakBefore w:val="0"/>
              <w:tabs>
                <w:tab w:val="left" w:pos="828"/>
              </w:tabs>
              <w:kinsoku/>
              <w:overflowPunct/>
              <w:bidi w:val="0"/>
              <w:spacing w:line="360" w:lineRule="auto"/>
              <w:jc w:val="left"/>
              <w:rPr>
                <w:rFonts w:hint="eastAsia" w:ascii="宋体" w:hAnsi="宋体" w:eastAsia="宋体" w:cs="宋体"/>
                <w:sz w:val="21"/>
                <w:szCs w:val="21"/>
              </w:rPr>
            </w:pPr>
            <w:r>
              <w:rPr>
                <w:rFonts w:hint="eastAsia" w:ascii="宋体" w:hAnsi="宋体" w:eastAsia="宋体" w:cs="宋体"/>
                <w:sz w:val="21"/>
                <w:szCs w:val="21"/>
              </w:rPr>
              <w:t>▲</w:t>
            </w:r>
            <w:r>
              <w:rPr>
                <w:rFonts w:hint="eastAsia" w:ascii="宋体" w:hAnsi="宋体" w:eastAsia="宋体" w:cs="宋体"/>
                <w:b/>
                <w:bCs/>
                <w:sz w:val="21"/>
                <w:szCs w:val="21"/>
              </w:rPr>
              <w:t>2仪器检测项目为全自动独立一体机，通道由自动进样装置、蠕动泵、化学分析流路、检测器、内置在线稀释模块构成一个整体。</w:t>
            </w:r>
          </w:p>
          <w:p>
            <w:pPr>
              <w:pStyle w:val="12"/>
              <w:pageBreakBefore w:val="0"/>
              <w:tabs>
                <w:tab w:val="left" w:pos="828"/>
              </w:tabs>
              <w:kinsoku/>
              <w:overflowPunct/>
              <w:bidi w:val="0"/>
              <w:spacing w:line="360" w:lineRule="auto"/>
              <w:jc w:val="left"/>
              <w:rPr>
                <w:rFonts w:hint="eastAsia" w:ascii="宋体" w:hAnsi="宋体" w:eastAsia="宋体" w:cs="宋体"/>
                <w:b/>
                <w:bCs/>
                <w:sz w:val="21"/>
                <w:szCs w:val="21"/>
              </w:rPr>
            </w:pPr>
            <w:r>
              <w:rPr>
                <w:rFonts w:hint="eastAsia" w:ascii="宋体" w:hAnsi="宋体" w:eastAsia="宋体" w:cs="宋体"/>
                <w:b/>
                <w:bCs/>
                <w:sz w:val="21"/>
                <w:szCs w:val="21"/>
              </w:rPr>
              <w:t>3.主要系统技术参数</w:t>
            </w:r>
          </w:p>
          <w:p>
            <w:pPr>
              <w:pStyle w:val="12"/>
              <w:pageBreakBefore w:val="0"/>
              <w:tabs>
                <w:tab w:val="left" w:pos="828"/>
              </w:tabs>
              <w:kinsoku/>
              <w:overflowPunct/>
              <w:bidi w:val="0"/>
              <w:spacing w:line="360" w:lineRule="auto"/>
              <w:jc w:val="left"/>
              <w:rPr>
                <w:rFonts w:hint="eastAsia" w:ascii="宋体" w:hAnsi="宋体" w:eastAsia="宋体" w:cs="宋体"/>
                <w:sz w:val="21"/>
                <w:szCs w:val="21"/>
              </w:rPr>
            </w:pPr>
            <w:r>
              <w:rPr>
                <w:rFonts w:hint="eastAsia" w:ascii="宋体" w:hAnsi="宋体" w:eastAsia="宋体" w:cs="宋体"/>
                <w:sz w:val="21"/>
                <w:szCs w:val="21"/>
              </w:rPr>
              <w:t>3.1、自动进样器</w:t>
            </w:r>
          </w:p>
          <w:p>
            <w:pPr>
              <w:pStyle w:val="12"/>
              <w:pageBreakBefore w:val="0"/>
              <w:tabs>
                <w:tab w:val="left" w:pos="828"/>
              </w:tabs>
              <w:kinsoku/>
              <w:overflowPunct/>
              <w:bidi w:val="0"/>
              <w:spacing w:line="360" w:lineRule="auto"/>
              <w:jc w:val="left"/>
              <w:rPr>
                <w:rFonts w:hint="eastAsia" w:ascii="宋体" w:hAnsi="宋体" w:eastAsia="宋体" w:cs="宋体"/>
                <w:sz w:val="21"/>
                <w:szCs w:val="21"/>
              </w:rPr>
            </w:pPr>
            <w:r>
              <w:rPr>
                <w:rFonts w:hint="eastAsia" w:ascii="宋体" w:hAnsi="宋体" w:eastAsia="宋体" w:cs="宋体"/>
                <w:sz w:val="21"/>
                <w:szCs w:val="21"/>
              </w:rPr>
              <w:t>■3.1.1、主机一体式自动进样器：主机一体式</w:t>
            </w:r>
            <w:r>
              <w:rPr>
                <w:rFonts w:hint="eastAsia" w:ascii="宋体" w:hAnsi="宋体" w:eastAsia="宋体" w:cs="宋体"/>
                <w:sz w:val="21"/>
                <w:szCs w:val="21"/>
                <w:lang w:val="en-US" w:eastAsia="zh-CN"/>
              </w:rPr>
              <w:t>60</w:t>
            </w:r>
            <w:r>
              <w:rPr>
                <w:rFonts w:hint="eastAsia" w:ascii="宋体" w:hAnsi="宋体" w:eastAsia="宋体" w:cs="宋体"/>
                <w:sz w:val="21"/>
                <w:szCs w:val="21"/>
              </w:rPr>
              <w:t>位以上进样器，且具有2个独立清洗的载流槽。</w:t>
            </w:r>
          </w:p>
          <w:p>
            <w:pPr>
              <w:pStyle w:val="12"/>
              <w:pageBreakBefore w:val="0"/>
              <w:tabs>
                <w:tab w:val="left" w:pos="828"/>
              </w:tabs>
              <w:kinsoku/>
              <w:overflowPunct/>
              <w:bidi w:val="0"/>
              <w:spacing w:line="360" w:lineRule="auto"/>
              <w:jc w:val="left"/>
              <w:rPr>
                <w:rFonts w:hint="eastAsia" w:ascii="宋体" w:hAnsi="宋体" w:eastAsia="宋体" w:cs="宋体"/>
                <w:sz w:val="21"/>
                <w:szCs w:val="21"/>
              </w:rPr>
            </w:pPr>
            <w:r>
              <w:rPr>
                <w:rFonts w:hint="eastAsia" w:ascii="宋体" w:hAnsi="宋体" w:eastAsia="宋体" w:cs="宋体"/>
                <w:sz w:val="21"/>
                <w:szCs w:val="21"/>
              </w:rPr>
              <w:t>3.1.2、具有进样针自动清洗功能。</w:t>
            </w:r>
          </w:p>
          <w:p>
            <w:pPr>
              <w:pStyle w:val="12"/>
              <w:pageBreakBefore w:val="0"/>
              <w:tabs>
                <w:tab w:val="left" w:pos="828"/>
              </w:tabs>
              <w:kinsoku/>
              <w:overflowPunct/>
              <w:bidi w:val="0"/>
              <w:spacing w:line="360" w:lineRule="auto"/>
              <w:jc w:val="left"/>
              <w:rPr>
                <w:rFonts w:hint="eastAsia" w:ascii="宋体" w:hAnsi="宋体" w:eastAsia="宋体" w:cs="宋体"/>
                <w:sz w:val="21"/>
                <w:szCs w:val="21"/>
              </w:rPr>
            </w:pPr>
            <w:r>
              <w:rPr>
                <w:rFonts w:hint="eastAsia" w:ascii="宋体" w:hAnsi="宋体" w:eastAsia="宋体" w:cs="宋体"/>
                <w:sz w:val="21"/>
                <w:szCs w:val="21"/>
              </w:rPr>
              <w:t>3.2、蠕动泵</w:t>
            </w:r>
          </w:p>
          <w:p>
            <w:pPr>
              <w:pStyle w:val="12"/>
              <w:pageBreakBefore w:val="0"/>
              <w:tabs>
                <w:tab w:val="left" w:pos="828"/>
              </w:tabs>
              <w:kinsoku/>
              <w:overflowPunct/>
              <w:bidi w:val="0"/>
              <w:spacing w:line="360" w:lineRule="auto"/>
              <w:jc w:val="left"/>
              <w:rPr>
                <w:rFonts w:hint="eastAsia" w:ascii="宋体" w:hAnsi="宋体" w:eastAsia="宋体" w:cs="宋体"/>
                <w:sz w:val="21"/>
                <w:szCs w:val="21"/>
              </w:rPr>
            </w:pPr>
            <w:r>
              <w:rPr>
                <w:rFonts w:hint="eastAsia" w:ascii="宋体" w:hAnsi="宋体" w:eastAsia="宋体" w:cs="宋体"/>
                <w:sz w:val="21"/>
                <w:szCs w:val="21"/>
              </w:rPr>
              <w:t>3.2.1蠕动泵：蠕动泵进样方向和化学反应流路方向一致，蠕动泵为无需调节整体压块式设计，该压块可分为2个不同压力的区域，可应对一个测试方法使用不同材质规格泵管时的压力偏差。</w:t>
            </w:r>
          </w:p>
          <w:p>
            <w:pPr>
              <w:pStyle w:val="12"/>
              <w:pageBreakBefore w:val="0"/>
              <w:tabs>
                <w:tab w:val="left" w:pos="828"/>
              </w:tabs>
              <w:kinsoku/>
              <w:overflowPunct/>
              <w:bidi w:val="0"/>
              <w:spacing w:line="360" w:lineRule="auto"/>
              <w:jc w:val="left"/>
              <w:rPr>
                <w:rFonts w:hint="eastAsia" w:ascii="宋体" w:hAnsi="宋体" w:eastAsia="宋体" w:cs="宋体"/>
                <w:sz w:val="21"/>
                <w:szCs w:val="21"/>
              </w:rPr>
            </w:pPr>
            <w:r>
              <w:rPr>
                <w:rFonts w:hint="eastAsia" w:ascii="宋体" w:hAnsi="宋体" w:eastAsia="宋体" w:cs="宋体"/>
                <w:sz w:val="21"/>
                <w:szCs w:val="21"/>
              </w:rPr>
              <w:t>3.2.2、蠕动泵的泵盖具备自动开合功能，清洗程序完成后，蠕动泵会自动执行泵盖松开指令，使泵管从受压状态中释放出来，从而延长泵管的使用寿命。</w:t>
            </w:r>
          </w:p>
          <w:p>
            <w:pPr>
              <w:pStyle w:val="12"/>
              <w:pageBreakBefore w:val="0"/>
              <w:tabs>
                <w:tab w:val="left" w:pos="828"/>
              </w:tabs>
              <w:kinsoku/>
              <w:overflowPunct/>
              <w:bidi w:val="0"/>
              <w:spacing w:line="360" w:lineRule="auto"/>
              <w:jc w:val="left"/>
              <w:rPr>
                <w:rFonts w:hint="eastAsia" w:ascii="宋体" w:hAnsi="宋体" w:eastAsia="宋体" w:cs="宋体"/>
                <w:sz w:val="21"/>
                <w:szCs w:val="21"/>
              </w:rPr>
            </w:pPr>
            <w:r>
              <w:rPr>
                <w:rFonts w:hint="eastAsia" w:ascii="宋体" w:hAnsi="宋体" w:eastAsia="宋体" w:cs="宋体"/>
                <w:sz w:val="21"/>
                <w:szCs w:val="21"/>
              </w:rPr>
              <w:t>3.2.3、进口三卡头泵管，通过调换泵管的不同卡头位置来延长泵管的使用寿命，降低运行成本。</w:t>
            </w:r>
          </w:p>
          <w:p>
            <w:pPr>
              <w:pStyle w:val="12"/>
              <w:pageBreakBefore w:val="0"/>
              <w:tabs>
                <w:tab w:val="left" w:pos="828"/>
              </w:tabs>
              <w:kinsoku/>
              <w:overflowPunct/>
              <w:bidi w:val="0"/>
              <w:spacing w:line="360" w:lineRule="auto"/>
              <w:jc w:val="left"/>
              <w:rPr>
                <w:rFonts w:hint="eastAsia" w:ascii="宋体" w:hAnsi="宋体" w:eastAsia="宋体" w:cs="宋体"/>
                <w:sz w:val="21"/>
                <w:szCs w:val="21"/>
              </w:rPr>
            </w:pPr>
            <w:r>
              <w:rPr>
                <w:rFonts w:hint="eastAsia" w:ascii="宋体" w:hAnsi="宋体" w:eastAsia="宋体" w:cs="宋体"/>
                <w:sz w:val="21"/>
                <w:szCs w:val="21"/>
              </w:rPr>
              <w:t>3.4、检测器</w:t>
            </w:r>
          </w:p>
          <w:p>
            <w:pPr>
              <w:pStyle w:val="12"/>
              <w:pageBreakBefore w:val="0"/>
              <w:tabs>
                <w:tab w:val="left" w:pos="828"/>
              </w:tabs>
              <w:kinsoku/>
              <w:overflowPunct/>
              <w:bidi w:val="0"/>
              <w:spacing w:line="360" w:lineRule="auto"/>
              <w:jc w:val="left"/>
              <w:rPr>
                <w:rFonts w:hint="eastAsia" w:ascii="宋体" w:hAnsi="宋体" w:eastAsia="宋体" w:cs="宋体"/>
                <w:sz w:val="21"/>
                <w:szCs w:val="21"/>
              </w:rPr>
            </w:pPr>
            <w:r>
              <w:rPr>
                <w:rFonts w:hint="eastAsia" w:ascii="宋体" w:hAnsi="宋体" w:eastAsia="宋体" w:cs="宋体"/>
                <w:sz w:val="21"/>
                <w:szCs w:val="21"/>
              </w:rPr>
              <w:t>▲3.4.1双光束设计，通过窄带滤光片分光，不同的系列分析仪可以使用相同的滤光片，也可使用不同的滤光片，滤光片更换方便。</w:t>
            </w:r>
          </w:p>
          <w:p>
            <w:pPr>
              <w:pStyle w:val="12"/>
              <w:pageBreakBefore w:val="0"/>
              <w:tabs>
                <w:tab w:val="left" w:pos="828"/>
              </w:tabs>
              <w:kinsoku/>
              <w:overflowPunct/>
              <w:bidi w:val="0"/>
              <w:spacing w:line="360" w:lineRule="auto"/>
              <w:jc w:val="left"/>
              <w:rPr>
                <w:rFonts w:hint="eastAsia" w:ascii="宋体" w:hAnsi="宋体" w:eastAsia="宋体" w:cs="宋体"/>
                <w:sz w:val="21"/>
                <w:szCs w:val="21"/>
              </w:rPr>
            </w:pPr>
            <w:r>
              <w:rPr>
                <w:rFonts w:hint="eastAsia" w:ascii="宋体" w:hAnsi="宋体" w:eastAsia="宋体" w:cs="宋体"/>
                <w:sz w:val="21"/>
                <w:szCs w:val="21"/>
              </w:rPr>
              <w:t>3.4.2波长范围： 400-1100nm。</w:t>
            </w:r>
          </w:p>
          <w:p>
            <w:pPr>
              <w:pStyle w:val="12"/>
              <w:pageBreakBefore w:val="0"/>
              <w:tabs>
                <w:tab w:val="left" w:pos="828"/>
              </w:tabs>
              <w:kinsoku/>
              <w:overflowPunct/>
              <w:bidi w:val="0"/>
              <w:spacing w:line="360" w:lineRule="auto"/>
              <w:jc w:val="left"/>
              <w:rPr>
                <w:rFonts w:hint="eastAsia" w:ascii="宋体" w:hAnsi="宋体" w:eastAsia="宋体" w:cs="宋体"/>
                <w:sz w:val="21"/>
                <w:szCs w:val="21"/>
              </w:rPr>
            </w:pPr>
            <w:r>
              <w:rPr>
                <w:rFonts w:hint="eastAsia" w:ascii="宋体" w:hAnsi="宋体" w:eastAsia="宋体" w:cs="宋体"/>
                <w:sz w:val="21"/>
                <w:szCs w:val="21"/>
              </w:rPr>
              <w:t>3.4.3流通式比色皿：光程10mm。</w:t>
            </w:r>
          </w:p>
          <w:p>
            <w:pPr>
              <w:pStyle w:val="12"/>
              <w:pageBreakBefore w:val="0"/>
              <w:tabs>
                <w:tab w:val="left" w:pos="828"/>
              </w:tabs>
              <w:kinsoku/>
              <w:overflowPunct/>
              <w:bidi w:val="0"/>
              <w:spacing w:line="360" w:lineRule="auto"/>
              <w:jc w:val="left"/>
              <w:rPr>
                <w:rFonts w:hint="eastAsia" w:ascii="宋体" w:hAnsi="宋体" w:eastAsia="宋体" w:cs="宋体"/>
                <w:sz w:val="21"/>
                <w:szCs w:val="21"/>
              </w:rPr>
            </w:pPr>
            <w:r>
              <w:rPr>
                <w:rFonts w:hint="eastAsia" w:ascii="宋体" w:hAnsi="宋体" w:eastAsia="宋体" w:cs="宋体"/>
                <w:sz w:val="21"/>
                <w:szCs w:val="21"/>
              </w:rPr>
              <w:t>3.5数据处理工作站(含计算机及打印机)</w:t>
            </w:r>
          </w:p>
          <w:p>
            <w:pPr>
              <w:pStyle w:val="12"/>
              <w:pageBreakBefore w:val="0"/>
              <w:tabs>
                <w:tab w:val="left" w:pos="828"/>
              </w:tabs>
              <w:kinsoku/>
              <w:overflowPunct/>
              <w:bidi w:val="0"/>
              <w:spacing w:line="360" w:lineRule="auto"/>
              <w:jc w:val="left"/>
              <w:rPr>
                <w:rFonts w:hint="eastAsia" w:ascii="宋体" w:hAnsi="宋体" w:eastAsia="宋体" w:cs="宋体"/>
                <w:sz w:val="21"/>
                <w:szCs w:val="21"/>
              </w:rPr>
            </w:pPr>
            <w:r>
              <w:rPr>
                <w:rFonts w:hint="eastAsia" w:ascii="宋体" w:hAnsi="宋体" w:eastAsia="宋体" w:cs="宋体"/>
                <w:sz w:val="21"/>
                <w:szCs w:val="21"/>
              </w:rPr>
              <w:t>■操作：可同时显示所有同系列分析仪的实时谱图及过往图谱，可一边进行测试一边进行以往数据的查看及处理，能够进行多窗口同时操作。控制功能：可对自动进样器，蠕动泵、在线比例稀释、在线前处理等功能模块进行控制，方便设置参数、观察图谱和处理数据；</w:t>
            </w:r>
          </w:p>
          <w:p>
            <w:pPr>
              <w:pStyle w:val="12"/>
              <w:pageBreakBefore w:val="0"/>
              <w:tabs>
                <w:tab w:val="left" w:pos="828"/>
              </w:tabs>
              <w:kinsoku/>
              <w:overflowPunct/>
              <w:bidi w:val="0"/>
              <w:spacing w:line="360" w:lineRule="auto"/>
              <w:jc w:val="left"/>
              <w:rPr>
                <w:rFonts w:hint="eastAsia" w:ascii="宋体" w:hAnsi="宋体" w:eastAsia="宋体" w:cs="宋体"/>
                <w:b/>
                <w:bCs/>
                <w:sz w:val="21"/>
                <w:szCs w:val="21"/>
              </w:rPr>
            </w:pPr>
            <w:r>
              <w:rPr>
                <w:rFonts w:hint="eastAsia" w:ascii="宋体" w:hAnsi="宋体" w:eastAsia="宋体" w:cs="宋体"/>
                <w:b/>
                <w:bCs/>
                <w:sz w:val="21"/>
                <w:szCs w:val="21"/>
              </w:rPr>
              <w:t>4.测试项目技术要求：</w:t>
            </w:r>
          </w:p>
          <w:p>
            <w:pPr>
              <w:pStyle w:val="12"/>
              <w:pageBreakBefore w:val="0"/>
              <w:tabs>
                <w:tab w:val="left" w:pos="828"/>
              </w:tabs>
              <w:kinsoku/>
              <w:overflowPunct/>
              <w:bidi w:val="0"/>
              <w:spacing w:line="360" w:lineRule="auto"/>
              <w:jc w:val="left"/>
              <w:rPr>
                <w:rFonts w:hint="eastAsia" w:ascii="宋体" w:hAnsi="宋体" w:eastAsia="宋体" w:cs="宋体"/>
                <w:sz w:val="21"/>
                <w:szCs w:val="21"/>
              </w:rPr>
            </w:pPr>
            <w:r>
              <w:rPr>
                <w:rFonts w:hint="eastAsia" w:ascii="宋体" w:hAnsi="宋体" w:eastAsia="宋体" w:cs="宋体"/>
                <w:sz w:val="21"/>
                <w:szCs w:val="21"/>
              </w:rPr>
              <w:t>4.1阴离子表面活性剂技术指标</w:t>
            </w:r>
          </w:p>
          <w:p>
            <w:pPr>
              <w:pStyle w:val="12"/>
              <w:pageBreakBefore w:val="0"/>
              <w:tabs>
                <w:tab w:val="left" w:pos="828"/>
              </w:tabs>
              <w:kinsoku/>
              <w:overflowPunct/>
              <w:bidi w:val="0"/>
              <w:spacing w:line="360" w:lineRule="auto"/>
              <w:jc w:val="left"/>
              <w:rPr>
                <w:rFonts w:hint="eastAsia" w:ascii="宋体" w:hAnsi="宋体" w:eastAsia="宋体" w:cs="宋体"/>
                <w:sz w:val="21"/>
                <w:szCs w:val="21"/>
              </w:rPr>
            </w:pPr>
            <w:r>
              <w:rPr>
                <w:rFonts w:hint="eastAsia" w:ascii="宋体" w:hAnsi="宋体" w:eastAsia="宋体" w:cs="宋体"/>
                <w:sz w:val="21"/>
                <w:szCs w:val="21"/>
              </w:rPr>
              <w:t>4.1.1方法原理：亚甲基蓝光度法</w:t>
            </w:r>
          </w:p>
          <w:p>
            <w:pPr>
              <w:pStyle w:val="12"/>
              <w:pageBreakBefore w:val="0"/>
              <w:tabs>
                <w:tab w:val="left" w:pos="828"/>
              </w:tabs>
              <w:kinsoku/>
              <w:overflowPunct/>
              <w:bidi w:val="0"/>
              <w:spacing w:line="360" w:lineRule="auto"/>
              <w:jc w:val="left"/>
              <w:rPr>
                <w:rFonts w:hint="eastAsia" w:ascii="宋体" w:hAnsi="宋体" w:eastAsia="宋体" w:cs="宋体"/>
                <w:sz w:val="21"/>
                <w:szCs w:val="21"/>
              </w:rPr>
            </w:pPr>
            <w:r>
              <w:rPr>
                <w:rFonts w:hint="eastAsia" w:ascii="宋体" w:hAnsi="宋体" w:eastAsia="宋体" w:cs="宋体"/>
                <w:sz w:val="21"/>
                <w:szCs w:val="21"/>
              </w:rPr>
              <w:t xml:space="preserve">4.1.2线性范围：0.02-2mg/L </w:t>
            </w:r>
          </w:p>
          <w:p>
            <w:pPr>
              <w:pStyle w:val="12"/>
              <w:pageBreakBefore w:val="0"/>
              <w:tabs>
                <w:tab w:val="left" w:pos="828"/>
              </w:tabs>
              <w:kinsoku/>
              <w:overflowPunct/>
              <w:bidi w:val="0"/>
              <w:spacing w:line="360" w:lineRule="auto"/>
              <w:jc w:val="left"/>
              <w:rPr>
                <w:rFonts w:hint="eastAsia" w:ascii="宋体" w:hAnsi="宋体" w:eastAsia="宋体" w:cs="宋体"/>
                <w:sz w:val="21"/>
                <w:szCs w:val="21"/>
              </w:rPr>
            </w:pPr>
            <w:r>
              <w:rPr>
                <w:rFonts w:hint="eastAsia" w:ascii="宋体" w:hAnsi="宋体" w:eastAsia="宋体" w:cs="宋体"/>
                <w:sz w:val="21"/>
                <w:szCs w:val="21"/>
              </w:rPr>
              <w:t xml:space="preserve">4.1.3检出限：≤0.010 mg/L </w:t>
            </w:r>
          </w:p>
          <w:p>
            <w:pPr>
              <w:pStyle w:val="12"/>
              <w:pageBreakBefore w:val="0"/>
              <w:tabs>
                <w:tab w:val="left" w:pos="828"/>
              </w:tabs>
              <w:kinsoku/>
              <w:overflowPunct/>
              <w:bidi w:val="0"/>
              <w:spacing w:line="360" w:lineRule="auto"/>
              <w:jc w:val="left"/>
              <w:rPr>
                <w:rFonts w:hint="eastAsia" w:ascii="宋体" w:hAnsi="宋体" w:eastAsia="宋体" w:cs="宋体"/>
                <w:sz w:val="21"/>
                <w:szCs w:val="21"/>
              </w:rPr>
            </w:pPr>
            <w:r>
              <w:rPr>
                <w:rFonts w:hint="eastAsia" w:ascii="宋体" w:hAnsi="宋体" w:eastAsia="宋体" w:cs="宋体"/>
                <w:sz w:val="21"/>
                <w:szCs w:val="21"/>
              </w:rPr>
              <w:t>4.1.4样品分析频率：20样/小时</w:t>
            </w:r>
          </w:p>
          <w:p>
            <w:pPr>
              <w:pStyle w:val="12"/>
              <w:pageBreakBefore w:val="0"/>
              <w:tabs>
                <w:tab w:val="left" w:pos="828"/>
              </w:tabs>
              <w:kinsoku/>
              <w:overflowPunct/>
              <w:bidi w:val="0"/>
              <w:spacing w:line="360" w:lineRule="auto"/>
              <w:jc w:val="left"/>
              <w:rPr>
                <w:rFonts w:hint="eastAsia" w:ascii="宋体" w:hAnsi="宋体" w:eastAsia="宋体" w:cs="宋体"/>
                <w:sz w:val="21"/>
                <w:szCs w:val="21"/>
              </w:rPr>
            </w:pPr>
            <w:r>
              <w:rPr>
                <w:rFonts w:hint="eastAsia" w:ascii="宋体" w:hAnsi="宋体" w:eastAsia="宋体" w:cs="宋体"/>
                <w:sz w:val="21"/>
                <w:szCs w:val="21"/>
              </w:rPr>
              <w:t>4.1.5精密度：≤1%</w:t>
            </w:r>
          </w:p>
          <w:p>
            <w:pPr>
              <w:pStyle w:val="12"/>
              <w:pageBreakBefore w:val="0"/>
              <w:tabs>
                <w:tab w:val="left" w:pos="828"/>
              </w:tabs>
              <w:kinsoku/>
              <w:overflowPunct/>
              <w:bidi w:val="0"/>
              <w:spacing w:line="360" w:lineRule="auto"/>
              <w:jc w:val="left"/>
              <w:rPr>
                <w:rFonts w:hint="eastAsia" w:ascii="宋体" w:hAnsi="宋体" w:eastAsia="宋体" w:cs="宋体"/>
                <w:sz w:val="21"/>
                <w:szCs w:val="21"/>
              </w:rPr>
            </w:pPr>
            <w:r>
              <w:rPr>
                <w:rFonts w:hint="eastAsia" w:ascii="宋体" w:hAnsi="宋体" w:eastAsia="宋体" w:cs="宋体"/>
                <w:sz w:val="21"/>
                <w:szCs w:val="21"/>
              </w:rPr>
              <w:t>4.1.6准确度：误差在±3%以内</w:t>
            </w:r>
          </w:p>
          <w:p>
            <w:pPr>
              <w:pStyle w:val="12"/>
              <w:pageBreakBefore w:val="0"/>
              <w:tabs>
                <w:tab w:val="left" w:pos="828"/>
              </w:tabs>
              <w:kinsoku/>
              <w:overflowPunct/>
              <w:bidi w:val="0"/>
              <w:spacing w:line="360" w:lineRule="auto"/>
              <w:jc w:val="left"/>
              <w:rPr>
                <w:rFonts w:hint="eastAsia" w:ascii="宋体" w:hAnsi="宋体" w:eastAsia="宋体" w:cs="宋体"/>
                <w:b/>
                <w:bCs/>
                <w:sz w:val="21"/>
                <w:szCs w:val="21"/>
              </w:rPr>
            </w:pPr>
            <w:r>
              <w:rPr>
                <w:rFonts w:hint="eastAsia" w:ascii="宋体" w:hAnsi="宋体" w:eastAsia="宋体" w:cs="宋体"/>
                <w:b/>
                <w:bCs/>
                <w:sz w:val="21"/>
                <w:szCs w:val="21"/>
              </w:rPr>
              <w:t>5、检测项目采用方法</w:t>
            </w:r>
          </w:p>
          <w:p>
            <w:pPr>
              <w:pStyle w:val="12"/>
              <w:pageBreakBefore w:val="0"/>
              <w:tabs>
                <w:tab w:val="left" w:pos="828"/>
              </w:tabs>
              <w:kinsoku/>
              <w:overflowPunct/>
              <w:bidi w:val="0"/>
              <w:spacing w:line="360" w:lineRule="auto"/>
              <w:jc w:val="left"/>
              <w:rPr>
                <w:rFonts w:hint="eastAsia" w:ascii="宋体" w:hAnsi="宋体" w:eastAsia="宋体" w:cs="宋体"/>
                <w:sz w:val="21"/>
                <w:szCs w:val="21"/>
              </w:rPr>
            </w:pPr>
            <w:r>
              <w:rPr>
                <w:rFonts w:hint="eastAsia" w:ascii="宋体" w:hAnsi="宋体" w:eastAsia="宋体" w:cs="宋体"/>
                <w:sz w:val="21"/>
                <w:szCs w:val="21"/>
              </w:rPr>
              <w:t>阴离子表面活性剂：亚甲基蓝光度法；</w:t>
            </w:r>
          </w:p>
          <w:p>
            <w:pPr>
              <w:pStyle w:val="12"/>
              <w:pageBreakBefore w:val="0"/>
              <w:numPr>
                <w:ilvl w:val="0"/>
                <w:numId w:val="5"/>
              </w:numPr>
              <w:tabs>
                <w:tab w:val="left" w:pos="828"/>
              </w:tabs>
              <w:kinsoku/>
              <w:overflowPunct/>
              <w:bidi w:val="0"/>
              <w:spacing w:line="360" w:lineRule="auto"/>
              <w:jc w:val="left"/>
              <w:rPr>
                <w:rFonts w:hint="eastAsia" w:ascii="宋体" w:hAnsi="宋体" w:eastAsia="宋体" w:cs="宋体"/>
                <w:b/>
                <w:bCs/>
                <w:sz w:val="21"/>
                <w:szCs w:val="21"/>
              </w:rPr>
            </w:pPr>
            <w:r>
              <w:rPr>
                <w:rFonts w:hint="eastAsia" w:ascii="宋体" w:hAnsi="宋体" w:eastAsia="宋体" w:cs="宋体"/>
                <w:b/>
                <w:bCs/>
                <w:sz w:val="21"/>
                <w:szCs w:val="21"/>
              </w:rPr>
              <w:t>主要配置:</w:t>
            </w:r>
          </w:p>
          <w:p>
            <w:pPr>
              <w:pStyle w:val="12"/>
              <w:pageBreakBefore w:val="0"/>
              <w:tabs>
                <w:tab w:val="left" w:pos="828"/>
              </w:tabs>
              <w:kinsoku/>
              <w:overflowPunct/>
              <w:bidi w:val="0"/>
              <w:spacing w:line="360" w:lineRule="auto"/>
              <w:jc w:val="left"/>
              <w:rPr>
                <w:rFonts w:hint="eastAsia" w:ascii="宋体" w:hAnsi="宋体" w:eastAsia="宋体" w:cs="宋体"/>
                <w:sz w:val="21"/>
                <w:szCs w:val="21"/>
              </w:rPr>
            </w:pPr>
            <w:r>
              <w:rPr>
                <w:rFonts w:hint="eastAsia" w:ascii="宋体" w:hAnsi="宋体" w:eastAsia="宋体" w:cs="宋体"/>
                <w:sz w:val="21"/>
                <w:szCs w:val="21"/>
              </w:rPr>
              <w:t>6.1全自动阴离子表面活性剂分析一体机1台</w:t>
            </w:r>
          </w:p>
          <w:p>
            <w:pPr>
              <w:pStyle w:val="12"/>
              <w:pageBreakBefore w:val="0"/>
              <w:tabs>
                <w:tab w:val="left" w:pos="828"/>
              </w:tabs>
              <w:kinsoku/>
              <w:overflowPunct/>
              <w:bidi w:val="0"/>
              <w:spacing w:line="360" w:lineRule="auto"/>
              <w:jc w:val="left"/>
              <w:rPr>
                <w:rFonts w:hint="eastAsia" w:ascii="宋体" w:hAnsi="宋体" w:eastAsia="宋体" w:cs="宋体"/>
                <w:sz w:val="21"/>
                <w:szCs w:val="21"/>
              </w:rPr>
            </w:pPr>
            <w:r>
              <w:rPr>
                <w:rFonts w:hint="eastAsia" w:ascii="宋体" w:hAnsi="宋体" w:eastAsia="宋体" w:cs="宋体"/>
                <w:sz w:val="21"/>
                <w:szCs w:val="21"/>
              </w:rPr>
              <w:t>6.</w:t>
            </w:r>
            <w:r>
              <w:rPr>
                <w:rFonts w:hint="eastAsia" w:hAnsi="宋体" w:cs="宋体"/>
                <w:sz w:val="21"/>
                <w:szCs w:val="21"/>
                <w:lang w:val="en-US" w:eastAsia="zh-CN"/>
              </w:rPr>
              <w:t>2</w:t>
            </w:r>
            <w:r>
              <w:rPr>
                <w:rFonts w:hint="eastAsia" w:ascii="宋体" w:hAnsi="宋体" w:eastAsia="宋体" w:cs="宋体"/>
                <w:sz w:val="21"/>
                <w:szCs w:val="21"/>
              </w:rPr>
              <w:t>路由器1台</w:t>
            </w:r>
          </w:p>
          <w:p>
            <w:pPr>
              <w:pStyle w:val="12"/>
              <w:pageBreakBefore w:val="0"/>
              <w:tabs>
                <w:tab w:val="left" w:pos="828"/>
              </w:tabs>
              <w:kinsoku/>
              <w:overflowPunct/>
              <w:bidi w:val="0"/>
              <w:spacing w:line="360" w:lineRule="auto"/>
              <w:jc w:val="left"/>
              <w:rPr>
                <w:rFonts w:hint="eastAsia" w:ascii="宋体" w:hAnsi="宋体" w:eastAsia="宋体" w:cs="宋体"/>
                <w:sz w:val="21"/>
                <w:szCs w:val="21"/>
              </w:rPr>
            </w:pPr>
            <w:r>
              <w:rPr>
                <w:rFonts w:hint="eastAsia" w:ascii="宋体" w:hAnsi="宋体" w:eastAsia="宋体" w:cs="宋体"/>
                <w:sz w:val="21"/>
                <w:szCs w:val="21"/>
              </w:rPr>
              <w:t>6.</w:t>
            </w:r>
            <w:r>
              <w:rPr>
                <w:rFonts w:hint="eastAsia" w:hAnsi="宋体" w:cs="宋体"/>
                <w:sz w:val="21"/>
                <w:szCs w:val="21"/>
                <w:lang w:val="en-US" w:eastAsia="zh-CN"/>
              </w:rPr>
              <w:t>3</w:t>
            </w:r>
            <w:r>
              <w:rPr>
                <w:rFonts w:hint="eastAsia" w:ascii="宋体" w:hAnsi="宋体" w:eastAsia="宋体" w:cs="宋体"/>
                <w:sz w:val="21"/>
                <w:szCs w:val="21"/>
              </w:rPr>
              <w:t>配件套包（泵管、接头、进样针等）1套</w:t>
            </w:r>
          </w:p>
          <w:p>
            <w:pPr>
              <w:pStyle w:val="12"/>
              <w:pageBreakBefore w:val="0"/>
              <w:tabs>
                <w:tab w:val="left" w:pos="828"/>
              </w:tabs>
              <w:kinsoku/>
              <w:overflowPunct/>
              <w:bidi w:val="0"/>
              <w:spacing w:line="360" w:lineRule="auto"/>
              <w:jc w:val="left"/>
              <w:rPr>
                <w:rFonts w:hint="eastAsia" w:ascii="宋体" w:hAnsi="宋体" w:eastAsia="宋体" w:cs="宋体"/>
                <w:sz w:val="21"/>
                <w:szCs w:val="21"/>
              </w:rPr>
            </w:pPr>
            <w:r>
              <w:rPr>
                <w:rFonts w:hint="eastAsia" w:ascii="宋体" w:hAnsi="宋体" w:eastAsia="宋体" w:cs="宋体"/>
                <w:sz w:val="21"/>
                <w:szCs w:val="21"/>
              </w:rPr>
              <w:t>6.</w:t>
            </w:r>
            <w:r>
              <w:rPr>
                <w:rFonts w:hint="eastAsia" w:hAnsi="宋体" w:cs="宋体"/>
                <w:sz w:val="21"/>
                <w:szCs w:val="21"/>
                <w:lang w:val="en-US" w:eastAsia="zh-CN"/>
              </w:rPr>
              <w:t>4</w:t>
            </w:r>
            <w:r>
              <w:rPr>
                <w:rFonts w:hint="eastAsia" w:ascii="宋体" w:hAnsi="宋体" w:eastAsia="宋体" w:cs="宋体"/>
                <w:sz w:val="21"/>
                <w:szCs w:val="21"/>
              </w:rPr>
              <w:t>说明书：软件、仪器及方法说明1套</w:t>
            </w:r>
          </w:p>
          <w:p>
            <w:pPr>
              <w:pStyle w:val="12"/>
              <w:pageBreakBefore w:val="0"/>
              <w:tabs>
                <w:tab w:val="left" w:pos="828"/>
              </w:tabs>
              <w:kinsoku/>
              <w:overflowPunct/>
              <w:bidi w:val="0"/>
              <w:spacing w:line="360" w:lineRule="auto"/>
              <w:jc w:val="left"/>
              <w:rPr>
                <w:rFonts w:hint="eastAsia" w:ascii="宋体" w:hAnsi="宋体" w:eastAsia="宋体" w:cs="宋体"/>
                <w:b w:val="0"/>
                <w:bCs w:val="0"/>
                <w:sz w:val="21"/>
                <w:szCs w:val="21"/>
                <w:lang w:val="en-US" w:eastAsia="zh-CN"/>
              </w:rPr>
            </w:pPr>
            <w:r>
              <w:rPr>
                <w:rFonts w:hint="eastAsia" w:ascii="宋体" w:hAnsi="宋体" w:eastAsia="宋体" w:cs="宋体"/>
                <w:sz w:val="21"/>
                <w:szCs w:val="21"/>
              </w:rPr>
              <w:t>6.</w:t>
            </w:r>
            <w:r>
              <w:rPr>
                <w:rFonts w:hint="eastAsia" w:hAnsi="宋体" w:cs="宋体"/>
                <w:sz w:val="21"/>
                <w:szCs w:val="21"/>
                <w:lang w:val="en-US" w:eastAsia="zh-CN"/>
              </w:rPr>
              <w:t>5</w:t>
            </w:r>
            <w:r>
              <w:rPr>
                <w:rFonts w:hint="eastAsia" w:ascii="宋体" w:hAnsi="宋体" w:eastAsia="宋体" w:cs="宋体"/>
                <w:sz w:val="21"/>
                <w:szCs w:val="21"/>
              </w:rPr>
              <w:t>电脑、打印机1套</w:t>
            </w:r>
            <w:r>
              <w:rPr>
                <w:rFonts w:hint="eastAsia" w:ascii="宋体" w:hAnsi="宋体" w:eastAsia="宋体" w:cs="宋体"/>
                <w:b w:val="0"/>
                <w:bCs w:val="0"/>
                <w:sz w:val="21"/>
                <w:szCs w:val="21"/>
                <w:lang w:val="en-US" w:eastAsia="zh-CN"/>
              </w:rPr>
              <w:t>（品牌计算机，I5十二代及以上， 内存16G及以上， DVD刻录， 固态硬盘1T以上， ≥22液晶专用显示器，中文正版Win10 64位专业系统；A4黑白激光打印机1套。）</w:t>
            </w:r>
          </w:p>
          <w:p>
            <w:pPr>
              <w:pStyle w:val="12"/>
              <w:pageBreakBefore w:val="0"/>
              <w:tabs>
                <w:tab w:val="left" w:pos="828"/>
              </w:tabs>
              <w:kinsoku/>
              <w:overflowPunct/>
              <w:bidi w:val="0"/>
              <w:spacing w:line="360" w:lineRule="auto"/>
              <w:jc w:val="left"/>
              <w:rPr>
                <w:rFonts w:hint="eastAsia" w:ascii="宋体" w:hAnsi="宋体" w:eastAsia="宋体" w:cs="宋体"/>
                <w:sz w:val="21"/>
                <w:szCs w:val="21"/>
              </w:rPr>
            </w:pPr>
            <w:r>
              <w:rPr>
                <w:rFonts w:hint="eastAsia" w:ascii="宋体" w:hAnsi="宋体" w:eastAsia="宋体" w:cs="宋体"/>
                <w:sz w:val="21"/>
                <w:szCs w:val="21"/>
              </w:rPr>
              <w:t>6.</w:t>
            </w:r>
            <w:r>
              <w:rPr>
                <w:rFonts w:hint="eastAsia" w:hAnsi="宋体" w:cs="宋体"/>
                <w:sz w:val="21"/>
                <w:szCs w:val="21"/>
                <w:lang w:val="en-US" w:eastAsia="zh-CN"/>
              </w:rPr>
              <w:t>6</w:t>
            </w:r>
            <w:r>
              <w:rPr>
                <w:rFonts w:hint="eastAsia" w:ascii="宋体" w:hAnsi="宋体" w:eastAsia="宋体" w:cs="宋体"/>
                <w:sz w:val="21"/>
                <w:szCs w:val="21"/>
              </w:rPr>
              <w:t>大于50位极坐标自动进样器1套</w:t>
            </w:r>
          </w:p>
          <w:p>
            <w:pPr>
              <w:pStyle w:val="12"/>
              <w:pageBreakBefore w:val="0"/>
              <w:tabs>
                <w:tab w:val="left" w:pos="828"/>
              </w:tabs>
              <w:kinsoku/>
              <w:overflowPunct/>
              <w:bidi w:val="0"/>
              <w:spacing w:line="360" w:lineRule="auto"/>
              <w:jc w:val="left"/>
              <w:rPr>
                <w:rFonts w:hint="eastAsia" w:ascii="宋体" w:hAnsi="宋体" w:eastAsia="宋体" w:cs="宋体"/>
                <w:sz w:val="21"/>
                <w:szCs w:val="21"/>
              </w:rPr>
            </w:pPr>
            <w:r>
              <w:rPr>
                <w:rFonts w:hint="eastAsia" w:ascii="宋体" w:hAnsi="宋体" w:eastAsia="宋体" w:cs="宋体"/>
                <w:sz w:val="21"/>
                <w:szCs w:val="21"/>
              </w:rPr>
              <w:t>6.</w:t>
            </w:r>
            <w:r>
              <w:rPr>
                <w:rFonts w:hint="eastAsia" w:hAnsi="宋体" w:cs="宋体"/>
                <w:sz w:val="21"/>
                <w:szCs w:val="21"/>
                <w:lang w:val="en-US" w:eastAsia="zh-CN"/>
              </w:rPr>
              <w:t>7</w:t>
            </w:r>
            <w:r>
              <w:rPr>
                <w:rFonts w:hint="eastAsia" w:ascii="宋体" w:hAnsi="宋体" w:eastAsia="宋体" w:cs="宋体"/>
                <w:sz w:val="21"/>
                <w:szCs w:val="21"/>
              </w:rPr>
              <w:t>检测器1套</w:t>
            </w:r>
          </w:p>
          <w:p>
            <w:pPr>
              <w:pStyle w:val="12"/>
              <w:pageBreakBefore w:val="0"/>
              <w:tabs>
                <w:tab w:val="left" w:pos="828"/>
              </w:tabs>
              <w:kinsoku/>
              <w:overflowPunct/>
              <w:bidi w:val="0"/>
              <w:spacing w:line="360" w:lineRule="auto"/>
              <w:jc w:val="left"/>
              <w:rPr>
                <w:rFonts w:hint="eastAsia" w:ascii="宋体" w:hAnsi="宋体" w:eastAsia="宋体" w:cs="宋体"/>
                <w:sz w:val="21"/>
                <w:szCs w:val="21"/>
              </w:rPr>
            </w:pPr>
            <w:r>
              <w:rPr>
                <w:rFonts w:hint="eastAsia" w:ascii="宋体" w:hAnsi="宋体" w:eastAsia="宋体" w:cs="宋体"/>
                <w:sz w:val="21"/>
                <w:szCs w:val="21"/>
              </w:rPr>
              <w:t>6.</w:t>
            </w:r>
            <w:r>
              <w:rPr>
                <w:rFonts w:hint="eastAsia" w:hAnsi="宋体" w:cs="宋体"/>
                <w:sz w:val="21"/>
                <w:szCs w:val="21"/>
                <w:lang w:val="en-US" w:eastAsia="zh-CN"/>
              </w:rPr>
              <w:t>8</w:t>
            </w:r>
            <w:r>
              <w:rPr>
                <w:rFonts w:hint="eastAsia" w:ascii="宋体" w:hAnsi="宋体" w:eastAsia="宋体" w:cs="宋体"/>
                <w:sz w:val="21"/>
                <w:szCs w:val="21"/>
              </w:rPr>
              <w:t>主机1套</w:t>
            </w:r>
          </w:p>
          <w:p>
            <w:pPr>
              <w:pStyle w:val="12"/>
              <w:pageBreakBefore w:val="0"/>
              <w:tabs>
                <w:tab w:val="left" w:pos="828"/>
              </w:tabs>
              <w:kinsoku/>
              <w:overflowPunct/>
              <w:bidi w:val="0"/>
              <w:spacing w:line="360" w:lineRule="auto"/>
              <w:jc w:val="left"/>
              <w:rPr>
                <w:rFonts w:hint="eastAsia" w:ascii="宋体" w:hAnsi="宋体" w:eastAsia="宋体" w:cs="宋体"/>
                <w:sz w:val="21"/>
                <w:szCs w:val="21"/>
              </w:rPr>
            </w:pPr>
            <w:r>
              <w:rPr>
                <w:rFonts w:hint="eastAsia" w:ascii="宋体" w:hAnsi="宋体" w:eastAsia="宋体" w:cs="宋体"/>
                <w:sz w:val="21"/>
                <w:szCs w:val="21"/>
              </w:rPr>
              <w:t>6.</w:t>
            </w:r>
            <w:r>
              <w:rPr>
                <w:rFonts w:hint="eastAsia" w:hAnsi="宋体" w:cs="宋体"/>
                <w:sz w:val="21"/>
                <w:szCs w:val="21"/>
                <w:lang w:val="en-US" w:eastAsia="zh-CN"/>
              </w:rPr>
              <w:t>9</w:t>
            </w:r>
            <w:r>
              <w:rPr>
                <w:rFonts w:hint="eastAsia" w:ascii="宋体" w:hAnsi="宋体" w:eastAsia="宋体" w:cs="宋体"/>
                <w:sz w:val="21"/>
                <w:szCs w:val="21"/>
              </w:rPr>
              <w:t>超声波清洗器1套</w:t>
            </w:r>
          </w:p>
          <w:p>
            <w:pPr>
              <w:pStyle w:val="12"/>
              <w:pageBreakBefore w:val="0"/>
              <w:tabs>
                <w:tab w:val="left" w:pos="828"/>
              </w:tabs>
              <w:kinsoku/>
              <w:overflowPunct/>
              <w:bidi w:val="0"/>
              <w:spacing w:line="360" w:lineRule="auto"/>
              <w:jc w:val="left"/>
              <w:rPr>
                <w:rFonts w:hint="eastAsia" w:ascii="宋体" w:hAnsi="宋体" w:eastAsia="宋体" w:cs="宋体"/>
                <w:sz w:val="21"/>
                <w:szCs w:val="21"/>
              </w:rPr>
            </w:pPr>
            <w:r>
              <w:rPr>
                <w:rFonts w:hint="eastAsia" w:ascii="宋体" w:hAnsi="宋体" w:eastAsia="宋体" w:cs="宋体"/>
                <w:sz w:val="21"/>
                <w:szCs w:val="21"/>
              </w:rPr>
              <w:t>6.1</w:t>
            </w:r>
            <w:r>
              <w:rPr>
                <w:rFonts w:hint="eastAsia" w:hAnsi="宋体" w:cs="宋体"/>
                <w:sz w:val="21"/>
                <w:szCs w:val="21"/>
                <w:lang w:val="en-US" w:eastAsia="zh-CN"/>
              </w:rPr>
              <w:t>0</w:t>
            </w:r>
            <w:r>
              <w:rPr>
                <w:rFonts w:hint="eastAsia" w:ascii="宋体" w:hAnsi="宋体" w:eastAsia="宋体" w:cs="宋体"/>
                <w:sz w:val="21"/>
                <w:szCs w:val="21"/>
              </w:rPr>
              <w:t>溶剂过滤器（与阴离子项目配合使用）1套</w:t>
            </w:r>
          </w:p>
          <w:p>
            <w:pPr>
              <w:pStyle w:val="12"/>
              <w:pageBreakBefore w:val="0"/>
              <w:tabs>
                <w:tab w:val="left" w:pos="828"/>
              </w:tabs>
              <w:kinsoku/>
              <w:overflowPunct/>
              <w:bidi w:val="0"/>
              <w:spacing w:line="360" w:lineRule="auto"/>
              <w:jc w:val="left"/>
              <w:rPr>
                <w:rFonts w:hint="eastAsia" w:ascii="宋体" w:hAnsi="宋体" w:eastAsia="宋体" w:cs="宋体"/>
                <w:sz w:val="21"/>
                <w:szCs w:val="21"/>
              </w:rPr>
            </w:pPr>
            <w:r>
              <w:rPr>
                <w:rFonts w:hint="eastAsia" w:ascii="宋体" w:hAnsi="宋体" w:eastAsia="宋体" w:cs="宋体"/>
                <w:sz w:val="21"/>
                <w:szCs w:val="21"/>
              </w:rPr>
              <w:t>6.</w:t>
            </w:r>
            <w:r>
              <w:rPr>
                <w:rFonts w:hint="eastAsia" w:hAnsi="宋体" w:cs="宋体"/>
                <w:sz w:val="21"/>
                <w:szCs w:val="21"/>
                <w:lang w:val="en-US" w:eastAsia="zh-CN"/>
              </w:rPr>
              <w:t>11</w:t>
            </w:r>
            <w:r>
              <w:rPr>
                <w:rFonts w:hint="eastAsia" w:ascii="宋体" w:hAnsi="宋体" w:eastAsia="宋体" w:cs="宋体"/>
                <w:sz w:val="21"/>
                <w:szCs w:val="21"/>
              </w:rPr>
              <w:t>真空循环水泵1套</w:t>
            </w:r>
          </w:p>
          <w:p>
            <w:pPr>
              <w:pStyle w:val="12"/>
              <w:pageBreakBefore w:val="0"/>
              <w:tabs>
                <w:tab w:val="left" w:pos="828"/>
              </w:tabs>
              <w:kinsoku/>
              <w:overflowPunct/>
              <w:bidi w:val="0"/>
              <w:spacing w:line="360" w:lineRule="auto"/>
              <w:jc w:val="left"/>
              <w:rPr>
                <w:rFonts w:hint="eastAsia" w:ascii="宋体" w:hAnsi="宋体" w:eastAsia="宋体" w:cs="宋体"/>
                <w:sz w:val="21"/>
                <w:szCs w:val="21"/>
              </w:rPr>
            </w:pPr>
            <w:r>
              <w:rPr>
                <w:rFonts w:hint="eastAsia" w:ascii="宋体" w:hAnsi="宋体" w:eastAsia="宋体" w:cs="宋体"/>
                <w:sz w:val="21"/>
                <w:szCs w:val="21"/>
              </w:rPr>
              <w:t>6.</w:t>
            </w:r>
            <w:r>
              <w:rPr>
                <w:rFonts w:hint="eastAsia" w:hAnsi="宋体" w:cs="宋体"/>
                <w:sz w:val="21"/>
                <w:szCs w:val="21"/>
                <w:lang w:val="en-US" w:eastAsia="zh-CN"/>
              </w:rPr>
              <w:t>12</w:t>
            </w:r>
            <w:r>
              <w:rPr>
                <w:rFonts w:hint="eastAsia" w:ascii="宋体" w:hAnsi="宋体" w:eastAsia="宋体" w:cs="宋体"/>
                <w:sz w:val="21"/>
                <w:szCs w:val="21"/>
              </w:rPr>
              <w:t>滤膜20张</w:t>
            </w:r>
          </w:p>
          <w:p>
            <w:pPr>
              <w:pStyle w:val="12"/>
              <w:pageBreakBefore w:val="0"/>
              <w:tabs>
                <w:tab w:val="left" w:pos="828"/>
              </w:tabs>
              <w:kinsoku/>
              <w:overflowPunct/>
              <w:bidi w:val="0"/>
              <w:spacing w:line="360" w:lineRule="auto"/>
              <w:jc w:val="left"/>
              <w:rPr>
                <w:rFonts w:hint="eastAsia" w:ascii="宋体" w:hAnsi="宋体" w:cs="宋体"/>
                <w:b/>
                <w:bCs/>
                <w:color w:val="000000" w:themeColor="text1"/>
                <w:kern w:val="2"/>
                <w:sz w:val="24"/>
                <w:szCs w:val="24"/>
                <w:vertAlign w:val="baseline"/>
                <w:lang w:val="en-US" w:eastAsia="zh-CN" w:bidi="ar-SA"/>
                <w14:textFill>
                  <w14:solidFill>
                    <w14:schemeClr w14:val="tx1"/>
                  </w14:solidFill>
                </w14:textFill>
              </w:rPr>
            </w:pPr>
            <w:r>
              <w:rPr>
                <w:rFonts w:hint="eastAsia" w:ascii="宋体" w:hAnsi="宋体" w:eastAsia="宋体" w:cs="宋体"/>
                <w:sz w:val="21"/>
                <w:szCs w:val="21"/>
              </w:rPr>
              <w:t>6.</w:t>
            </w:r>
            <w:r>
              <w:rPr>
                <w:rFonts w:hint="eastAsia" w:hAnsi="宋体" w:cs="宋体"/>
                <w:sz w:val="21"/>
                <w:szCs w:val="21"/>
                <w:lang w:val="en-US" w:eastAsia="zh-CN"/>
              </w:rPr>
              <w:t>13</w:t>
            </w:r>
            <w:r>
              <w:rPr>
                <w:rFonts w:hint="eastAsia" w:ascii="宋体" w:hAnsi="宋体" w:eastAsia="宋体" w:cs="宋体"/>
                <w:sz w:val="21"/>
                <w:szCs w:val="21"/>
              </w:rPr>
              <w:t>试剂包2套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37"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宋体" w:hAnsi="宋体" w:eastAsia="宋体" w:cs="宋体"/>
                <w:b/>
                <w:bCs/>
                <w:color w:val="000000" w:themeColor="text1"/>
                <w:kern w:val="2"/>
                <w:sz w:val="24"/>
                <w:szCs w:val="24"/>
                <w:vertAlign w:val="baseline"/>
                <w:lang w:val="en-US" w:eastAsia="zh-CN" w:bidi="ar-SA"/>
                <w14:textFill>
                  <w14:solidFill>
                    <w14:schemeClr w14:val="tx1"/>
                  </w14:solidFill>
                </w14:textFill>
              </w:rPr>
            </w:pPr>
            <w:r>
              <w:rPr>
                <w:rFonts w:hint="eastAsia" w:ascii="宋体" w:hAnsi="宋体" w:eastAsia="宋体" w:cs="宋体"/>
                <w:b/>
                <w:bCs/>
                <w:color w:val="000000" w:themeColor="text1"/>
                <w:kern w:val="2"/>
                <w:sz w:val="24"/>
                <w:szCs w:val="24"/>
                <w:vertAlign w:val="baseline"/>
                <w:lang w:val="en-US" w:eastAsia="zh-CN" w:bidi="ar-SA"/>
                <w14:textFill>
                  <w14:solidFill>
                    <w14:schemeClr w14:val="tx1"/>
                  </w14:solidFill>
                </w14:textFill>
              </w:rPr>
              <w:t>8</w:t>
            </w:r>
          </w:p>
        </w:tc>
        <w:tc>
          <w:tcPr>
            <w:tcW w:w="205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color w:val="000000" w:themeColor="text1"/>
                <w:kern w:val="2"/>
                <w:sz w:val="24"/>
                <w:szCs w:val="24"/>
                <w:vertAlign w:val="baseline"/>
                <w:lang w:val="en-US" w:eastAsia="zh-CN" w:bidi="ar-SA"/>
                <w14:textFill>
                  <w14:solidFill>
                    <w14:schemeClr w14:val="tx1"/>
                  </w14:solidFill>
                </w14:textFill>
              </w:rPr>
            </w:pPr>
            <w:r>
              <w:rPr>
                <w:rFonts w:hint="eastAsia" w:ascii="宋体" w:hAnsi="宋体" w:eastAsia="宋体" w:cs="宋体"/>
                <w:b/>
                <w:bCs/>
                <w:color w:val="000000" w:themeColor="text1"/>
                <w:kern w:val="2"/>
                <w:sz w:val="24"/>
                <w:szCs w:val="24"/>
                <w:vertAlign w:val="baseline"/>
                <w:lang w:val="en-US" w:eastAsia="zh-CN" w:bidi="ar-SA"/>
                <w14:textFill>
                  <w14:solidFill>
                    <w14:schemeClr w14:val="tx1"/>
                  </w14:solidFill>
                </w14:textFill>
              </w:rPr>
              <w:t>便携式浊度仪</w:t>
            </w:r>
          </w:p>
        </w:tc>
        <w:tc>
          <w:tcPr>
            <w:tcW w:w="10625" w:type="dxa"/>
            <w:vAlign w:val="center"/>
          </w:tcPr>
          <w:p>
            <w:pPr>
              <w:keepNext w:val="0"/>
              <w:keepLines w:val="0"/>
              <w:pageBreakBefore w:val="0"/>
              <w:widowControl w:val="0"/>
              <w:kinsoku/>
              <w:wordWrap/>
              <w:overflowPunct/>
              <w:topLinePunct w:val="0"/>
              <w:autoSpaceDE/>
              <w:autoSpaceDN/>
              <w:bidi w:val="0"/>
              <w:adjustRightInd w:val="0"/>
              <w:snapToGrid w:val="0"/>
              <w:spacing w:after="0" w:line="360" w:lineRule="auto"/>
              <w:textAlignment w:val="auto"/>
              <w:rPr>
                <w:rFonts w:hint="eastAsia" w:ascii="宋体" w:hAnsi="宋体" w:eastAsia="宋体" w:cs="宋体"/>
                <w:b/>
                <w:bCs/>
                <w:spacing w:val="-2"/>
                <w:sz w:val="21"/>
                <w:szCs w:val="21"/>
              </w:rPr>
            </w:pPr>
            <w:r>
              <w:rPr>
                <w:rFonts w:hint="eastAsia" w:ascii="宋体" w:hAnsi="宋体" w:eastAsia="宋体" w:cs="宋体"/>
                <w:b/>
                <w:bCs/>
                <w:spacing w:val="-2"/>
                <w:sz w:val="21"/>
                <w:szCs w:val="21"/>
              </w:rPr>
              <w:t>1、用途：</w:t>
            </w:r>
          </w:p>
          <w:p>
            <w:pPr>
              <w:keepNext w:val="0"/>
              <w:keepLines w:val="0"/>
              <w:pageBreakBefore w:val="0"/>
              <w:widowControl w:val="0"/>
              <w:kinsoku/>
              <w:wordWrap/>
              <w:overflowPunct/>
              <w:topLinePunct w:val="0"/>
              <w:autoSpaceDE/>
              <w:autoSpaceDN/>
              <w:bidi w:val="0"/>
              <w:adjustRightInd w:val="0"/>
              <w:snapToGrid w:val="0"/>
              <w:spacing w:after="0" w:line="360" w:lineRule="auto"/>
              <w:textAlignment w:val="auto"/>
              <w:rPr>
                <w:rFonts w:hint="eastAsia" w:ascii="宋体" w:hAnsi="宋体" w:eastAsia="宋体" w:cs="宋体"/>
                <w:spacing w:val="-2"/>
                <w:sz w:val="21"/>
                <w:szCs w:val="21"/>
              </w:rPr>
            </w:pPr>
            <w:r>
              <w:rPr>
                <w:rFonts w:hint="eastAsia" w:ascii="宋体" w:hAnsi="宋体" w:eastAsia="宋体" w:cs="宋体"/>
                <w:sz w:val="21"/>
                <w:szCs w:val="21"/>
              </w:rPr>
              <w:t>便携式浊度仪，具有实验室浊度仪的优越性能，既可用于野外测试，又可用于实验室的水质分析，可广泛应用于饮用水、废水、纯水、工业水及环境水的浊度值测量。</w:t>
            </w:r>
            <w:r>
              <w:rPr>
                <w:rFonts w:hint="eastAsia" w:ascii="宋体" w:hAnsi="宋体" w:eastAsia="宋体" w:cs="宋体"/>
                <w:spacing w:val="-2"/>
                <w:sz w:val="21"/>
                <w:szCs w:val="21"/>
              </w:rPr>
              <w:t xml:space="preserve"> </w:t>
            </w:r>
          </w:p>
          <w:p>
            <w:pPr>
              <w:keepNext w:val="0"/>
              <w:keepLines w:val="0"/>
              <w:pageBreakBefore w:val="0"/>
              <w:widowControl w:val="0"/>
              <w:kinsoku/>
              <w:wordWrap/>
              <w:overflowPunct/>
              <w:topLinePunct w:val="0"/>
              <w:autoSpaceDE/>
              <w:autoSpaceDN/>
              <w:bidi w:val="0"/>
              <w:adjustRightInd w:val="0"/>
              <w:snapToGrid w:val="0"/>
              <w:spacing w:after="0" w:line="360" w:lineRule="auto"/>
              <w:textAlignment w:val="auto"/>
              <w:rPr>
                <w:rFonts w:hint="eastAsia" w:ascii="宋体" w:hAnsi="宋体" w:eastAsia="宋体" w:cs="宋体"/>
                <w:b/>
                <w:bCs/>
                <w:spacing w:val="-2"/>
                <w:sz w:val="21"/>
                <w:szCs w:val="21"/>
              </w:rPr>
            </w:pPr>
            <w:r>
              <w:rPr>
                <w:rFonts w:hint="eastAsia" w:ascii="宋体" w:hAnsi="宋体" w:eastAsia="宋体" w:cs="宋体"/>
                <w:b/>
                <w:bCs/>
                <w:spacing w:val="-2"/>
                <w:sz w:val="21"/>
                <w:szCs w:val="21"/>
              </w:rPr>
              <w:t>2、技术性能指标：</w:t>
            </w:r>
          </w:p>
          <w:p>
            <w:pPr>
              <w:keepNext w:val="0"/>
              <w:keepLines w:val="0"/>
              <w:pageBreakBefore w:val="0"/>
              <w:widowControl w:val="0"/>
              <w:kinsoku/>
              <w:wordWrap/>
              <w:overflowPunct/>
              <w:topLinePunct w:val="0"/>
              <w:autoSpaceDE/>
              <w:autoSpaceDN/>
              <w:bidi w:val="0"/>
              <w:adjustRightInd w:val="0"/>
              <w:snapToGrid w:val="0"/>
              <w:spacing w:after="0" w:line="360" w:lineRule="auto"/>
              <w:textAlignment w:val="auto"/>
              <w:rPr>
                <w:rFonts w:hint="eastAsia" w:ascii="宋体" w:hAnsi="宋体" w:eastAsia="宋体" w:cs="宋体"/>
                <w:spacing w:val="-2"/>
                <w:sz w:val="21"/>
                <w:szCs w:val="21"/>
              </w:rPr>
            </w:pPr>
            <w:r>
              <w:rPr>
                <w:rFonts w:hint="eastAsia" w:ascii="宋体" w:hAnsi="宋体" w:eastAsia="宋体" w:cs="宋体"/>
                <w:spacing w:val="-2"/>
                <w:sz w:val="21"/>
                <w:szCs w:val="21"/>
              </w:rPr>
              <w:t>2.1光源：钨灯</w:t>
            </w:r>
          </w:p>
          <w:p>
            <w:pPr>
              <w:keepNext w:val="0"/>
              <w:keepLines w:val="0"/>
              <w:pageBreakBefore w:val="0"/>
              <w:widowControl w:val="0"/>
              <w:kinsoku/>
              <w:wordWrap/>
              <w:overflowPunct/>
              <w:topLinePunct w:val="0"/>
              <w:autoSpaceDE/>
              <w:autoSpaceDN/>
              <w:bidi w:val="0"/>
              <w:adjustRightInd w:val="0"/>
              <w:snapToGrid w:val="0"/>
              <w:spacing w:after="0" w:line="360" w:lineRule="auto"/>
              <w:textAlignment w:val="auto"/>
              <w:rPr>
                <w:rFonts w:hint="eastAsia" w:ascii="宋体" w:hAnsi="宋体" w:eastAsia="宋体" w:cs="宋体"/>
                <w:spacing w:val="-2"/>
                <w:sz w:val="21"/>
                <w:szCs w:val="21"/>
              </w:rPr>
            </w:pPr>
            <w:r>
              <w:rPr>
                <w:rFonts w:hint="eastAsia" w:ascii="宋体" w:hAnsi="宋体" w:eastAsia="宋体" w:cs="宋体"/>
                <w:spacing w:val="-2"/>
                <w:sz w:val="21"/>
                <w:szCs w:val="21"/>
              </w:rPr>
              <w:t>2.2 检测器：硅光电检测器</w:t>
            </w:r>
          </w:p>
          <w:p>
            <w:pPr>
              <w:keepNext w:val="0"/>
              <w:keepLines w:val="0"/>
              <w:pageBreakBefore w:val="0"/>
              <w:widowControl w:val="0"/>
              <w:kinsoku/>
              <w:wordWrap/>
              <w:overflowPunct/>
              <w:topLinePunct w:val="0"/>
              <w:autoSpaceDE/>
              <w:autoSpaceDN/>
              <w:bidi w:val="0"/>
              <w:adjustRightInd w:val="0"/>
              <w:snapToGrid w:val="0"/>
              <w:spacing w:after="0" w:line="360" w:lineRule="auto"/>
              <w:textAlignment w:val="auto"/>
              <w:rPr>
                <w:rFonts w:hint="eastAsia" w:ascii="宋体" w:hAnsi="宋体" w:eastAsia="宋体" w:cs="宋体"/>
                <w:spacing w:val="-2"/>
                <w:sz w:val="21"/>
                <w:szCs w:val="21"/>
              </w:rPr>
            </w:pPr>
            <w:r>
              <w:rPr>
                <w:rFonts w:hint="eastAsia" w:ascii="宋体" w:hAnsi="宋体" w:eastAsia="宋体" w:cs="宋体"/>
                <w:spacing w:val="-2"/>
                <w:sz w:val="21"/>
                <w:szCs w:val="21"/>
              </w:rPr>
              <w:t>2.3 测量范围：0~1000 NTU</w:t>
            </w:r>
          </w:p>
          <w:p>
            <w:pPr>
              <w:keepNext w:val="0"/>
              <w:keepLines w:val="0"/>
              <w:pageBreakBefore w:val="0"/>
              <w:widowControl w:val="0"/>
              <w:kinsoku/>
              <w:wordWrap/>
              <w:overflowPunct/>
              <w:topLinePunct w:val="0"/>
              <w:autoSpaceDE/>
              <w:autoSpaceDN/>
              <w:bidi w:val="0"/>
              <w:adjustRightInd w:val="0"/>
              <w:snapToGrid w:val="0"/>
              <w:spacing w:after="0" w:line="360" w:lineRule="auto"/>
              <w:textAlignment w:val="auto"/>
              <w:rPr>
                <w:rFonts w:hint="eastAsia" w:ascii="宋体" w:hAnsi="宋体" w:eastAsia="宋体" w:cs="宋体"/>
                <w:spacing w:val="-2"/>
                <w:sz w:val="21"/>
                <w:szCs w:val="21"/>
              </w:rPr>
            </w:pPr>
            <w:r>
              <w:rPr>
                <w:rFonts w:hint="eastAsia" w:ascii="宋体" w:hAnsi="宋体" w:eastAsia="宋体" w:cs="宋体"/>
                <w:spacing w:val="-2"/>
                <w:sz w:val="21"/>
                <w:szCs w:val="21"/>
              </w:rPr>
              <w:t>2.4 准确度：读数的±2%+杂散光</w:t>
            </w:r>
          </w:p>
          <w:p>
            <w:pPr>
              <w:keepNext w:val="0"/>
              <w:keepLines w:val="0"/>
              <w:pageBreakBefore w:val="0"/>
              <w:widowControl w:val="0"/>
              <w:kinsoku/>
              <w:wordWrap/>
              <w:overflowPunct/>
              <w:topLinePunct w:val="0"/>
              <w:autoSpaceDE/>
              <w:autoSpaceDN/>
              <w:bidi w:val="0"/>
              <w:adjustRightInd w:val="0"/>
              <w:snapToGrid w:val="0"/>
              <w:spacing w:after="0" w:line="360" w:lineRule="auto"/>
              <w:textAlignment w:val="auto"/>
              <w:rPr>
                <w:rFonts w:hint="eastAsia" w:ascii="宋体" w:hAnsi="宋体" w:eastAsia="宋体" w:cs="宋体"/>
                <w:spacing w:val="-2"/>
                <w:sz w:val="21"/>
                <w:szCs w:val="21"/>
              </w:rPr>
            </w:pPr>
            <w:r>
              <w:rPr>
                <w:rFonts w:hint="eastAsia" w:ascii="宋体" w:hAnsi="宋体" w:eastAsia="宋体" w:cs="宋体"/>
                <w:spacing w:val="-2"/>
                <w:sz w:val="21"/>
                <w:szCs w:val="21"/>
              </w:rPr>
              <w:t>2.5 可重复性：读数的±1%或者0.01NTU，取大者</w:t>
            </w:r>
          </w:p>
          <w:p>
            <w:pPr>
              <w:keepNext w:val="0"/>
              <w:keepLines w:val="0"/>
              <w:pageBreakBefore w:val="0"/>
              <w:widowControl w:val="0"/>
              <w:kinsoku/>
              <w:wordWrap/>
              <w:overflowPunct/>
              <w:topLinePunct w:val="0"/>
              <w:autoSpaceDE/>
              <w:autoSpaceDN/>
              <w:bidi w:val="0"/>
              <w:adjustRightInd w:val="0"/>
              <w:snapToGrid w:val="0"/>
              <w:spacing w:after="0" w:line="360" w:lineRule="auto"/>
              <w:textAlignment w:val="auto"/>
              <w:rPr>
                <w:rFonts w:hint="eastAsia" w:ascii="宋体" w:hAnsi="宋体" w:eastAsia="宋体" w:cs="宋体"/>
                <w:spacing w:val="-2"/>
                <w:sz w:val="21"/>
                <w:szCs w:val="21"/>
              </w:rPr>
            </w:pPr>
            <w:r>
              <w:rPr>
                <w:rFonts w:hint="eastAsia" w:ascii="宋体" w:hAnsi="宋体" w:eastAsia="宋体" w:cs="宋体"/>
                <w:spacing w:val="-2"/>
                <w:sz w:val="21"/>
                <w:szCs w:val="21"/>
              </w:rPr>
              <w:t>■2.6 分辨率：0.01NTU</w:t>
            </w:r>
          </w:p>
          <w:p>
            <w:pPr>
              <w:keepNext w:val="0"/>
              <w:keepLines w:val="0"/>
              <w:pageBreakBefore w:val="0"/>
              <w:widowControl w:val="0"/>
              <w:kinsoku/>
              <w:wordWrap/>
              <w:overflowPunct/>
              <w:topLinePunct w:val="0"/>
              <w:autoSpaceDE/>
              <w:autoSpaceDN/>
              <w:bidi w:val="0"/>
              <w:adjustRightInd w:val="0"/>
              <w:snapToGrid w:val="0"/>
              <w:spacing w:after="0" w:line="360" w:lineRule="auto"/>
              <w:textAlignment w:val="auto"/>
              <w:rPr>
                <w:rFonts w:hint="eastAsia" w:ascii="宋体" w:hAnsi="宋体" w:eastAsia="宋体" w:cs="宋体"/>
                <w:spacing w:val="-2"/>
                <w:sz w:val="21"/>
                <w:szCs w:val="21"/>
              </w:rPr>
            </w:pPr>
            <w:r>
              <w:rPr>
                <w:rFonts w:hint="eastAsia" w:ascii="宋体" w:hAnsi="宋体" w:eastAsia="宋体" w:cs="宋体"/>
                <w:spacing w:val="-2"/>
                <w:sz w:val="21"/>
                <w:szCs w:val="21"/>
              </w:rPr>
              <w:t>■2.7 杂散光：&lt;0.02NTU</w:t>
            </w:r>
          </w:p>
          <w:p>
            <w:pPr>
              <w:keepNext w:val="0"/>
              <w:keepLines w:val="0"/>
              <w:pageBreakBefore w:val="0"/>
              <w:widowControl w:val="0"/>
              <w:kinsoku/>
              <w:wordWrap/>
              <w:overflowPunct/>
              <w:topLinePunct w:val="0"/>
              <w:autoSpaceDE/>
              <w:autoSpaceDN/>
              <w:bidi w:val="0"/>
              <w:adjustRightInd w:val="0"/>
              <w:snapToGrid w:val="0"/>
              <w:spacing w:after="0" w:line="360" w:lineRule="auto"/>
              <w:textAlignment w:val="auto"/>
              <w:rPr>
                <w:rFonts w:hint="eastAsia" w:ascii="宋体" w:hAnsi="宋体" w:eastAsia="宋体" w:cs="宋体"/>
                <w:spacing w:val="-2"/>
                <w:sz w:val="21"/>
                <w:szCs w:val="21"/>
              </w:rPr>
            </w:pPr>
            <w:r>
              <w:rPr>
                <w:rFonts w:hint="eastAsia" w:ascii="宋体" w:hAnsi="宋体" w:eastAsia="宋体" w:cs="宋体"/>
                <w:spacing w:val="-2"/>
                <w:sz w:val="21"/>
                <w:szCs w:val="21"/>
              </w:rPr>
              <w:t>▲2.8 双检测器光学系统，可消除色度、光波动、杂散光等的干扰</w:t>
            </w:r>
          </w:p>
          <w:p>
            <w:pPr>
              <w:keepNext w:val="0"/>
              <w:keepLines w:val="0"/>
              <w:pageBreakBefore w:val="0"/>
              <w:widowControl w:val="0"/>
              <w:kinsoku/>
              <w:wordWrap/>
              <w:overflowPunct/>
              <w:topLinePunct w:val="0"/>
              <w:autoSpaceDE/>
              <w:autoSpaceDN/>
              <w:bidi w:val="0"/>
              <w:adjustRightInd w:val="0"/>
              <w:snapToGrid w:val="0"/>
              <w:spacing w:after="0" w:line="360" w:lineRule="auto"/>
              <w:textAlignment w:val="auto"/>
              <w:rPr>
                <w:rFonts w:hint="eastAsia" w:ascii="宋体" w:hAnsi="宋体" w:eastAsia="宋体" w:cs="宋体"/>
                <w:b/>
                <w:bCs/>
                <w:spacing w:val="-2"/>
                <w:sz w:val="21"/>
                <w:szCs w:val="21"/>
              </w:rPr>
            </w:pPr>
            <w:r>
              <w:rPr>
                <w:rFonts w:hint="eastAsia" w:ascii="宋体" w:hAnsi="宋体" w:eastAsia="宋体" w:cs="宋体"/>
                <w:b/>
                <w:bCs/>
                <w:spacing w:val="-2"/>
                <w:sz w:val="21"/>
                <w:szCs w:val="21"/>
              </w:rPr>
              <w:t>3、配置要求：</w:t>
            </w:r>
          </w:p>
          <w:p>
            <w:pPr>
              <w:keepNext w:val="0"/>
              <w:keepLines w:val="0"/>
              <w:pageBreakBefore w:val="0"/>
              <w:widowControl w:val="0"/>
              <w:kinsoku/>
              <w:wordWrap/>
              <w:overflowPunct/>
              <w:topLinePunct w:val="0"/>
              <w:autoSpaceDE/>
              <w:autoSpaceDN/>
              <w:bidi w:val="0"/>
              <w:adjustRightInd w:val="0"/>
              <w:snapToGrid w:val="0"/>
              <w:spacing w:after="0" w:line="360" w:lineRule="auto"/>
              <w:textAlignment w:val="auto"/>
              <w:rPr>
                <w:rFonts w:hint="eastAsia" w:ascii="宋体" w:hAnsi="宋体" w:eastAsia="宋体" w:cs="宋体"/>
                <w:sz w:val="21"/>
                <w:szCs w:val="21"/>
              </w:rPr>
            </w:pPr>
            <w:r>
              <w:rPr>
                <w:rFonts w:hint="eastAsia" w:ascii="宋体" w:hAnsi="宋体" w:eastAsia="宋体" w:cs="宋体"/>
                <w:spacing w:val="-2"/>
                <w:sz w:val="21"/>
                <w:szCs w:val="21"/>
              </w:rPr>
              <w:t>▲</w:t>
            </w:r>
            <w:r>
              <w:rPr>
                <w:rFonts w:hint="eastAsia" w:ascii="宋体" w:hAnsi="宋体" w:eastAsia="宋体" w:cs="宋体"/>
                <w:sz w:val="21"/>
                <w:szCs w:val="21"/>
              </w:rPr>
              <w:t xml:space="preserve">3.1 </w:t>
            </w:r>
            <w:r>
              <w:rPr>
                <w:rFonts w:hint="eastAsia" w:ascii="宋体" w:hAnsi="宋体" w:eastAsia="宋体" w:cs="宋体"/>
                <w:i w:val="0"/>
                <w:iCs w:val="0"/>
                <w:caps w:val="0"/>
                <w:color w:val="000000"/>
                <w:spacing w:val="0"/>
                <w:sz w:val="21"/>
                <w:szCs w:val="21"/>
                <w:shd w:val="clear" w:fill="FFFFFF"/>
              </w:rPr>
              <w:t>内置蓝牙</w:t>
            </w:r>
            <w:r>
              <w:rPr>
                <w:rFonts w:hint="eastAsia" w:ascii="宋体" w:hAnsi="宋体" w:cs="宋体"/>
                <w:i w:val="0"/>
                <w:iCs w:val="0"/>
                <w:caps w:val="0"/>
                <w:color w:val="000000"/>
                <w:spacing w:val="0"/>
                <w:sz w:val="21"/>
                <w:szCs w:val="21"/>
                <w:shd w:val="clear" w:fill="FFFFFF"/>
                <w:lang w:val="en-US" w:eastAsia="zh-CN"/>
              </w:rPr>
              <w:t>或</w:t>
            </w:r>
            <w:r>
              <w:rPr>
                <w:rFonts w:hint="eastAsia" w:ascii="宋体" w:hAnsi="宋体" w:eastAsia="宋体" w:cs="宋体"/>
                <w:i w:val="0"/>
                <w:iCs w:val="0"/>
                <w:caps w:val="0"/>
                <w:color w:val="000000"/>
                <w:spacing w:val="0"/>
                <w:sz w:val="21"/>
                <w:szCs w:val="21"/>
                <w:shd w:val="clear" w:fill="FFFFFF"/>
              </w:rPr>
              <w:t>支持无线传输</w:t>
            </w:r>
            <w:r>
              <w:rPr>
                <w:rFonts w:hint="eastAsia" w:ascii="宋体" w:hAnsi="宋体" w:cs="宋体"/>
                <w:i w:val="0"/>
                <w:iCs w:val="0"/>
                <w:caps w:val="0"/>
                <w:color w:val="000000"/>
                <w:spacing w:val="0"/>
                <w:sz w:val="21"/>
                <w:szCs w:val="21"/>
                <w:shd w:val="clear" w:fill="FFFFFF"/>
                <w:lang w:val="en-US" w:eastAsia="zh-CN"/>
              </w:rPr>
              <w:t>功能</w:t>
            </w:r>
            <w:r>
              <w:rPr>
                <w:rFonts w:hint="eastAsia" w:ascii="宋体" w:hAnsi="宋体" w:eastAsia="宋体" w:cs="宋体"/>
                <w:i w:val="0"/>
                <w:iCs w:val="0"/>
                <w:caps w:val="0"/>
                <w:color w:val="000000"/>
                <w:spacing w:val="0"/>
                <w:sz w:val="21"/>
                <w:szCs w:val="21"/>
                <w:shd w:val="clear" w:fill="FFFFFF"/>
                <w:lang w:val="en-US" w:eastAsia="zh-CN"/>
              </w:rPr>
              <w:t>。</w:t>
            </w:r>
          </w:p>
          <w:p>
            <w:pPr>
              <w:keepNext w:val="0"/>
              <w:keepLines w:val="0"/>
              <w:pageBreakBefore w:val="0"/>
              <w:widowControl w:val="0"/>
              <w:kinsoku/>
              <w:wordWrap/>
              <w:overflowPunct/>
              <w:topLinePunct w:val="0"/>
              <w:autoSpaceDE/>
              <w:autoSpaceDN/>
              <w:bidi w:val="0"/>
              <w:adjustRightInd w:val="0"/>
              <w:snapToGrid w:val="0"/>
              <w:spacing w:after="0" w:line="360" w:lineRule="auto"/>
              <w:textAlignment w:val="auto"/>
              <w:rPr>
                <w:rFonts w:hint="eastAsia" w:ascii="宋体" w:hAnsi="宋体" w:cs="宋体"/>
                <w:b/>
                <w:bCs/>
                <w:color w:val="000000" w:themeColor="text1"/>
                <w:kern w:val="2"/>
                <w:sz w:val="24"/>
                <w:szCs w:val="24"/>
                <w:vertAlign w:val="baseline"/>
                <w:lang w:val="en-US" w:eastAsia="zh-CN" w:bidi="ar-SA"/>
                <w14:textFill>
                  <w14:solidFill>
                    <w14:schemeClr w14:val="tx1"/>
                  </w14:solidFill>
                </w14:textFill>
              </w:rPr>
            </w:pPr>
            <w:r>
              <w:rPr>
                <w:rFonts w:hint="eastAsia" w:ascii="宋体" w:hAnsi="宋体" w:eastAsia="宋体" w:cs="宋体"/>
                <w:spacing w:val="-2"/>
                <w:sz w:val="21"/>
                <w:szCs w:val="21"/>
                <w:lang w:val="en-US" w:eastAsia="zh-CN"/>
              </w:rPr>
              <w:t>3.2</w:t>
            </w:r>
            <w:r>
              <w:rPr>
                <w:rFonts w:hint="eastAsia" w:ascii="宋体" w:hAnsi="宋体" w:eastAsia="宋体" w:cs="宋体"/>
                <w:spacing w:val="-2"/>
                <w:sz w:val="21"/>
                <w:szCs w:val="21"/>
              </w:rPr>
              <w:t>便携式浊度仪主机，6个样品池、标准液、验证标准液、硅油、电池、用户手册</w:t>
            </w:r>
            <w:r>
              <w:rPr>
                <w:rFonts w:hint="eastAsia" w:ascii="宋体" w:hAnsi="宋体" w:eastAsia="宋体" w:cs="宋体"/>
                <w:spacing w:val="-2"/>
                <w:sz w:val="21"/>
                <w:szCs w:val="21"/>
                <w:lang w:eastAsia="zh-CN"/>
              </w:rPr>
              <w:t>、</w:t>
            </w:r>
            <w:r>
              <w:rPr>
                <w:rFonts w:hint="eastAsia" w:ascii="宋体" w:hAnsi="宋体" w:eastAsia="宋体" w:cs="宋体"/>
                <w:b w:val="0"/>
                <w:bCs w:val="0"/>
                <w:spacing w:val="-2"/>
                <w:sz w:val="21"/>
                <w:szCs w:val="21"/>
              </w:rPr>
              <w:t>质量合格证明文件、保修卡</w:t>
            </w:r>
            <w:r>
              <w:rPr>
                <w:rFonts w:hint="eastAsia" w:ascii="宋体" w:hAnsi="宋体" w:eastAsia="宋体" w:cs="宋体"/>
                <w:spacing w:val="-2"/>
                <w:sz w:val="21"/>
                <w:szCs w:val="21"/>
                <w:lang w:val="en-US" w:eastAsia="zh-CN"/>
              </w:rPr>
              <w:t>等标准配置。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37"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宋体" w:hAnsi="宋体" w:eastAsia="宋体" w:cs="宋体"/>
                <w:b/>
                <w:bCs/>
                <w:color w:val="000000" w:themeColor="text1"/>
                <w:kern w:val="2"/>
                <w:sz w:val="24"/>
                <w:szCs w:val="24"/>
                <w:vertAlign w:val="baseline"/>
                <w:lang w:val="en-US" w:eastAsia="zh-CN" w:bidi="ar-SA"/>
                <w14:textFill>
                  <w14:solidFill>
                    <w14:schemeClr w14:val="tx1"/>
                  </w14:solidFill>
                </w14:textFill>
              </w:rPr>
            </w:pPr>
            <w:r>
              <w:rPr>
                <w:rFonts w:hint="eastAsia" w:ascii="宋体" w:hAnsi="宋体" w:eastAsia="宋体" w:cs="宋体"/>
                <w:b/>
                <w:bCs/>
                <w:color w:val="000000" w:themeColor="text1"/>
                <w:kern w:val="2"/>
                <w:sz w:val="24"/>
                <w:szCs w:val="24"/>
                <w:vertAlign w:val="baseline"/>
                <w:lang w:val="en-US" w:eastAsia="zh-CN" w:bidi="ar-SA"/>
                <w14:textFill>
                  <w14:solidFill>
                    <w14:schemeClr w14:val="tx1"/>
                  </w14:solidFill>
                </w14:textFill>
              </w:rPr>
              <w:t>9</w:t>
            </w:r>
          </w:p>
        </w:tc>
        <w:tc>
          <w:tcPr>
            <w:tcW w:w="205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color w:val="000000" w:themeColor="text1"/>
                <w:kern w:val="2"/>
                <w:sz w:val="24"/>
                <w:szCs w:val="24"/>
                <w:vertAlign w:val="baseline"/>
                <w:lang w:val="en-US" w:eastAsia="zh-CN" w:bidi="ar-SA"/>
                <w14:textFill>
                  <w14:solidFill>
                    <w14:schemeClr w14:val="tx1"/>
                  </w14:solidFill>
                </w14:textFill>
              </w:rPr>
            </w:pPr>
            <w:r>
              <w:rPr>
                <w:rFonts w:hint="eastAsia" w:ascii="宋体" w:hAnsi="宋体" w:eastAsia="宋体" w:cs="宋体"/>
                <w:b/>
                <w:bCs/>
                <w:color w:val="000000" w:themeColor="text1"/>
                <w:kern w:val="2"/>
                <w:sz w:val="24"/>
                <w:szCs w:val="24"/>
                <w:vertAlign w:val="baseline"/>
                <w:lang w:val="en-US" w:eastAsia="zh-CN" w:bidi="ar-SA"/>
                <w14:textFill>
                  <w14:solidFill>
                    <w14:schemeClr w14:val="tx1"/>
                  </w14:solidFill>
                </w14:textFill>
              </w:rPr>
              <w:t>实验室叶绿素荧光测定仪</w:t>
            </w:r>
          </w:p>
        </w:tc>
        <w:tc>
          <w:tcPr>
            <w:tcW w:w="10625" w:type="dxa"/>
            <w:vAlign w:val="center"/>
          </w:tcPr>
          <w:p>
            <w:pPr>
              <w:pStyle w:val="5"/>
              <w:pageBreakBefore w:val="0"/>
              <w:numPr>
                <w:ilvl w:val="0"/>
                <w:numId w:val="0"/>
              </w:numPr>
              <w:kinsoku/>
              <w:overflowPunct/>
              <w:bidi w:val="0"/>
              <w:adjustRightInd w:val="0"/>
              <w:snapToGrid w:val="0"/>
              <w:spacing w:line="360" w:lineRule="auto"/>
              <w:ind w:left="425" w:leftChars="0" w:hanging="425" w:firstLineChars="0"/>
              <w:rPr>
                <w:rFonts w:hint="eastAsia" w:ascii="宋体" w:hAnsi="宋体" w:eastAsia="宋体" w:cs="宋体"/>
                <w:b/>
                <w:bCs/>
                <w:sz w:val="21"/>
                <w:szCs w:val="21"/>
              </w:rPr>
            </w:pPr>
            <w:r>
              <w:rPr>
                <w:rFonts w:hint="eastAsia" w:ascii="宋体" w:hAnsi="宋体" w:eastAsia="宋体" w:cs="宋体"/>
                <w:b/>
                <w:bCs/>
                <w:kern w:val="0"/>
                <w:sz w:val="21"/>
                <w:szCs w:val="21"/>
                <w:lang w:val="en-US" w:eastAsia="zh-CN" w:bidi="ar-SA"/>
              </w:rPr>
              <w:t>1.</w:t>
            </w:r>
            <w:r>
              <w:rPr>
                <w:rFonts w:hint="eastAsia" w:ascii="宋体" w:hAnsi="宋体" w:eastAsia="宋体" w:cs="宋体"/>
                <w:b/>
                <w:bCs/>
                <w:sz w:val="21"/>
                <w:szCs w:val="21"/>
              </w:rPr>
              <w:t>主机配置及配件</w:t>
            </w:r>
          </w:p>
          <w:p>
            <w:pPr>
              <w:keepNext w:val="0"/>
              <w:keepLines w:val="0"/>
              <w:pageBreakBefore w:val="0"/>
              <w:tabs>
                <w:tab w:val="left" w:pos="3000"/>
              </w:tabs>
              <w:kinsoku/>
              <w:wordWrap/>
              <w:overflowPunct/>
              <w:topLinePunct w:val="0"/>
              <w:autoSpaceDE/>
              <w:autoSpaceDN/>
              <w:bidi w:val="0"/>
              <w:adjustRightInd/>
              <w:snapToGrid/>
              <w:spacing w:line="360" w:lineRule="auto"/>
              <w:ind w:firstLine="422" w:firstLineChars="200"/>
              <w:textAlignment w:val="auto"/>
              <w:outlineLvl w:val="3"/>
              <w:rPr>
                <w:rFonts w:hint="eastAsia" w:ascii="宋体" w:hAnsi="宋体" w:eastAsia="宋体" w:cs="宋体"/>
                <w:szCs w:val="21"/>
              </w:rPr>
            </w:pPr>
            <w:r>
              <w:rPr>
                <w:rFonts w:hint="eastAsia" w:ascii="宋体" w:hAnsi="宋体" w:eastAsia="宋体" w:cs="宋体"/>
                <w:b/>
                <w:color w:val="auto"/>
                <w:sz w:val="21"/>
                <w:szCs w:val="21"/>
                <w:highlight w:val="none"/>
                <w:lang w:val="en-US" w:eastAsia="zh-CN"/>
              </w:rPr>
              <w:t>（采购数量按招标清单为准，这里只表示每台采购设备应配置的备件或耗材数量）</w:t>
            </w:r>
          </w:p>
          <w:tbl>
            <w:tblPr>
              <w:tblStyle w:val="23"/>
              <w:tblW w:w="85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86"/>
              <w:gridCol w:w="3072"/>
              <w:gridCol w:w="2351"/>
              <w:gridCol w:w="22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886" w:type="dxa"/>
                  <w:noWrap w:val="0"/>
                  <w:vAlign w:val="center"/>
                </w:tcPr>
                <w:p>
                  <w:pPr>
                    <w:pageBreakBefore w:val="0"/>
                    <w:kinsoku/>
                    <w:overflowPunct/>
                    <w:bidi w:val="0"/>
                    <w:snapToGrid w:val="0"/>
                    <w:spacing w:line="360" w:lineRule="auto"/>
                    <w:ind w:left="0" w:leftChars="0" w:right="0" w:rightChars="0" w:firstLine="0" w:firstLineChars="0"/>
                    <w:jc w:val="center"/>
                    <w:rPr>
                      <w:rFonts w:hint="eastAsia" w:ascii="宋体" w:hAnsi="宋体" w:eastAsia="宋体" w:cs="宋体"/>
                      <w:b/>
                      <w:bCs/>
                      <w:sz w:val="21"/>
                      <w:szCs w:val="21"/>
                    </w:rPr>
                  </w:pPr>
                </w:p>
              </w:tc>
              <w:tc>
                <w:tcPr>
                  <w:tcW w:w="3072" w:type="dxa"/>
                  <w:noWrap w:val="0"/>
                  <w:vAlign w:val="center"/>
                </w:tcPr>
                <w:p>
                  <w:pPr>
                    <w:pageBreakBefore w:val="0"/>
                    <w:kinsoku/>
                    <w:overflowPunct/>
                    <w:bidi w:val="0"/>
                    <w:snapToGrid w:val="0"/>
                    <w:spacing w:line="360" w:lineRule="auto"/>
                    <w:ind w:left="0" w:leftChars="0" w:right="0" w:rightChars="0" w:firstLine="0" w:firstLineChars="0"/>
                    <w:jc w:val="center"/>
                    <w:rPr>
                      <w:rFonts w:hint="eastAsia" w:ascii="宋体" w:hAnsi="宋体" w:eastAsia="宋体" w:cs="宋体"/>
                      <w:b/>
                      <w:bCs/>
                      <w:sz w:val="21"/>
                      <w:szCs w:val="21"/>
                    </w:rPr>
                  </w:pPr>
                  <w:r>
                    <w:rPr>
                      <w:rFonts w:hint="eastAsia" w:ascii="宋体" w:hAnsi="宋体" w:eastAsia="宋体" w:cs="宋体"/>
                      <w:b/>
                      <w:bCs/>
                      <w:sz w:val="21"/>
                      <w:szCs w:val="21"/>
                    </w:rPr>
                    <w:t>名称</w:t>
                  </w:r>
                </w:p>
              </w:tc>
              <w:tc>
                <w:tcPr>
                  <w:tcW w:w="2351" w:type="dxa"/>
                  <w:noWrap w:val="0"/>
                  <w:vAlign w:val="center"/>
                </w:tcPr>
                <w:p>
                  <w:pPr>
                    <w:pageBreakBefore w:val="0"/>
                    <w:kinsoku/>
                    <w:overflowPunct/>
                    <w:bidi w:val="0"/>
                    <w:snapToGrid w:val="0"/>
                    <w:spacing w:line="360" w:lineRule="auto"/>
                    <w:ind w:left="0" w:leftChars="0" w:right="0" w:rightChars="0" w:firstLine="0" w:firstLineChars="0"/>
                    <w:jc w:val="center"/>
                    <w:rPr>
                      <w:rFonts w:hint="eastAsia" w:ascii="宋体" w:hAnsi="宋体" w:eastAsia="宋体" w:cs="宋体"/>
                      <w:b/>
                      <w:bCs/>
                      <w:sz w:val="21"/>
                      <w:szCs w:val="21"/>
                    </w:rPr>
                  </w:pPr>
                  <w:r>
                    <w:rPr>
                      <w:rFonts w:hint="eastAsia" w:ascii="宋体" w:hAnsi="宋体" w:eastAsia="宋体" w:cs="宋体"/>
                      <w:b/>
                      <w:bCs/>
                      <w:sz w:val="21"/>
                      <w:szCs w:val="21"/>
                    </w:rPr>
                    <w:t>说明</w:t>
                  </w:r>
                </w:p>
              </w:tc>
              <w:tc>
                <w:tcPr>
                  <w:tcW w:w="2210" w:type="dxa"/>
                  <w:noWrap w:val="0"/>
                  <w:vAlign w:val="center"/>
                </w:tcPr>
                <w:p>
                  <w:pPr>
                    <w:pageBreakBefore w:val="0"/>
                    <w:kinsoku/>
                    <w:overflowPunct/>
                    <w:bidi w:val="0"/>
                    <w:snapToGrid w:val="0"/>
                    <w:spacing w:line="360" w:lineRule="auto"/>
                    <w:ind w:left="0" w:leftChars="0" w:right="0" w:rightChars="0" w:firstLine="0" w:firstLineChars="0"/>
                    <w:jc w:val="center"/>
                    <w:rPr>
                      <w:rFonts w:hint="eastAsia" w:ascii="宋体" w:hAnsi="宋体" w:eastAsia="宋体" w:cs="宋体"/>
                      <w:b/>
                      <w:bCs/>
                      <w:sz w:val="21"/>
                      <w:szCs w:val="21"/>
                    </w:rPr>
                  </w:pPr>
                  <w:r>
                    <w:rPr>
                      <w:rFonts w:hint="eastAsia" w:ascii="宋体" w:hAnsi="宋体" w:eastAsia="宋体" w:cs="宋体"/>
                      <w:b/>
                      <w:bCs/>
                      <w:sz w:val="21"/>
                      <w:szCs w:val="21"/>
                    </w:rPr>
                    <w:t>数量（台/套）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86" w:type="dxa"/>
                  <w:noWrap w:val="0"/>
                  <w:vAlign w:val="center"/>
                </w:tcPr>
                <w:p>
                  <w:pPr>
                    <w:pageBreakBefore w:val="0"/>
                    <w:kinsoku/>
                    <w:overflowPunct/>
                    <w:bidi w:val="0"/>
                    <w:snapToGrid w:val="0"/>
                    <w:spacing w:line="360" w:lineRule="auto"/>
                    <w:ind w:left="0" w:leftChars="0" w:right="0" w:rightChars="0" w:firstLine="0" w:firstLineChars="0"/>
                    <w:jc w:val="center"/>
                    <w:rPr>
                      <w:rFonts w:hint="eastAsia" w:ascii="宋体" w:hAnsi="宋体" w:eastAsia="宋体" w:cs="宋体"/>
                      <w:sz w:val="21"/>
                      <w:szCs w:val="21"/>
                    </w:rPr>
                  </w:pPr>
                  <w:r>
                    <w:rPr>
                      <w:rFonts w:hint="eastAsia" w:ascii="宋体" w:hAnsi="宋体" w:eastAsia="宋体" w:cs="宋体"/>
                      <w:b/>
                      <w:bCs/>
                      <w:sz w:val="21"/>
                      <w:szCs w:val="21"/>
                    </w:rPr>
                    <w:t>主机</w:t>
                  </w:r>
                </w:p>
              </w:tc>
              <w:tc>
                <w:tcPr>
                  <w:tcW w:w="3072" w:type="dxa"/>
                  <w:noWrap w:val="0"/>
                  <w:vAlign w:val="center"/>
                </w:tcPr>
                <w:p>
                  <w:pPr>
                    <w:pageBreakBefore w:val="0"/>
                    <w:kinsoku/>
                    <w:overflowPunct/>
                    <w:bidi w:val="0"/>
                    <w:snapToGrid w:val="0"/>
                    <w:spacing w:line="360" w:lineRule="auto"/>
                    <w:ind w:left="0" w:leftChars="0" w:right="0" w:rightChars="0" w:firstLine="0" w:firstLineChars="0"/>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台式主机</w:t>
                  </w:r>
                </w:p>
              </w:tc>
              <w:tc>
                <w:tcPr>
                  <w:tcW w:w="2351" w:type="dxa"/>
                  <w:noWrap w:val="0"/>
                  <w:vAlign w:val="center"/>
                </w:tcPr>
                <w:p>
                  <w:pPr>
                    <w:pageBreakBefore w:val="0"/>
                    <w:kinsoku/>
                    <w:overflowPunct/>
                    <w:bidi w:val="0"/>
                    <w:snapToGrid w:val="0"/>
                    <w:spacing w:line="360" w:lineRule="auto"/>
                    <w:ind w:left="0" w:leftChars="0" w:right="0" w:rightChars="0" w:firstLine="0" w:firstLineChars="0"/>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标准配置</w:t>
                  </w:r>
                </w:p>
              </w:tc>
              <w:tc>
                <w:tcPr>
                  <w:tcW w:w="2210" w:type="dxa"/>
                  <w:noWrap w:val="0"/>
                  <w:vAlign w:val="center"/>
                </w:tcPr>
                <w:p>
                  <w:pPr>
                    <w:pageBreakBefore w:val="0"/>
                    <w:kinsoku/>
                    <w:overflowPunct/>
                    <w:bidi w:val="0"/>
                    <w:snapToGrid w:val="0"/>
                    <w:spacing w:line="360" w:lineRule="auto"/>
                    <w:ind w:left="0" w:leftChars="0" w:right="0" w:rightChars="0" w:firstLine="0" w:firstLine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86" w:type="dxa"/>
                  <w:vMerge w:val="restart"/>
                  <w:noWrap w:val="0"/>
                  <w:vAlign w:val="center"/>
                </w:tcPr>
                <w:p>
                  <w:pPr>
                    <w:pageBreakBefore w:val="0"/>
                    <w:kinsoku/>
                    <w:overflowPunct/>
                    <w:bidi w:val="0"/>
                    <w:snapToGrid w:val="0"/>
                    <w:spacing w:line="360" w:lineRule="auto"/>
                    <w:ind w:left="0" w:leftChars="0" w:right="0" w:rightChars="0" w:firstLine="0" w:firstLineChars="0"/>
                    <w:jc w:val="center"/>
                    <w:rPr>
                      <w:rFonts w:hint="eastAsia" w:ascii="宋体" w:hAnsi="宋体" w:eastAsia="宋体" w:cs="宋体"/>
                      <w:sz w:val="21"/>
                      <w:szCs w:val="21"/>
                    </w:rPr>
                  </w:pPr>
                  <w:r>
                    <w:rPr>
                      <w:rFonts w:hint="eastAsia" w:ascii="宋体" w:hAnsi="宋体" w:eastAsia="宋体" w:cs="宋体"/>
                      <w:b/>
                      <w:bCs/>
                      <w:sz w:val="21"/>
                      <w:szCs w:val="21"/>
                    </w:rPr>
                    <w:t>配件</w:t>
                  </w:r>
                </w:p>
              </w:tc>
              <w:tc>
                <w:tcPr>
                  <w:tcW w:w="3072" w:type="dxa"/>
                  <w:noWrap w:val="0"/>
                  <w:vAlign w:val="center"/>
                </w:tcPr>
                <w:p>
                  <w:pPr>
                    <w:pageBreakBefore w:val="0"/>
                    <w:kinsoku/>
                    <w:overflowPunct/>
                    <w:bidi w:val="0"/>
                    <w:snapToGrid w:val="0"/>
                    <w:spacing w:line="360" w:lineRule="auto"/>
                    <w:ind w:left="0" w:leftChars="0" w:right="0" w:rightChars="0" w:firstLine="0" w:firstLineChars="0"/>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微量移液器</w:t>
                  </w:r>
                </w:p>
              </w:tc>
              <w:tc>
                <w:tcPr>
                  <w:tcW w:w="2351" w:type="dxa"/>
                  <w:noWrap w:val="0"/>
                  <w:vAlign w:val="center"/>
                </w:tcPr>
                <w:p>
                  <w:pPr>
                    <w:pageBreakBefore w:val="0"/>
                    <w:kinsoku/>
                    <w:overflowPunct/>
                    <w:bidi w:val="0"/>
                    <w:snapToGrid w:val="0"/>
                    <w:spacing w:line="360" w:lineRule="auto"/>
                    <w:ind w:left="0" w:leftChars="0" w:right="0" w:rightChars="0" w:firstLine="0" w:firstLineChars="0"/>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100-1000μL</w:t>
                  </w:r>
                </w:p>
              </w:tc>
              <w:tc>
                <w:tcPr>
                  <w:tcW w:w="2210" w:type="dxa"/>
                  <w:noWrap w:val="0"/>
                  <w:vAlign w:val="center"/>
                </w:tcPr>
                <w:p>
                  <w:pPr>
                    <w:pageBreakBefore w:val="0"/>
                    <w:kinsoku/>
                    <w:overflowPunct/>
                    <w:bidi w:val="0"/>
                    <w:snapToGrid w:val="0"/>
                    <w:spacing w:line="360" w:lineRule="auto"/>
                    <w:ind w:left="0" w:leftChars="0" w:right="0" w:rightChars="0" w:firstLine="0" w:firstLine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86" w:type="dxa"/>
                  <w:vMerge w:val="continue"/>
                  <w:noWrap w:val="0"/>
                  <w:vAlign w:val="center"/>
                </w:tcPr>
                <w:p>
                  <w:pPr>
                    <w:pageBreakBefore w:val="0"/>
                    <w:kinsoku/>
                    <w:overflowPunct/>
                    <w:bidi w:val="0"/>
                    <w:snapToGrid w:val="0"/>
                    <w:spacing w:line="360" w:lineRule="auto"/>
                    <w:ind w:left="0" w:leftChars="0" w:right="0" w:rightChars="0" w:firstLine="0" w:firstLineChars="0"/>
                    <w:jc w:val="center"/>
                    <w:rPr>
                      <w:rFonts w:hint="eastAsia" w:ascii="宋体" w:hAnsi="宋体" w:eastAsia="宋体" w:cs="宋体"/>
                      <w:sz w:val="21"/>
                      <w:szCs w:val="21"/>
                    </w:rPr>
                  </w:pPr>
                </w:p>
              </w:tc>
              <w:tc>
                <w:tcPr>
                  <w:tcW w:w="3072" w:type="dxa"/>
                  <w:noWrap w:val="0"/>
                  <w:vAlign w:val="center"/>
                </w:tcPr>
                <w:p>
                  <w:pPr>
                    <w:pageBreakBefore w:val="0"/>
                    <w:kinsoku/>
                    <w:overflowPunct/>
                    <w:bidi w:val="0"/>
                    <w:snapToGrid w:val="0"/>
                    <w:spacing w:line="360" w:lineRule="auto"/>
                    <w:ind w:left="0" w:leftChars="0" w:right="0" w:rightChars="0" w:firstLine="0" w:firstLineChars="0"/>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石英荧光比色皿四通光</w:t>
                  </w:r>
                </w:p>
              </w:tc>
              <w:tc>
                <w:tcPr>
                  <w:tcW w:w="2351" w:type="dxa"/>
                  <w:noWrap w:val="0"/>
                  <w:vAlign w:val="center"/>
                </w:tcPr>
                <w:p>
                  <w:pPr>
                    <w:pageBreakBefore w:val="0"/>
                    <w:kinsoku/>
                    <w:overflowPunct/>
                    <w:bidi w:val="0"/>
                    <w:snapToGrid w:val="0"/>
                    <w:spacing w:line="360" w:lineRule="auto"/>
                    <w:ind w:left="0" w:leftChars="0" w:right="0" w:rightChars="0" w:firstLine="0" w:firstLineChars="0"/>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10mm～50mm方型/2支</w:t>
                  </w:r>
                </w:p>
              </w:tc>
              <w:tc>
                <w:tcPr>
                  <w:tcW w:w="2210" w:type="dxa"/>
                  <w:noWrap w:val="0"/>
                  <w:vAlign w:val="center"/>
                </w:tcPr>
                <w:p>
                  <w:pPr>
                    <w:pageBreakBefore w:val="0"/>
                    <w:kinsoku/>
                    <w:overflowPunct/>
                    <w:bidi w:val="0"/>
                    <w:snapToGrid w:val="0"/>
                    <w:spacing w:line="360" w:lineRule="auto"/>
                    <w:ind w:left="0" w:leftChars="0" w:right="0" w:rightChars="0" w:firstLine="0" w:firstLine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86" w:type="dxa"/>
                  <w:vMerge w:val="continue"/>
                  <w:noWrap w:val="0"/>
                  <w:vAlign w:val="center"/>
                </w:tcPr>
                <w:p>
                  <w:pPr>
                    <w:pageBreakBefore w:val="0"/>
                    <w:kinsoku/>
                    <w:overflowPunct/>
                    <w:bidi w:val="0"/>
                    <w:snapToGrid w:val="0"/>
                    <w:spacing w:line="360" w:lineRule="auto"/>
                    <w:ind w:left="0" w:leftChars="0" w:right="0" w:rightChars="0" w:firstLine="0" w:firstLineChars="0"/>
                    <w:jc w:val="center"/>
                    <w:rPr>
                      <w:rFonts w:hint="eastAsia" w:ascii="宋体" w:hAnsi="宋体" w:eastAsia="宋体" w:cs="宋体"/>
                      <w:sz w:val="21"/>
                      <w:szCs w:val="21"/>
                    </w:rPr>
                  </w:pPr>
                </w:p>
              </w:tc>
              <w:tc>
                <w:tcPr>
                  <w:tcW w:w="3072" w:type="dxa"/>
                  <w:noWrap w:val="0"/>
                  <w:vAlign w:val="center"/>
                </w:tcPr>
                <w:p>
                  <w:pPr>
                    <w:pageBreakBefore w:val="0"/>
                    <w:kinsoku/>
                    <w:overflowPunct/>
                    <w:bidi w:val="0"/>
                    <w:snapToGrid w:val="0"/>
                    <w:spacing w:line="360" w:lineRule="auto"/>
                    <w:ind w:left="0" w:leftChars="0" w:right="0" w:rightChars="0" w:firstLine="0" w:firstLineChars="0"/>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擦镜纸</w:t>
                  </w:r>
                </w:p>
              </w:tc>
              <w:tc>
                <w:tcPr>
                  <w:tcW w:w="2351" w:type="dxa"/>
                  <w:noWrap w:val="0"/>
                  <w:vAlign w:val="center"/>
                </w:tcPr>
                <w:p>
                  <w:pPr>
                    <w:pageBreakBefore w:val="0"/>
                    <w:kinsoku/>
                    <w:overflowPunct/>
                    <w:bidi w:val="0"/>
                    <w:snapToGrid w:val="0"/>
                    <w:spacing w:line="360" w:lineRule="auto"/>
                    <w:ind w:left="0" w:leftChars="0" w:right="0" w:rightChars="0" w:firstLine="0" w:firstLineChars="0"/>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w:t>
                  </w:r>
                </w:p>
              </w:tc>
              <w:tc>
                <w:tcPr>
                  <w:tcW w:w="2210" w:type="dxa"/>
                  <w:noWrap w:val="0"/>
                  <w:vAlign w:val="center"/>
                </w:tcPr>
                <w:p>
                  <w:pPr>
                    <w:pageBreakBefore w:val="0"/>
                    <w:kinsoku/>
                    <w:overflowPunct/>
                    <w:bidi w:val="0"/>
                    <w:snapToGrid w:val="0"/>
                    <w:spacing w:line="360" w:lineRule="auto"/>
                    <w:ind w:left="0" w:leftChars="0" w:right="0" w:rightChars="0" w:firstLine="0" w:firstLine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1本</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86" w:type="dxa"/>
                  <w:vMerge w:val="continue"/>
                  <w:noWrap w:val="0"/>
                  <w:vAlign w:val="center"/>
                </w:tcPr>
                <w:p>
                  <w:pPr>
                    <w:pageBreakBefore w:val="0"/>
                    <w:kinsoku/>
                    <w:overflowPunct/>
                    <w:bidi w:val="0"/>
                    <w:snapToGrid w:val="0"/>
                    <w:spacing w:line="360" w:lineRule="auto"/>
                    <w:ind w:left="0" w:leftChars="0" w:right="0" w:rightChars="0" w:firstLine="0" w:firstLineChars="0"/>
                    <w:jc w:val="center"/>
                    <w:rPr>
                      <w:rFonts w:hint="eastAsia" w:ascii="宋体" w:hAnsi="宋体" w:eastAsia="宋体" w:cs="宋体"/>
                      <w:bCs/>
                      <w:sz w:val="21"/>
                      <w:szCs w:val="21"/>
                    </w:rPr>
                  </w:pPr>
                </w:p>
              </w:tc>
              <w:tc>
                <w:tcPr>
                  <w:tcW w:w="3072" w:type="dxa"/>
                  <w:noWrap w:val="0"/>
                  <w:vAlign w:val="center"/>
                </w:tcPr>
                <w:p>
                  <w:pPr>
                    <w:pageBreakBefore w:val="0"/>
                    <w:kinsoku/>
                    <w:overflowPunct/>
                    <w:bidi w:val="0"/>
                    <w:snapToGrid w:val="0"/>
                    <w:spacing w:line="360" w:lineRule="auto"/>
                    <w:ind w:left="0" w:leftChars="0" w:right="0" w:rightChars="0" w:firstLine="0" w:firstLineChars="0"/>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样品瓶</w:t>
                  </w:r>
                </w:p>
              </w:tc>
              <w:tc>
                <w:tcPr>
                  <w:tcW w:w="2351" w:type="dxa"/>
                  <w:noWrap w:val="0"/>
                  <w:vAlign w:val="center"/>
                </w:tcPr>
                <w:p>
                  <w:pPr>
                    <w:pageBreakBefore w:val="0"/>
                    <w:kinsoku/>
                    <w:overflowPunct/>
                    <w:bidi w:val="0"/>
                    <w:snapToGrid w:val="0"/>
                    <w:spacing w:line="360" w:lineRule="auto"/>
                    <w:ind w:left="0" w:leftChars="0" w:right="0" w:rightChars="0" w:firstLine="0" w:firstLineChars="0"/>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 xml:space="preserve">与主匹配机      </w:t>
                  </w:r>
                </w:p>
              </w:tc>
              <w:tc>
                <w:tcPr>
                  <w:tcW w:w="2210" w:type="dxa"/>
                  <w:noWrap w:val="0"/>
                  <w:vAlign w:val="center"/>
                </w:tcPr>
                <w:p>
                  <w:pPr>
                    <w:pageBreakBefore w:val="0"/>
                    <w:kinsoku/>
                    <w:overflowPunct/>
                    <w:bidi w:val="0"/>
                    <w:snapToGrid w:val="0"/>
                    <w:spacing w:line="360" w:lineRule="auto"/>
                    <w:ind w:left="0" w:leftChars="0" w:right="0" w:rightChars="0" w:firstLine="0" w:firstLine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86" w:type="dxa"/>
                  <w:vMerge w:val="continue"/>
                  <w:noWrap w:val="0"/>
                  <w:vAlign w:val="center"/>
                </w:tcPr>
                <w:p>
                  <w:pPr>
                    <w:pageBreakBefore w:val="0"/>
                    <w:kinsoku/>
                    <w:overflowPunct/>
                    <w:bidi w:val="0"/>
                    <w:snapToGrid w:val="0"/>
                    <w:spacing w:line="360" w:lineRule="auto"/>
                    <w:ind w:left="0" w:leftChars="0" w:right="0" w:rightChars="0" w:firstLine="0" w:firstLineChars="0"/>
                    <w:jc w:val="center"/>
                    <w:rPr>
                      <w:rFonts w:hint="eastAsia" w:ascii="宋体" w:hAnsi="宋体" w:eastAsia="宋体" w:cs="宋体"/>
                      <w:bCs/>
                      <w:sz w:val="21"/>
                      <w:szCs w:val="21"/>
                    </w:rPr>
                  </w:pPr>
                </w:p>
              </w:tc>
              <w:tc>
                <w:tcPr>
                  <w:tcW w:w="3072" w:type="dxa"/>
                  <w:noWrap w:val="0"/>
                  <w:vAlign w:val="center"/>
                </w:tcPr>
                <w:p>
                  <w:pPr>
                    <w:pageBreakBefore w:val="0"/>
                    <w:kinsoku/>
                    <w:overflowPunct/>
                    <w:bidi w:val="0"/>
                    <w:snapToGrid w:val="0"/>
                    <w:spacing w:line="360" w:lineRule="auto"/>
                    <w:ind w:left="0" w:leftChars="0" w:right="0" w:rightChars="0" w:firstLine="0" w:firstLineChars="0"/>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打印纸</w:t>
                  </w:r>
                </w:p>
              </w:tc>
              <w:tc>
                <w:tcPr>
                  <w:tcW w:w="2351" w:type="dxa"/>
                  <w:noWrap w:val="0"/>
                  <w:vAlign w:val="center"/>
                </w:tcPr>
                <w:p>
                  <w:pPr>
                    <w:pageBreakBefore w:val="0"/>
                    <w:kinsoku/>
                    <w:overflowPunct/>
                    <w:bidi w:val="0"/>
                    <w:snapToGrid w:val="0"/>
                    <w:spacing w:line="360" w:lineRule="auto"/>
                    <w:ind w:left="0" w:leftChars="0" w:right="0" w:rightChars="0" w:firstLine="0" w:firstLineChars="0"/>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热敏打印纸</w:t>
                  </w:r>
                </w:p>
              </w:tc>
              <w:tc>
                <w:tcPr>
                  <w:tcW w:w="2210" w:type="dxa"/>
                  <w:noWrap w:val="0"/>
                  <w:vAlign w:val="center"/>
                </w:tcPr>
                <w:p>
                  <w:pPr>
                    <w:pageBreakBefore w:val="0"/>
                    <w:kinsoku/>
                    <w:overflowPunct/>
                    <w:bidi w:val="0"/>
                    <w:snapToGrid w:val="0"/>
                    <w:spacing w:line="360" w:lineRule="auto"/>
                    <w:ind w:left="0" w:leftChars="0" w:right="0" w:rightChars="0" w:firstLine="0" w:firstLine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86" w:type="dxa"/>
                  <w:vMerge w:val="continue"/>
                  <w:noWrap w:val="0"/>
                  <w:vAlign w:val="center"/>
                </w:tcPr>
                <w:p>
                  <w:pPr>
                    <w:pageBreakBefore w:val="0"/>
                    <w:kinsoku/>
                    <w:overflowPunct/>
                    <w:bidi w:val="0"/>
                    <w:snapToGrid w:val="0"/>
                    <w:spacing w:line="360" w:lineRule="auto"/>
                    <w:ind w:left="0" w:leftChars="0" w:right="0" w:rightChars="0" w:firstLine="0" w:firstLineChars="0"/>
                    <w:jc w:val="center"/>
                    <w:rPr>
                      <w:rFonts w:hint="eastAsia" w:ascii="宋体" w:hAnsi="宋体" w:eastAsia="宋体" w:cs="宋体"/>
                      <w:bCs/>
                      <w:sz w:val="21"/>
                      <w:szCs w:val="21"/>
                    </w:rPr>
                  </w:pPr>
                </w:p>
              </w:tc>
              <w:tc>
                <w:tcPr>
                  <w:tcW w:w="3072" w:type="dxa"/>
                  <w:noWrap w:val="0"/>
                  <w:vAlign w:val="center"/>
                </w:tcPr>
                <w:p>
                  <w:pPr>
                    <w:pageBreakBefore w:val="0"/>
                    <w:kinsoku/>
                    <w:overflowPunct/>
                    <w:bidi w:val="0"/>
                    <w:snapToGrid w:val="0"/>
                    <w:spacing w:line="360" w:lineRule="auto"/>
                    <w:ind w:left="0" w:leftChars="0" w:right="0" w:rightChars="0" w:firstLine="0" w:firstLineChars="0"/>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触屏笔</w:t>
                  </w:r>
                </w:p>
              </w:tc>
              <w:tc>
                <w:tcPr>
                  <w:tcW w:w="2351" w:type="dxa"/>
                  <w:noWrap w:val="0"/>
                  <w:vAlign w:val="center"/>
                </w:tcPr>
                <w:p>
                  <w:pPr>
                    <w:pageBreakBefore w:val="0"/>
                    <w:kinsoku/>
                    <w:overflowPunct/>
                    <w:bidi w:val="0"/>
                    <w:snapToGrid w:val="0"/>
                    <w:spacing w:line="360" w:lineRule="auto"/>
                    <w:ind w:left="0" w:leftChars="0" w:right="0" w:rightChars="0" w:firstLine="0" w:firstLineChars="0"/>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适用时</w:t>
                  </w:r>
                </w:p>
              </w:tc>
              <w:tc>
                <w:tcPr>
                  <w:tcW w:w="2210" w:type="dxa"/>
                  <w:noWrap w:val="0"/>
                  <w:vAlign w:val="center"/>
                </w:tcPr>
                <w:p>
                  <w:pPr>
                    <w:pageBreakBefore w:val="0"/>
                    <w:kinsoku/>
                    <w:overflowPunct/>
                    <w:bidi w:val="0"/>
                    <w:snapToGrid w:val="0"/>
                    <w:spacing w:line="360" w:lineRule="auto"/>
                    <w:ind w:left="0" w:leftChars="0" w:right="0" w:rightChars="0" w:firstLine="0" w:firstLine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1支</w:t>
                  </w:r>
                </w:p>
              </w:tc>
            </w:tr>
          </w:tbl>
          <w:p>
            <w:pPr>
              <w:pageBreakBefore w:val="0"/>
              <w:numPr>
                <w:ilvl w:val="0"/>
                <w:numId w:val="0"/>
              </w:numPr>
              <w:kinsoku/>
              <w:overflowPunct/>
              <w:bidi w:val="0"/>
              <w:spacing w:line="360" w:lineRule="auto"/>
              <w:ind w:left="425" w:leftChars="0" w:hanging="425" w:firstLineChars="0"/>
              <w:rPr>
                <w:rFonts w:hint="eastAsia" w:ascii="宋体" w:hAnsi="宋体" w:eastAsia="宋体" w:cs="宋体"/>
                <w:b/>
                <w:bCs/>
                <w:kern w:val="0"/>
                <w:sz w:val="21"/>
                <w:szCs w:val="21"/>
                <w:lang w:val="en-US" w:eastAsia="zh-CN" w:bidi="ar-SA"/>
              </w:rPr>
            </w:pPr>
            <w:r>
              <w:rPr>
                <w:rFonts w:hint="eastAsia" w:ascii="宋体" w:hAnsi="宋体" w:eastAsia="宋体" w:cs="宋体"/>
                <w:b/>
                <w:bCs/>
                <w:kern w:val="0"/>
                <w:sz w:val="21"/>
                <w:szCs w:val="21"/>
                <w:lang w:val="en-US" w:eastAsia="zh-CN" w:bidi="ar-SA"/>
              </w:rPr>
              <w:t>2.技术参数：</w:t>
            </w:r>
          </w:p>
          <w:p>
            <w:pPr>
              <w:pageBreakBefore w:val="0"/>
              <w:widowControl w:val="0"/>
              <w:numPr>
                <w:ilvl w:val="1"/>
                <w:numId w:val="0"/>
              </w:numPr>
              <w:kinsoku/>
              <w:overflowPunct/>
              <w:bidi w:val="0"/>
              <w:spacing w:line="360" w:lineRule="auto"/>
              <w:ind w:left="567" w:leftChars="0" w:hanging="567" w:firstLineChars="0"/>
              <w:jc w:val="both"/>
              <w:rPr>
                <w:rFonts w:hint="eastAsia" w:ascii="宋体" w:hAnsi="宋体" w:eastAsia="宋体" w:cs="宋体"/>
                <w:sz w:val="21"/>
                <w:szCs w:val="21"/>
                <w:lang w:val="en-US" w:eastAsia="zh-CN"/>
              </w:rPr>
            </w:pPr>
            <w:r>
              <w:rPr>
                <w:rFonts w:hint="eastAsia" w:ascii="宋体" w:hAnsi="宋体" w:eastAsia="宋体" w:cs="宋体"/>
                <w:kern w:val="2"/>
                <w:sz w:val="21"/>
                <w:szCs w:val="21"/>
                <w:lang w:val="en-US" w:eastAsia="zh-CN" w:bidi="ar-SA"/>
              </w:rPr>
              <w:t>2.1.</w:t>
            </w:r>
            <w:r>
              <w:rPr>
                <w:rFonts w:hint="eastAsia" w:ascii="宋体" w:hAnsi="宋体" w:eastAsia="宋体" w:cs="宋体"/>
                <w:sz w:val="21"/>
                <w:szCs w:val="21"/>
                <w:lang w:val="en-US" w:eastAsia="zh-CN"/>
              </w:rPr>
              <w:t xml:space="preserve">测量项目：叶绿素 </w:t>
            </w:r>
          </w:p>
          <w:p>
            <w:pPr>
              <w:pageBreakBefore w:val="0"/>
              <w:widowControl w:val="0"/>
              <w:numPr>
                <w:ilvl w:val="1"/>
                <w:numId w:val="0"/>
              </w:numPr>
              <w:kinsoku/>
              <w:overflowPunct/>
              <w:bidi w:val="0"/>
              <w:spacing w:line="360" w:lineRule="auto"/>
              <w:ind w:left="567" w:leftChars="0" w:hanging="567" w:firstLineChars="0"/>
              <w:jc w:val="both"/>
              <w:rPr>
                <w:rFonts w:hint="eastAsia" w:ascii="宋体" w:hAnsi="宋体" w:eastAsia="宋体" w:cs="宋体"/>
                <w:sz w:val="21"/>
                <w:szCs w:val="21"/>
                <w:lang w:val="en-US" w:eastAsia="zh-CN"/>
              </w:rPr>
            </w:pPr>
            <w:r>
              <w:rPr>
                <w:rFonts w:hint="eastAsia" w:ascii="宋体" w:hAnsi="宋体" w:eastAsia="宋体" w:cs="宋体"/>
                <w:kern w:val="2"/>
                <w:sz w:val="21"/>
                <w:szCs w:val="21"/>
                <w:lang w:val="en-US" w:eastAsia="zh-CN" w:bidi="ar-SA"/>
              </w:rPr>
              <w:t>2.2.</w:t>
            </w:r>
            <w:r>
              <w:rPr>
                <w:rFonts w:hint="eastAsia" w:ascii="宋体" w:hAnsi="宋体" w:eastAsia="宋体" w:cs="宋体"/>
                <w:sz w:val="21"/>
                <w:szCs w:val="21"/>
                <w:lang w:val="en-US" w:eastAsia="zh-CN"/>
              </w:rPr>
              <w:t>测量范围：叶绿素（0.01-500</w:t>
            </w:r>
            <w:r>
              <w:rPr>
                <w:rFonts w:hint="eastAsia" w:ascii="宋体" w:hAnsi="宋体" w:eastAsia="宋体" w:cs="宋体"/>
                <w:color w:val="000000" w:themeColor="text1"/>
                <w:sz w:val="21"/>
                <w:szCs w:val="21"/>
                <w:lang w:val="en-US" w:eastAsia="zh-CN"/>
                <w14:textFill>
                  <w14:solidFill>
                    <w14:schemeClr w14:val="tx1"/>
                  </w14:solidFill>
                </w14:textFill>
              </w:rPr>
              <w:t>μg/L</w:t>
            </w:r>
            <w:r>
              <w:rPr>
                <w:rFonts w:hint="eastAsia" w:ascii="宋体" w:hAnsi="宋体" w:eastAsia="宋体" w:cs="宋体"/>
                <w:sz w:val="21"/>
                <w:szCs w:val="21"/>
                <w:lang w:val="en-US" w:eastAsia="zh-CN"/>
              </w:rPr>
              <w:t>）</w:t>
            </w:r>
          </w:p>
          <w:p>
            <w:pPr>
              <w:pageBreakBefore w:val="0"/>
              <w:widowControl w:val="0"/>
              <w:numPr>
                <w:ilvl w:val="1"/>
                <w:numId w:val="0"/>
              </w:numPr>
              <w:kinsoku/>
              <w:overflowPunct/>
              <w:bidi w:val="0"/>
              <w:spacing w:line="360" w:lineRule="auto"/>
              <w:ind w:left="567" w:leftChars="0" w:hanging="567" w:firstLineChars="0"/>
              <w:jc w:val="both"/>
              <w:rPr>
                <w:rFonts w:hint="eastAsia" w:ascii="宋体" w:hAnsi="宋体" w:eastAsia="宋体" w:cs="宋体"/>
                <w:sz w:val="21"/>
                <w:szCs w:val="21"/>
                <w:lang w:val="en-US" w:eastAsia="zh-CN"/>
              </w:rPr>
            </w:pPr>
            <w:r>
              <w:rPr>
                <w:rFonts w:hint="eastAsia" w:ascii="宋体" w:hAnsi="宋体" w:eastAsia="宋体" w:cs="宋体"/>
                <w:b w:val="0"/>
                <w:bCs w:val="0"/>
                <w:color w:val="auto"/>
                <w:sz w:val="21"/>
                <w:szCs w:val="21"/>
                <w:highlight w:val="none"/>
                <w:lang w:val="en-US" w:eastAsia="zh-CN"/>
              </w:rPr>
              <w:t>▲</w:t>
            </w:r>
            <w:r>
              <w:rPr>
                <w:rFonts w:hint="eastAsia" w:ascii="宋体" w:hAnsi="宋体" w:eastAsia="宋体" w:cs="宋体"/>
                <w:kern w:val="2"/>
                <w:sz w:val="21"/>
                <w:szCs w:val="21"/>
                <w:lang w:val="en-US" w:eastAsia="zh-CN" w:bidi="ar-SA"/>
              </w:rPr>
              <w:t>2.3.</w:t>
            </w:r>
            <w:r>
              <w:rPr>
                <w:rFonts w:hint="eastAsia" w:ascii="宋体" w:hAnsi="宋体" w:eastAsia="宋体" w:cs="宋体"/>
                <w:sz w:val="21"/>
                <w:szCs w:val="21"/>
                <w:lang w:val="en-US" w:eastAsia="zh-CN"/>
              </w:rPr>
              <w:t>检测准确度：≤5%，线性度R²≥0.999</w:t>
            </w:r>
          </w:p>
          <w:p>
            <w:pPr>
              <w:pageBreakBefore w:val="0"/>
              <w:widowControl w:val="0"/>
              <w:numPr>
                <w:ilvl w:val="1"/>
                <w:numId w:val="0"/>
              </w:numPr>
              <w:kinsoku/>
              <w:overflowPunct/>
              <w:bidi w:val="0"/>
              <w:spacing w:line="360" w:lineRule="auto"/>
              <w:ind w:left="567" w:leftChars="0" w:hanging="567" w:firstLineChars="0"/>
              <w:jc w:val="both"/>
              <w:rPr>
                <w:rFonts w:hint="eastAsia" w:ascii="宋体" w:hAnsi="宋体" w:eastAsia="宋体" w:cs="宋体"/>
                <w:sz w:val="21"/>
                <w:szCs w:val="21"/>
                <w:lang w:val="en-US" w:eastAsia="zh-CN"/>
              </w:rPr>
            </w:pPr>
            <w:r>
              <w:rPr>
                <w:rFonts w:hint="eastAsia" w:ascii="宋体" w:hAnsi="宋体" w:eastAsia="宋体" w:cs="宋体"/>
                <w:b w:val="0"/>
                <w:bCs w:val="0"/>
                <w:color w:val="auto"/>
                <w:sz w:val="21"/>
                <w:szCs w:val="21"/>
                <w:highlight w:val="none"/>
                <w:lang w:val="en-US" w:eastAsia="zh-CN"/>
              </w:rPr>
              <w:t>▲</w:t>
            </w:r>
            <w:r>
              <w:rPr>
                <w:rFonts w:hint="eastAsia" w:ascii="宋体" w:hAnsi="宋体" w:eastAsia="宋体" w:cs="宋体"/>
                <w:kern w:val="2"/>
                <w:sz w:val="21"/>
                <w:szCs w:val="21"/>
                <w:lang w:val="en-US" w:eastAsia="zh-CN" w:bidi="ar-SA"/>
              </w:rPr>
              <w:t>2.4.</w:t>
            </w:r>
            <w:r>
              <w:rPr>
                <w:rFonts w:hint="eastAsia" w:ascii="宋体" w:hAnsi="宋体" w:eastAsia="宋体" w:cs="宋体"/>
                <w:b w:val="0"/>
                <w:bCs w:val="0"/>
                <w:color w:val="000000" w:themeColor="text1"/>
                <w:sz w:val="21"/>
                <w:szCs w:val="21"/>
                <w:lang w:val="en-US" w:eastAsia="zh-CN"/>
                <w14:textFill>
                  <w14:solidFill>
                    <w14:schemeClr w14:val="tx1"/>
                  </w14:solidFill>
                </w14:textFill>
              </w:rPr>
              <w:t>分辨率：</w:t>
            </w:r>
            <w:r>
              <w:rPr>
                <w:rFonts w:hint="eastAsia" w:ascii="宋体" w:hAnsi="宋体" w:eastAsia="宋体" w:cs="宋体"/>
                <w:color w:val="000000" w:themeColor="text1"/>
                <w:sz w:val="21"/>
                <w:szCs w:val="21"/>
                <w:lang w:val="en-US" w:eastAsia="zh-CN"/>
                <w14:textFill>
                  <w14:solidFill>
                    <w14:schemeClr w14:val="tx1"/>
                  </w14:solidFill>
                </w14:textFill>
              </w:rPr>
              <w:t>叶绿素：0.01μg/L</w:t>
            </w:r>
          </w:p>
          <w:p>
            <w:pPr>
              <w:pageBreakBefore w:val="0"/>
              <w:widowControl w:val="0"/>
              <w:numPr>
                <w:ilvl w:val="1"/>
                <w:numId w:val="0"/>
              </w:numPr>
              <w:kinsoku/>
              <w:overflowPunct/>
              <w:bidi w:val="0"/>
              <w:spacing w:line="360" w:lineRule="auto"/>
              <w:ind w:left="567" w:leftChars="0" w:hanging="567" w:firstLineChars="0"/>
              <w:jc w:val="both"/>
              <w:rPr>
                <w:rFonts w:hint="eastAsia" w:ascii="宋体" w:hAnsi="宋体" w:eastAsia="宋体" w:cs="宋体"/>
                <w:sz w:val="21"/>
                <w:szCs w:val="21"/>
                <w:lang w:val="en-US" w:eastAsia="zh-CN"/>
              </w:rPr>
            </w:pPr>
            <w:r>
              <w:rPr>
                <w:rFonts w:hint="eastAsia" w:ascii="宋体" w:hAnsi="宋体" w:eastAsia="宋体" w:cs="宋体"/>
                <w:kern w:val="2"/>
                <w:sz w:val="21"/>
                <w:szCs w:val="21"/>
                <w:lang w:val="en-US" w:eastAsia="zh-CN" w:bidi="ar-SA"/>
              </w:rPr>
              <w:t>2.5.</w:t>
            </w:r>
            <w:r>
              <w:rPr>
                <w:rFonts w:hint="eastAsia" w:ascii="宋体" w:hAnsi="宋体" w:eastAsia="宋体" w:cs="宋体"/>
                <w:sz w:val="21"/>
                <w:szCs w:val="21"/>
                <w:lang w:val="en-US" w:eastAsia="zh-CN"/>
              </w:rPr>
              <w:t xml:space="preserve">测量时间: ≤20秒 </w:t>
            </w:r>
          </w:p>
          <w:p>
            <w:pPr>
              <w:pageBreakBefore w:val="0"/>
              <w:widowControl w:val="0"/>
              <w:numPr>
                <w:ilvl w:val="1"/>
                <w:numId w:val="0"/>
              </w:numPr>
              <w:kinsoku/>
              <w:overflowPunct/>
              <w:bidi w:val="0"/>
              <w:spacing w:line="360" w:lineRule="auto"/>
              <w:ind w:left="567" w:leftChars="0" w:hanging="567" w:firstLineChars="0"/>
              <w:jc w:val="both"/>
              <w:rPr>
                <w:rFonts w:hint="eastAsia" w:ascii="宋体" w:hAnsi="宋体" w:eastAsia="宋体" w:cs="宋体"/>
                <w:sz w:val="21"/>
                <w:szCs w:val="21"/>
                <w:lang w:val="en-US" w:eastAsia="zh-CN"/>
              </w:rPr>
            </w:pPr>
            <w:r>
              <w:rPr>
                <w:rFonts w:hint="eastAsia" w:ascii="宋体" w:hAnsi="宋体" w:eastAsia="宋体" w:cs="宋体"/>
                <w:kern w:val="2"/>
                <w:sz w:val="21"/>
                <w:szCs w:val="21"/>
                <w:lang w:val="en-US" w:eastAsia="zh-CN" w:bidi="ar-SA"/>
              </w:rPr>
              <w:t>2.6.</w:t>
            </w:r>
            <w:r>
              <w:rPr>
                <w:rFonts w:hint="eastAsia" w:ascii="宋体" w:hAnsi="宋体" w:eastAsia="宋体" w:cs="宋体"/>
                <w:sz w:val="21"/>
                <w:szCs w:val="21"/>
                <w:lang w:val="en-US" w:eastAsia="zh-CN"/>
              </w:rPr>
              <w:t>屏幕显示：≥</w:t>
            </w:r>
            <w:r>
              <w:rPr>
                <w:rFonts w:hint="eastAsia" w:ascii="宋体" w:hAnsi="宋体" w:eastAsia="宋体" w:cs="宋体"/>
                <w:color w:val="000000" w:themeColor="text1"/>
                <w:sz w:val="21"/>
                <w:szCs w:val="21"/>
                <w:lang w:val="en-US" w:eastAsia="zh-CN"/>
                <w14:textFill>
                  <w14:solidFill>
                    <w14:schemeClr w14:val="tx1"/>
                  </w14:solidFill>
                </w14:textFill>
              </w:rPr>
              <w:t>6英寸高清触摸显示屏</w:t>
            </w:r>
          </w:p>
          <w:p>
            <w:pPr>
              <w:pageBreakBefore w:val="0"/>
              <w:widowControl w:val="0"/>
              <w:numPr>
                <w:ilvl w:val="1"/>
                <w:numId w:val="0"/>
              </w:numPr>
              <w:kinsoku/>
              <w:overflowPunct/>
              <w:bidi w:val="0"/>
              <w:spacing w:line="360" w:lineRule="auto"/>
              <w:ind w:left="567" w:leftChars="0" w:hanging="567" w:firstLineChars="0"/>
              <w:jc w:val="both"/>
              <w:rPr>
                <w:rFonts w:hint="eastAsia" w:ascii="宋体" w:hAnsi="宋体" w:eastAsia="宋体" w:cs="宋体"/>
                <w:sz w:val="21"/>
                <w:szCs w:val="21"/>
                <w:lang w:val="en-US" w:eastAsia="zh-CN"/>
              </w:rPr>
            </w:pPr>
            <w:r>
              <w:rPr>
                <w:rFonts w:hint="eastAsia" w:ascii="宋体" w:hAnsi="宋体" w:eastAsia="宋体" w:cs="宋体"/>
                <w:kern w:val="2"/>
                <w:sz w:val="21"/>
                <w:szCs w:val="21"/>
                <w:lang w:val="en-US" w:eastAsia="zh-CN" w:bidi="ar-SA"/>
              </w:rPr>
              <w:t>2.7.</w:t>
            </w:r>
            <w:r>
              <w:rPr>
                <w:rFonts w:hint="eastAsia" w:ascii="宋体" w:hAnsi="宋体" w:eastAsia="宋体" w:cs="宋体"/>
                <w:b w:val="0"/>
                <w:bCs w:val="0"/>
                <w:sz w:val="21"/>
                <w:szCs w:val="21"/>
                <w:lang w:val="en-US" w:eastAsia="zh-CN"/>
              </w:rPr>
              <w:t>操作界面：全中文显示</w:t>
            </w:r>
          </w:p>
          <w:p>
            <w:pPr>
              <w:pageBreakBefore w:val="0"/>
              <w:widowControl w:val="0"/>
              <w:numPr>
                <w:ilvl w:val="1"/>
                <w:numId w:val="0"/>
              </w:numPr>
              <w:kinsoku/>
              <w:overflowPunct/>
              <w:bidi w:val="0"/>
              <w:spacing w:line="360" w:lineRule="auto"/>
              <w:ind w:left="567" w:leftChars="0" w:hanging="567" w:firstLineChars="0"/>
              <w:jc w:val="both"/>
              <w:rPr>
                <w:rFonts w:hint="eastAsia" w:ascii="宋体" w:hAnsi="宋体" w:eastAsia="宋体" w:cs="宋体"/>
                <w:sz w:val="21"/>
                <w:szCs w:val="21"/>
                <w:lang w:val="en-US" w:eastAsia="zh-CN"/>
              </w:rPr>
            </w:pPr>
            <w:r>
              <w:rPr>
                <w:rFonts w:hint="eastAsia" w:ascii="宋体" w:hAnsi="宋体" w:eastAsia="宋体" w:cs="宋体"/>
                <w:kern w:val="2"/>
                <w:sz w:val="21"/>
                <w:szCs w:val="21"/>
                <w:lang w:val="en-US" w:eastAsia="zh-CN" w:bidi="ar-SA"/>
              </w:rPr>
              <w:t>2.8.</w:t>
            </w:r>
            <w:r>
              <w:rPr>
                <w:rFonts w:hint="eastAsia" w:ascii="宋体" w:hAnsi="宋体" w:eastAsia="宋体" w:cs="宋体"/>
                <w:sz w:val="21"/>
                <w:szCs w:val="21"/>
                <w:lang w:val="en-US" w:eastAsia="zh-CN"/>
              </w:rPr>
              <w:t>具有指示灯带；</w:t>
            </w:r>
          </w:p>
          <w:p>
            <w:pPr>
              <w:pageBreakBefore w:val="0"/>
              <w:widowControl w:val="0"/>
              <w:numPr>
                <w:ilvl w:val="1"/>
                <w:numId w:val="0"/>
              </w:numPr>
              <w:kinsoku/>
              <w:overflowPunct/>
              <w:bidi w:val="0"/>
              <w:spacing w:line="360" w:lineRule="auto"/>
              <w:ind w:left="567" w:leftChars="0" w:hanging="567" w:firstLineChars="0"/>
              <w:jc w:val="both"/>
              <w:rPr>
                <w:rFonts w:hint="eastAsia" w:ascii="宋体" w:hAnsi="宋体" w:eastAsia="宋体" w:cs="宋体"/>
                <w:sz w:val="21"/>
                <w:szCs w:val="21"/>
                <w:lang w:val="en-US" w:eastAsia="zh-CN"/>
              </w:rPr>
            </w:pPr>
            <w:r>
              <w:rPr>
                <w:rFonts w:hint="eastAsia" w:ascii="宋体" w:hAnsi="宋体" w:eastAsia="宋体" w:cs="宋体"/>
                <w:b w:val="0"/>
                <w:bCs w:val="0"/>
                <w:color w:val="auto"/>
                <w:sz w:val="21"/>
                <w:szCs w:val="21"/>
                <w:highlight w:val="none"/>
                <w:lang w:val="en-US" w:eastAsia="zh-CN"/>
              </w:rPr>
              <w:t>■</w:t>
            </w:r>
            <w:r>
              <w:rPr>
                <w:rFonts w:hint="eastAsia" w:ascii="宋体" w:hAnsi="宋体" w:eastAsia="宋体" w:cs="宋体"/>
                <w:kern w:val="2"/>
                <w:sz w:val="21"/>
                <w:szCs w:val="21"/>
                <w:lang w:val="en-US" w:eastAsia="zh-CN" w:bidi="ar-SA"/>
              </w:rPr>
              <w:t>2.9.</w:t>
            </w:r>
            <w:r>
              <w:rPr>
                <w:rFonts w:hint="eastAsia" w:ascii="宋体" w:hAnsi="宋体" w:eastAsia="宋体" w:cs="宋体"/>
                <w:sz w:val="21"/>
                <w:szCs w:val="21"/>
                <w:lang w:val="en-US" w:eastAsia="zh-CN"/>
              </w:rPr>
              <w:t>检测器：荧光检测器</w:t>
            </w:r>
          </w:p>
          <w:p>
            <w:pPr>
              <w:pageBreakBefore w:val="0"/>
              <w:widowControl w:val="0"/>
              <w:numPr>
                <w:ilvl w:val="1"/>
                <w:numId w:val="0"/>
              </w:numPr>
              <w:kinsoku/>
              <w:overflowPunct/>
              <w:bidi w:val="0"/>
              <w:spacing w:line="360" w:lineRule="auto"/>
              <w:ind w:left="567" w:leftChars="0" w:hanging="567" w:firstLineChars="0"/>
              <w:jc w:val="both"/>
              <w:rPr>
                <w:rFonts w:hint="eastAsia" w:ascii="宋体" w:hAnsi="宋体" w:eastAsia="宋体" w:cs="宋体"/>
                <w:sz w:val="21"/>
                <w:szCs w:val="21"/>
                <w:lang w:val="en-US" w:eastAsia="zh-CN"/>
              </w:rPr>
            </w:pPr>
            <w:r>
              <w:rPr>
                <w:rFonts w:hint="eastAsia" w:ascii="宋体" w:hAnsi="宋体" w:eastAsia="宋体" w:cs="宋体"/>
                <w:kern w:val="2"/>
                <w:sz w:val="21"/>
                <w:szCs w:val="21"/>
                <w:lang w:val="en-US" w:eastAsia="zh-CN" w:bidi="ar-SA"/>
              </w:rPr>
              <w:t>2.10.</w:t>
            </w:r>
            <w:r>
              <w:rPr>
                <w:rFonts w:hint="eastAsia" w:ascii="宋体" w:hAnsi="宋体" w:eastAsia="宋体" w:cs="宋体"/>
                <w:sz w:val="21"/>
                <w:szCs w:val="21"/>
                <w:lang w:val="en-US" w:eastAsia="zh-CN"/>
              </w:rPr>
              <w:t>样品管：专用10mm或≤50m的方型测试管，</w:t>
            </w:r>
            <w:r>
              <w:rPr>
                <w:rFonts w:hint="eastAsia" w:ascii="宋体" w:hAnsi="宋体" w:eastAsia="宋体" w:cs="宋体"/>
                <w:b w:val="0"/>
                <w:bCs w:val="0"/>
                <w:sz w:val="21"/>
                <w:szCs w:val="21"/>
              </w:rPr>
              <w:t>无样品管</w:t>
            </w:r>
            <w:r>
              <w:rPr>
                <w:rFonts w:hint="eastAsia" w:ascii="宋体" w:hAnsi="宋体" w:eastAsia="宋体" w:cs="宋体"/>
                <w:b w:val="0"/>
                <w:bCs w:val="0"/>
                <w:sz w:val="21"/>
                <w:szCs w:val="21"/>
                <w:lang w:val="en-US" w:eastAsia="zh-CN"/>
              </w:rPr>
              <w:t>的仪器应配样品杯+</w:t>
            </w:r>
            <w:r>
              <w:rPr>
                <w:rFonts w:hint="eastAsia" w:ascii="宋体" w:hAnsi="宋体" w:eastAsia="宋体" w:cs="宋体"/>
                <w:b w:val="0"/>
                <w:bCs w:val="0"/>
                <w:sz w:val="21"/>
                <w:szCs w:val="21"/>
              </w:rPr>
              <w:t>浸入式荧光传感器</w:t>
            </w:r>
            <w:r>
              <w:rPr>
                <w:rFonts w:hint="eastAsia" w:ascii="宋体" w:hAnsi="宋体" w:eastAsia="宋体" w:cs="宋体"/>
                <w:b w:val="0"/>
                <w:bCs w:val="0"/>
                <w:sz w:val="21"/>
                <w:szCs w:val="21"/>
                <w:lang w:val="en-US" w:eastAsia="zh-CN"/>
              </w:rPr>
              <w:t>或</w:t>
            </w:r>
            <w:r>
              <w:rPr>
                <w:rFonts w:hint="eastAsia" w:ascii="宋体" w:hAnsi="宋体" w:eastAsia="宋体" w:cs="宋体"/>
                <w:sz w:val="21"/>
                <w:szCs w:val="21"/>
              </w:rPr>
              <w:t>浸入式数字电极</w:t>
            </w:r>
          </w:p>
          <w:p>
            <w:pPr>
              <w:pageBreakBefore w:val="0"/>
              <w:widowControl w:val="0"/>
              <w:numPr>
                <w:ilvl w:val="1"/>
                <w:numId w:val="0"/>
              </w:numPr>
              <w:kinsoku/>
              <w:overflowPunct/>
              <w:bidi w:val="0"/>
              <w:spacing w:line="360" w:lineRule="auto"/>
              <w:ind w:left="567" w:leftChars="0" w:hanging="567" w:firstLineChars="0"/>
              <w:jc w:val="both"/>
              <w:rPr>
                <w:rFonts w:hint="eastAsia" w:ascii="宋体" w:hAnsi="宋体" w:eastAsia="宋体" w:cs="宋体"/>
                <w:sz w:val="21"/>
                <w:szCs w:val="21"/>
                <w:lang w:val="en-US" w:eastAsia="zh-CN"/>
              </w:rPr>
            </w:pPr>
            <w:r>
              <w:rPr>
                <w:rFonts w:hint="eastAsia" w:ascii="宋体" w:hAnsi="宋体" w:eastAsia="宋体" w:cs="宋体"/>
                <w:kern w:val="2"/>
                <w:sz w:val="21"/>
                <w:szCs w:val="21"/>
                <w:lang w:val="en-US" w:eastAsia="zh-CN" w:bidi="ar-SA"/>
              </w:rPr>
              <w:t>2.11.</w:t>
            </w:r>
            <w:r>
              <w:rPr>
                <w:rFonts w:hint="eastAsia" w:ascii="宋体" w:hAnsi="宋体" w:eastAsia="宋体" w:cs="宋体"/>
                <w:b w:val="0"/>
                <w:bCs w:val="0"/>
                <w:sz w:val="21"/>
                <w:szCs w:val="21"/>
                <w:lang w:val="en-US" w:eastAsia="zh-CN"/>
              </w:rPr>
              <w:t>仪器内置倒计时模块，检测过程中可根据实际需要随时调整倒计时的时长</w:t>
            </w:r>
          </w:p>
          <w:p>
            <w:pPr>
              <w:pageBreakBefore w:val="0"/>
              <w:widowControl w:val="0"/>
              <w:numPr>
                <w:ilvl w:val="1"/>
                <w:numId w:val="0"/>
              </w:numPr>
              <w:kinsoku/>
              <w:overflowPunct/>
              <w:bidi w:val="0"/>
              <w:spacing w:line="360" w:lineRule="auto"/>
              <w:ind w:left="567" w:leftChars="0" w:hanging="567" w:firstLineChars="0"/>
              <w:jc w:val="both"/>
              <w:rPr>
                <w:rFonts w:hint="eastAsia" w:ascii="宋体" w:hAnsi="宋体" w:eastAsia="宋体" w:cs="宋体"/>
                <w:sz w:val="21"/>
                <w:szCs w:val="21"/>
                <w:lang w:val="en-US" w:eastAsia="zh-CN"/>
              </w:rPr>
            </w:pPr>
            <w:r>
              <w:rPr>
                <w:rFonts w:hint="eastAsia" w:ascii="宋体" w:hAnsi="宋体" w:eastAsia="宋体" w:cs="宋体"/>
                <w:b w:val="0"/>
                <w:bCs w:val="0"/>
                <w:color w:val="auto"/>
                <w:sz w:val="21"/>
                <w:szCs w:val="21"/>
                <w:highlight w:val="none"/>
                <w:lang w:val="en-US" w:eastAsia="zh-CN"/>
              </w:rPr>
              <w:t>■</w:t>
            </w:r>
            <w:r>
              <w:rPr>
                <w:rFonts w:hint="eastAsia" w:ascii="宋体" w:hAnsi="宋体" w:eastAsia="宋体" w:cs="宋体"/>
                <w:kern w:val="2"/>
                <w:sz w:val="21"/>
                <w:szCs w:val="21"/>
                <w:lang w:val="en-US" w:eastAsia="zh-CN" w:bidi="ar-SA"/>
              </w:rPr>
              <w:t>2.12.</w:t>
            </w:r>
            <w:r>
              <w:rPr>
                <w:rFonts w:hint="eastAsia" w:ascii="宋体" w:hAnsi="宋体" w:eastAsia="宋体" w:cs="宋体"/>
                <w:sz w:val="21"/>
                <w:szCs w:val="21"/>
                <w:lang w:val="en-US" w:eastAsia="zh-CN"/>
              </w:rPr>
              <w:t>打印：内置热敏打印机</w:t>
            </w:r>
          </w:p>
          <w:p>
            <w:pPr>
              <w:pageBreakBefore w:val="0"/>
              <w:widowControl w:val="0"/>
              <w:numPr>
                <w:ilvl w:val="1"/>
                <w:numId w:val="0"/>
              </w:numPr>
              <w:kinsoku/>
              <w:overflowPunct/>
              <w:bidi w:val="0"/>
              <w:spacing w:line="360" w:lineRule="auto"/>
              <w:ind w:left="567" w:leftChars="0" w:hanging="567" w:firstLineChars="0"/>
              <w:jc w:val="both"/>
              <w:rPr>
                <w:rFonts w:hint="eastAsia" w:ascii="宋体" w:hAnsi="宋体" w:eastAsia="宋体" w:cs="宋体"/>
                <w:color w:val="auto"/>
                <w:sz w:val="21"/>
                <w:szCs w:val="21"/>
                <w:lang w:val="en-US" w:eastAsia="zh-CN"/>
              </w:rPr>
            </w:pPr>
            <w:r>
              <w:rPr>
                <w:rFonts w:hint="eastAsia" w:ascii="宋体" w:hAnsi="宋体" w:eastAsia="宋体" w:cs="宋体"/>
                <w:color w:val="auto"/>
                <w:kern w:val="2"/>
                <w:sz w:val="21"/>
                <w:szCs w:val="21"/>
                <w:lang w:val="en-US" w:eastAsia="zh-CN" w:bidi="ar-SA"/>
              </w:rPr>
              <w:t>2.13.</w:t>
            </w:r>
            <w:r>
              <w:rPr>
                <w:rFonts w:hint="eastAsia" w:ascii="宋体" w:hAnsi="宋体" w:eastAsia="宋体" w:cs="宋体"/>
                <w:color w:val="auto"/>
                <w:sz w:val="21"/>
                <w:szCs w:val="21"/>
                <w:lang w:val="en-US" w:eastAsia="zh-CN"/>
              </w:rPr>
              <w:t>存储：≥50万组数据，可实时查看</w:t>
            </w:r>
          </w:p>
          <w:p>
            <w:pPr>
              <w:pageBreakBefore w:val="0"/>
              <w:widowControl w:val="0"/>
              <w:numPr>
                <w:ilvl w:val="1"/>
                <w:numId w:val="0"/>
              </w:numPr>
              <w:kinsoku/>
              <w:overflowPunct/>
              <w:bidi w:val="0"/>
              <w:spacing w:line="360" w:lineRule="auto"/>
              <w:ind w:left="567" w:leftChars="0" w:hanging="567" w:firstLineChars="0"/>
              <w:jc w:val="left"/>
              <w:rPr>
                <w:rFonts w:hint="eastAsia" w:ascii="宋体" w:hAnsi="宋体" w:eastAsia="宋体" w:cs="宋体"/>
                <w:color w:val="auto"/>
                <w:sz w:val="21"/>
                <w:szCs w:val="21"/>
                <w:lang w:val="en-US" w:eastAsia="zh-CN"/>
              </w:rPr>
            </w:pPr>
            <w:r>
              <w:rPr>
                <w:rFonts w:hint="eastAsia" w:ascii="宋体" w:hAnsi="宋体" w:eastAsia="宋体" w:cs="宋体"/>
                <w:color w:val="auto"/>
                <w:kern w:val="2"/>
                <w:sz w:val="21"/>
                <w:szCs w:val="21"/>
                <w:lang w:val="en-US" w:eastAsia="zh-CN" w:bidi="ar-SA"/>
              </w:rPr>
              <w:t>2.14.</w:t>
            </w:r>
            <w:r>
              <w:rPr>
                <w:rFonts w:hint="eastAsia" w:ascii="宋体" w:hAnsi="宋体" w:eastAsia="宋体" w:cs="宋体"/>
                <w:color w:val="auto"/>
                <w:sz w:val="21"/>
                <w:szCs w:val="21"/>
                <w:lang w:val="en-US" w:eastAsia="zh-CN"/>
              </w:rPr>
              <w:t>使用环境：</w:t>
            </w:r>
            <w:r>
              <w:rPr>
                <w:rFonts w:hint="eastAsia" w:ascii="宋体" w:hAnsi="宋体" w:eastAsia="宋体" w:cs="宋体"/>
                <w:b w:val="0"/>
                <w:bCs w:val="0"/>
                <w:color w:val="000000"/>
                <w:sz w:val="21"/>
                <w:szCs w:val="21"/>
                <w:lang w:val="en-US" w:eastAsia="zh-CN"/>
              </w:rPr>
              <w:t>温度:（5-40）℃，湿度：相对湿度≤85%RH（无冷凝）</w:t>
            </w:r>
          </w:p>
          <w:p>
            <w:pPr>
              <w:pageBreakBefore w:val="0"/>
              <w:widowControl w:val="0"/>
              <w:numPr>
                <w:ilvl w:val="1"/>
                <w:numId w:val="0"/>
              </w:numPr>
              <w:kinsoku/>
              <w:overflowPunct/>
              <w:bidi w:val="0"/>
              <w:spacing w:line="360" w:lineRule="auto"/>
              <w:ind w:left="567" w:leftChars="0" w:hanging="567" w:firstLineChars="0"/>
              <w:jc w:val="left"/>
              <w:rPr>
                <w:rFonts w:hint="eastAsia" w:ascii="宋体" w:hAnsi="宋体" w:cs="宋体"/>
                <w:b/>
                <w:bCs/>
                <w:color w:val="000000" w:themeColor="text1"/>
                <w:kern w:val="2"/>
                <w:sz w:val="24"/>
                <w:szCs w:val="24"/>
                <w:vertAlign w:val="baseline"/>
                <w:lang w:val="en-US" w:eastAsia="zh-CN" w:bidi="ar-SA"/>
                <w14:textFill>
                  <w14:solidFill>
                    <w14:schemeClr w14:val="tx1"/>
                  </w14:solidFill>
                </w14:textFill>
              </w:rPr>
            </w:pPr>
            <w:r>
              <w:rPr>
                <w:rFonts w:hint="eastAsia" w:ascii="宋体" w:hAnsi="宋体" w:eastAsia="宋体" w:cs="宋体"/>
                <w:color w:val="auto"/>
                <w:kern w:val="2"/>
                <w:sz w:val="21"/>
                <w:szCs w:val="21"/>
                <w:lang w:val="en-US" w:eastAsia="zh-CN" w:bidi="ar-SA"/>
              </w:rPr>
              <w:t>2.15.</w:t>
            </w:r>
            <w:r>
              <w:rPr>
                <w:rFonts w:hint="eastAsia" w:ascii="宋体" w:hAnsi="宋体" w:eastAsia="宋体" w:cs="宋体"/>
                <w:sz w:val="21"/>
                <w:szCs w:val="21"/>
                <w:lang w:val="en-US" w:eastAsia="zh-CN"/>
              </w:rPr>
              <w:t>具有数据合理性判断功能，用户可自设检测限值，超过限值会出现红色提示，若在设定限值内则显示绿色.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37"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宋体" w:hAnsi="宋体" w:eastAsia="宋体" w:cs="宋体"/>
                <w:b/>
                <w:bCs/>
                <w:color w:val="000000" w:themeColor="text1"/>
                <w:kern w:val="2"/>
                <w:sz w:val="24"/>
                <w:szCs w:val="24"/>
                <w:vertAlign w:val="baseline"/>
                <w:lang w:val="en-US" w:eastAsia="zh-CN" w:bidi="ar-SA"/>
                <w14:textFill>
                  <w14:solidFill>
                    <w14:schemeClr w14:val="tx1"/>
                  </w14:solidFill>
                </w14:textFill>
              </w:rPr>
            </w:pPr>
            <w:r>
              <w:rPr>
                <w:rFonts w:hint="eastAsia" w:ascii="宋体" w:hAnsi="宋体" w:eastAsia="宋体" w:cs="宋体"/>
                <w:b/>
                <w:bCs/>
                <w:color w:val="000000" w:themeColor="text1"/>
                <w:kern w:val="2"/>
                <w:sz w:val="24"/>
                <w:szCs w:val="24"/>
                <w:vertAlign w:val="baseline"/>
                <w:lang w:val="en-US" w:eastAsia="zh-CN" w:bidi="ar-SA"/>
                <w14:textFill>
                  <w14:solidFill>
                    <w14:schemeClr w14:val="tx1"/>
                  </w14:solidFill>
                </w14:textFill>
              </w:rPr>
              <w:t>10</w:t>
            </w:r>
          </w:p>
        </w:tc>
        <w:tc>
          <w:tcPr>
            <w:tcW w:w="205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color w:val="000000" w:themeColor="text1"/>
                <w:kern w:val="2"/>
                <w:sz w:val="24"/>
                <w:szCs w:val="24"/>
                <w:vertAlign w:val="baseline"/>
                <w:lang w:val="en-US" w:eastAsia="zh-CN" w:bidi="ar-SA"/>
                <w14:textFill>
                  <w14:solidFill>
                    <w14:schemeClr w14:val="tx1"/>
                  </w14:solidFill>
                </w14:textFill>
              </w:rPr>
            </w:pPr>
            <w:r>
              <w:rPr>
                <w:rFonts w:hint="eastAsia" w:ascii="宋体" w:hAnsi="宋体" w:eastAsia="宋体" w:cs="宋体"/>
                <w:b/>
                <w:bCs/>
                <w:color w:val="000000" w:themeColor="text1"/>
                <w:kern w:val="2"/>
                <w:sz w:val="24"/>
                <w:szCs w:val="24"/>
                <w:vertAlign w:val="baseline"/>
                <w:lang w:val="en-US" w:eastAsia="zh-CN" w:bidi="ar-SA"/>
                <w14:textFill>
                  <w14:solidFill>
                    <w14:schemeClr w14:val="tx1"/>
                  </w14:solidFill>
                </w14:textFill>
              </w:rPr>
              <w:t>手持叶绿素荧光测定仪</w:t>
            </w:r>
          </w:p>
        </w:tc>
        <w:tc>
          <w:tcPr>
            <w:tcW w:w="10625" w:type="dxa"/>
            <w:vAlign w:val="center"/>
          </w:tcPr>
          <w:p>
            <w:pPr>
              <w:pStyle w:val="5"/>
              <w:keepNext w:val="0"/>
              <w:keepLines w:val="0"/>
              <w:pageBreakBefore w:val="0"/>
              <w:widowControl w:val="0"/>
              <w:numPr>
                <w:ilvl w:val="0"/>
                <w:numId w:val="0"/>
              </w:numPr>
              <w:kinsoku/>
              <w:wordWrap/>
              <w:overflowPunct/>
              <w:topLinePunct w:val="0"/>
              <w:bidi w:val="0"/>
              <w:adjustRightInd w:val="0"/>
              <w:snapToGrid w:val="0"/>
              <w:spacing w:line="360" w:lineRule="auto"/>
              <w:ind w:left="425" w:leftChars="0" w:hanging="425" w:firstLineChars="0"/>
              <w:textAlignment w:val="auto"/>
              <w:rPr>
                <w:rFonts w:hint="eastAsia" w:ascii="宋体" w:hAnsi="宋体" w:eastAsia="宋体" w:cs="宋体"/>
                <w:b/>
                <w:bCs/>
                <w:sz w:val="21"/>
                <w:szCs w:val="21"/>
              </w:rPr>
            </w:pPr>
            <w:r>
              <w:rPr>
                <w:rFonts w:hint="eastAsia" w:ascii="宋体" w:hAnsi="宋体" w:eastAsia="宋体" w:cs="宋体"/>
                <w:b/>
                <w:bCs/>
                <w:kern w:val="0"/>
                <w:sz w:val="21"/>
                <w:szCs w:val="21"/>
                <w:lang w:val="en-US" w:eastAsia="zh-CN" w:bidi="ar-SA"/>
              </w:rPr>
              <w:t>1.</w:t>
            </w:r>
            <w:r>
              <w:rPr>
                <w:rFonts w:hint="eastAsia" w:ascii="宋体" w:hAnsi="宋体" w:eastAsia="宋体" w:cs="宋体"/>
                <w:b/>
                <w:bCs/>
                <w:sz w:val="21"/>
                <w:szCs w:val="21"/>
              </w:rPr>
              <w:t>主机配置及配件</w:t>
            </w:r>
          </w:p>
          <w:p>
            <w:pPr>
              <w:keepNext w:val="0"/>
              <w:keepLines w:val="0"/>
              <w:pageBreakBefore w:val="0"/>
              <w:widowControl w:val="0"/>
              <w:tabs>
                <w:tab w:val="left" w:pos="3000"/>
              </w:tabs>
              <w:kinsoku/>
              <w:wordWrap/>
              <w:overflowPunct/>
              <w:topLinePunct w:val="0"/>
              <w:autoSpaceDE/>
              <w:autoSpaceDN/>
              <w:bidi w:val="0"/>
              <w:adjustRightInd/>
              <w:snapToGrid/>
              <w:spacing w:line="360" w:lineRule="auto"/>
              <w:ind w:firstLine="422" w:firstLineChars="200"/>
              <w:textAlignment w:val="auto"/>
              <w:outlineLvl w:val="3"/>
              <w:rPr>
                <w:rFonts w:hint="eastAsia" w:ascii="宋体" w:hAnsi="宋体" w:eastAsia="宋体" w:cs="宋体"/>
                <w:sz w:val="21"/>
                <w:szCs w:val="21"/>
              </w:rPr>
            </w:pPr>
            <w:r>
              <w:rPr>
                <w:rFonts w:hint="eastAsia" w:ascii="宋体" w:hAnsi="宋体" w:eastAsia="宋体" w:cs="宋体"/>
                <w:b/>
                <w:color w:val="auto"/>
                <w:sz w:val="21"/>
                <w:szCs w:val="21"/>
                <w:highlight w:val="none"/>
                <w:lang w:val="en-US" w:eastAsia="zh-CN"/>
              </w:rPr>
              <w:t>（采购数量按招标清单为准，这里只表示每台采购设备应配置的备件或耗材数量）</w:t>
            </w:r>
          </w:p>
          <w:tbl>
            <w:tblPr>
              <w:tblStyle w:val="23"/>
              <w:tblW w:w="85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86"/>
              <w:gridCol w:w="3223"/>
              <w:gridCol w:w="2200"/>
              <w:gridCol w:w="22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886" w:type="dxa"/>
                  <w:noWrap w:val="0"/>
                  <w:vAlign w:val="center"/>
                </w:tcPr>
                <w:p>
                  <w:pPr>
                    <w:keepNext w:val="0"/>
                    <w:keepLines w:val="0"/>
                    <w:pageBreakBefore w:val="0"/>
                    <w:widowControl w:val="0"/>
                    <w:kinsoku/>
                    <w:wordWrap/>
                    <w:overflowPunct/>
                    <w:topLinePunct w:val="0"/>
                    <w:bidi w:val="0"/>
                    <w:snapToGrid w:val="0"/>
                    <w:spacing w:line="360" w:lineRule="auto"/>
                    <w:ind w:left="0" w:leftChars="0" w:right="0" w:rightChars="0" w:firstLine="0" w:firstLineChars="0"/>
                    <w:jc w:val="center"/>
                    <w:textAlignment w:val="auto"/>
                    <w:rPr>
                      <w:rFonts w:hint="eastAsia" w:ascii="宋体" w:hAnsi="宋体" w:eastAsia="宋体" w:cs="宋体"/>
                      <w:b/>
                      <w:bCs/>
                      <w:sz w:val="21"/>
                      <w:szCs w:val="21"/>
                    </w:rPr>
                  </w:pPr>
                </w:p>
              </w:tc>
              <w:tc>
                <w:tcPr>
                  <w:tcW w:w="3223" w:type="dxa"/>
                  <w:noWrap w:val="0"/>
                  <w:vAlign w:val="center"/>
                </w:tcPr>
                <w:p>
                  <w:pPr>
                    <w:keepNext w:val="0"/>
                    <w:keepLines w:val="0"/>
                    <w:pageBreakBefore w:val="0"/>
                    <w:widowControl w:val="0"/>
                    <w:kinsoku/>
                    <w:wordWrap/>
                    <w:overflowPunct/>
                    <w:topLinePunct w:val="0"/>
                    <w:bidi w:val="0"/>
                    <w:snapToGrid w:val="0"/>
                    <w:spacing w:line="360" w:lineRule="auto"/>
                    <w:ind w:left="0" w:leftChars="0" w:right="0" w:rightChars="0" w:firstLine="0" w:firstLineChars="0"/>
                    <w:jc w:val="center"/>
                    <w:textAlignment w:val="auto"/>
                    <w:rPr>
                      <w:rFonts w:hint="eastAsia" w:ascii="宋体" w:hAnsi="宋体" w:eastAsia="宋体" w:cs="宋体"/>
                      <w:b/>
                      <w:bCs/>
                      <w:sz w:val="21"/>
                      <w:szCs w:val="21"/>
                    </w:rPr>
                  </w:pPr>
                  <w:r>
                    <w:rPr>
                      <w:rFonts w:hint="eastAsia" w:ascii="宋体" w:hAnsi="宋体" w:eastAsia="宋体" w:cs="宋体"/>
                      <w:b/>
                      <w:bCs/>
                      <w:sz w:val="21"/>
                      <w:szCs w:val="21"/>
                    </w:rPr>
                    <w:t>名称</w:t>
                  </w:r>
                </w:p>
              </w:tc>
              <w:tc>
                <w:tcPr>
                  <w:tcW w:w="2200" w:type="dxa"/>
                  <w:noWrap w:val="0"/>
                  <w:vAlign w:val="center"/>
                </w:tcPr>
                <w:p>
                  <w:pPr>
                    <w:keepNext w:val="0"/>
                    <w:keepLines w:val="0"/>
                    <w:pageBreakBefore w:val="0"/>
                    <w:widowControl w:val="0"/>
                    <w:kinsoku/>
                    <w:wordWrap/>
                    <w:overflowPunct/>
                    <w:topLinePunct w:val="0"/>
                    <w:bidi w:val="0"/>
                    <w:snapToGrid w:val="0"/>
                    <w:spacing w:line="360" w:lineRule="auto"/>
                    <w:ind w:left="0" w:leftChars="0" w:right="0" w:rightChars="0" w:firstLine="0" w:firstLineChars="0"/>
                    <w:jc w:val="center"/>
                    <w:textAlignment w:val="auto"/>
                    <w:rPr>
                      <w:rFonts w:hint="eastAsia" w:ascii="宋体" w:hAnsi="宋体" w:eastAsia="宋体" w:cs="宋体"/>
                      <w:b/>
                      <w:bCs/>
                      <w:sz w:val="21"/>
                      <w:szCs w:val="21"/>
                    </w:rPr>
                  </w:pPr>
                  <w:r>
                    <w:rPr>
                      <w:rFonts w:hint="eastAsia" w:ascii="宋体" w:hAnsi="宋体" w:eastAsia="宋体" w:cs="宋体"/>
                      <w:b/>
                      <w:bCs/>
                      <w:sz w:val="21"/>
                      <w:szCs w:val="21"/>
                    </w:rPr>
                    <w:t>说明</w:t>
                  </w:r>
                </w:p>
              </w:tc>
              <w:tc>
                <w:tcPr>
                  <w:tcW w:w="2210" w:type="dxa"/>
                  <w:noWrap w:val="0"/>
                  <w:vAlign w:val="center"/>
                </w:tcPr>
                <w:p>
                  <w:pPr>
                    <w:keepNext w:val="0"/>
                    <w:keepLines w:val="0"/>
                    <w:pageBreakBefore w:val="0"/>
                    <w:widowControl w:val="0"/>
                    <w:kinsoku/>
                    <w:wordWrap/>
                    <w:overflowPunct/>
                    <w:topLinePunct w:val="0"/>
                    <w:bidi w:val="0"/>
                    <w:snapToGrid w:val="0"/>
                    <w:spacing w:line="360" w:lineRule="auto"/>
                    <w:ind w:left="0" w:leftChars="0" w:right="0" w:rightChars="0" w:firstLine="0" w:firstLineChars="0"/>
                    <w:jc w:val="center"/>
                    <w:textAlignment w:val="auto"/>
                    <w:rPr>
                      <w:rFonts w:hint="eastAsia" w:ascii="宋体" w:hAnsi="宋体" w:eastAsia="宋体" w:cs="宋体"/>
                      <w:b/>
                      <w:bCs/>
                      <w:sz w:val="21"/>
                      <w:szCs w:val="21"/>
                    </w:rPr>
                  </w:pPr>
                  <w:r>
                    <w:rPr>
                      <w:rFonts w:hint="eastAsia" w:ascii="宋体" w:hAnsi="宋体" w:eastAsia="宋体" w:cs="宋体"/>
                      <w:b/>
                      <w:bCs/>
                      <w:sz w:val="21"/>
                      <w:szCs w:val="21"/>
                    </w:rPr>
                    <w:t>数量（台/套）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86" w:type="dxa"/>
                  <w:noWrap w:val="0"/>
                  <w:vAlign w:val="center"/>
                </w:tcPr>
                <w:p>
                  <w:pPr>
                    <w:keepNext w:val="0"/>
                    <w:keepLines w:val="0"/>
                    <w:pageBreakBefore w:val="0"/>
                    <w:widowControl w:val="0"/>
                    <w:kinsoku/>
                    <w:wordWrap/>
                    <w:overflowPunct/>
                    <w:topLinePunct w:val="0"/>
                    <w:bidi w:val="0"/>
                    <w:snapToGrid w:val="0"/>
                    <w:spacing w:line="360" w:lineRule="auto"/>
                    <w:ind w:left="0" w:leftChars="0" w:right="0" w:rightChars="0" w:firstLine="0" w:firstLineChars="0"/>
                    <w:jc w:val="center"/>
                    <w:textAlignment w:val="auto"/>
                    <w:rPr>
                      <w:rFonts w:hint="eastAsia" w:ascii="宋体" w:hAnsi="宋体" w:eastAsia="宋体" w:cs="宋体"/>
                      <w:sz w:val="21"/>
                      <w:szCs w:val="21"/>
                    </w:rPr>
                  </w:pPr>
                  <w:r>
                    <w:rPr>
                      <w:rFonts w:hint="eastAsia" w:ascii="宋体" w:hAnsi="宋体" w:eastAsia="宋体" w:cs="宋体"/>
                      <w:b/>
                      <w:bCs/>
                      <w:sz w:val="21"/>
                      <w:szCs w:val="21"/>
                    </w:rPr>
                    <w:t>主机</w:t>
                  </w:r>
                </w:p>
              </w:tc>
              <w:tc>
                <w:tcPr>
                  <w:tcW w:w="3223" w:type="dxa"/>
                  <w:noWrap w:val="0"/>
                  <w:vAlign w:val="center"/>
                </w:tcPr>
                <w:p>
                  <w:pPr>
                    <w:keepNext w:val="0"/>
                    <w:keepLines w:val="0"/>
                    <w:pageBreakBefore w:val="0"/>
                    <w:widowControl w:val="0"/>
                    <w:kinsoku/>
                    <w:wordWrap/>
                    <w:overflowPunct/>
                    <w:topLinePunct w:val="0"/>
                    <w:bidi w:val="0"/>
                    <w:snapToGrid w:val="0"/>
                    <w:spacing w:line="360" w:lineRule="auto"/>
                    <w:ind w:left="0" w:leftChars="0" w:right="0" w:rightChars="0" w:firstLine="0" w:firstLineChars="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荧光叶绿素测定仪</w:t>
                  </w:r>
                </w:p>
              </w:tc>
              <w:tc>
                <w:tcPr>
                  <w:tcW w:w="2200" w:type="dxa"/>
                  <w:noWrap w:val="0"/>
                  <w:vAlign w:val="center"/>
                </w:tcPr>
                <w:p>
                  <w:pPr>
                    <w:keepNext w:val="0"/>
                    <w:keepLines w:val="0"/>
                    <w:pageBreakBefore w:val="0"/>
                    <w:widowControl w:val="0"/>
                    <w:kinsoku/>
                    <w:wordWrap/>
                    <w:overflowPunct/>
                    <w:topLinePunct w:val="0"/>
                    <w:bidi w:val="0"/>
                    <w:snapToGrid w:val="0"/>
                    <w:spacing w:line="360" w:lineRule="auto"/>
                    <w:ind w:left="0" w:leftChars="0" w:right="0" w:rightChars="0" w:firstLine="0" w:firstLineChars="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标准配置</w:t>
                  </w:r>
                </w:p>
              </w:tc>
              <w:tc>
                <w:tcPr>
                  <w:tcW w:w="2210" w:type="dxa"/>
                  <w:noWrap w:val="0"/>
                  <w:vAlign w:val="center"/>
                </w:tcPr>
                <w:p>
                  <w:pPr>
                    <w:keepNext w:val="0"/>
                    <w:keepLines w:val="0"/>
                    <w:pageBreakBefore w:val="0"/>
                    <w:widowControl w:val="0"/>
                    <w:kinsoku/>
                    <w:wordWrap/>
                    <w:overflowPunct/>
                    <w:topLinePunct w:val="0"/>
                    <w:bidi w:val="0"/>
                    <w:snapToGrid w:val="0"/>
                    <w:spacing w:line="360" w:lineRule="auto"/>
                    <w:ind w:left="0" w:leftChars="0" w:right="0" w:rightChars="0" w:firstLine="0" w:firstLineChars="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86" w:type="dxa"/>
                  <w:vMerge w:val="restart"/>
                  <w:noWrap w:val="0"/>
                  <w:vAlign w:val="center"/>
                </w:tcPr>
                <w:p>
                  <w:pPr>
                    <w:keepNext w:val="0"/>
                    <w:keepLines w:val="0"/>
                    <w:pageBreakBefore w:val="0"/>
                    <w:widowControl w:val="0"/>
                    <w:kinsoku/>
                    <w:wordWrap/>
                    <w:overflowPunct/>
                    <w:topLinePunct w:val="0"/>
                    <w:bidi w:val="0"/>
                    <w:snapToGrid w:val="0"/>
                    <w:spacing w:line="360" w:lineRule="auto"/>
                    <w:ind w:left="0" w:leftChars="0" w:right="0" w:rightChars="0" w:firstLine="0" w:firstLineChars="0"/>
                    <w:jc w:val="center"/>
                    <w:textAlignment w:val="auto"/>
                    <w:rPr>
                      <w:rFonts w:hint="eastAsia" w:ascii="宋体" w:hAnsi="宋体" w:eastAsia="宋体" w:cs="宋体"/>
                      <w:sz w:val="21"/>
                      <w:szCs w:val="21"/>
                    </w:rPr>
                  </w:pPr>
                  <w:r>
                    <w:rPr>
                      <w:rFonts w:hint="eastAsia" w:ascii="宋体" w:hAnsi="宋体" w:eastAsia="宋体" w:cs="宋体"/>
                      <w:b/>
                      <w:bCs/>
                      <w:sz w:val="21"/>
                      <w:szCs w:val="21"/>
                    </w:rPr>
                    <w:t>配件</w:t>
                  </w:r>
                </w:p>
              </w:tc>
              <w:tc>
                <w:tcPr>
                  <w:tcW w:w="3223" w:type="dxa"/>
                  <w:noWrap w:val="0"/>
                  <w:vAlign w:val="center"/>
                </w:tcPr>
                <w:p>
                  <w:pPr>
                    <w:keepNext w:val="0"/>
                    <w:keepLines w:val="0"/>
                    <w:pageBreakBefore w:val="0"/>
                    <w:widowControl w:val="0"/>
                    <w:kinsoku/>
                    <w:wordWrap/>
                    <w:overflowPunct/>
                    <w:topLinePunct w:val="0"/>
                    <w:bidi w:val="0"/>
                    <w:snapToGrid w:val="0"/>
                    <w:spacing w:line="360" w:lineRule="auto"/>
                    <w:ind w:left="0" w:leftChars="0" w:right="0" w:rightChars="0" w:firstLine="0" w:firstLineChars="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微量移液器</w:t>
                  </w:r>
                </w:p>
              </w:tc>
              <w:tc>
                <w:tcPr>
                  <w:tcW w:w="2200" w:type="dxa"/>
                  <w:noWrap w:val="0"/>
                  <w:vAlign w:val="center"/>
                </w:tcPr>
                <w:p>
                  <w:pPr>
                    <w:keepNext w:val="0"/>
                    <w:keepLines w:val="0"/>
                    <w:pageBreakBefore w:val="0"/>
                    <w:widowControl w:val="0"/>
                    <w:kinsoku/>
                    <w:wordWrap/>
                    <w:overflowPunct/>
                    <w:topLinePunct w:val="0"/>
                    <w:bidi w:val="0"/>
                    <w:snapToGrid w:val="0"/>
                    <w:spacing w:line="360" w:lineRule="auto"/>
                    <w:ind w:left="0" w:leftChars="0" w:right="0" w:rightChars="0" w:firstLine="0" w:firstLineChars="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100-1000uL</w:t>
                  </w:r>
                </w:p>
              </w:tc>
              <w:tc>
                <w:tcPr>
                  <w:tcW w:w="2210" w:type="dxa"/>
                  <w:noWrap w:val="0"/>
                  <w:vAlign w:val="center"/>
                </w:tcPr>
                <w:p>
                  <w:pPr>
                    <w:keepNext w:val="0"/>
                    <w:keepLines w:val="0"/>
                    <w:pageBreakBefore w:val="0"/>
                    <w:widowControl w:val="0"/>
                    <w:kinsoku/>
                    <w:wordWrap/>
                    <w:overflowPunct/>
                    <w:topLinePunct w:val="0"/>
                    <w:bidi w:val="0"/>
                    <w:snapToGrid w:val="0"/>
                    <w:spacing w:line="360" w:lineRule="auto"/>
                    <w:ind w:left="0" w:leftChars="0" w:right="0" w:rightChars="0" w:firstLine="0" w:firstLineChars="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86" w:type="dxa"/>
                  <w:vMerge w:val="continue"/>
                  <w:noWrap w:val="0"/>
                  <w:vAlign w:val="center"/>
                </w:tcPr>
                <w:p>
                  <w:pPr>
                    <w:keepNext w:val="0"/>
                    <w:keepLines w:val="0"/>
                    <w:pageBreakBefore w:val="0"/>
                    <w:widowControl w:val="0"/>
                    <w:kinsoku/>
                    <w:wordWrap/>
                    <w:overflowPunct/>
                    <w:topLinePunct w:val="0"/>
                    <w:bidi w:val="0"/>
                    <w:snapToGrid w:val="0"/>
                    <w:spacing w:line="360" w:lineRule="auto"/>
                    <w:ind w:left="0" w:leftChars="0" w:right="0" w:rightChars="0" w:firstLine="0" w:firstLineChars="0"/>
                    <w:jc w:val="center"/>
                    <w:textAlignment w:val="auto"/>
                    <w:rPr>
                      <w:rFonts w:hint="eastAsia" w:ascii="宋体" w:hAnsi="宋体" w:eastAsia="宋体" w:cs="宋体"/>
                      <w:sz w:val="21"/>
                      <w:szCs w:val="21"/>
                    </w:rPr>
                  </w:pPr>
                </w:p>
              </w:tc>
              <w:tc>
                <w:tcPr>
                  <w:tcW w:w="3223" w:type="dxa"/>
                  <w:noWrap w:val="0"/>
                  <w:vAlign w:val="center"/>
                </w:tcPr>
                <w:p>
                  <w:pPr>
                    <w:keepNext w:val="0"/>
                    <w:keepLines w:val="0"/>
                    <w:pageBreakBefore w:val="0"/>
                    <w:widowControl w:val="0"/>
                    <w:kinsoku/>
                    <w:wordWrap/>
                    <w:overflowPunct/>
                    <w:topLinePunct w:val="0"/>
                    <w:bidi w:val="0"/>
                    <w:snapToGrid w:val="0"/>
                    <w:spacing w:line="360" w:lineRule="auto"/>
                    <w:ind w:left="0" w:leftChars="0" w:right="0" w:rightChars="0" w:firstLine="0" w:firstLineChars="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石英荧光比色皿四通光</w:t>
                  </w:r>
                </w:p>
              </w:tc>
              <w:tc>
                <w:tcPr>
                  <w:tcW w:w="2200" w:type="dxa"/>
                  <w:noWrap w:val="0"/>
                  <w:vAlign w:val="center"/>
                </w:tcPr>
                <w:p>
                  <w:pPr>
                    <w:keepNext w:val="0"/>
                    <w:keepLines w:val="0"/>
                    <w:pageBreakBefore w:val="0"/>
                    <w:widowControl w:val="0"/>
                    <w:kinsoku/>
                    <w:wordWrap/>
                    <w:overflowPunct/>
                    <w:topLinePunct w:val="0"/>
                    <w:bidi w:val="0"/>
                    <w:snapToGrid w:val="0"/>
                    <w:spacing w:line="360" w:lineRule="auto"/>
                    <w:ind w:left="0" w:leftChars="0" w:right="0" w:rightChars="0" w:firstLine="0" w:firstLineChars="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10mm方型/2支</w:t>
                  </w:r>
                </w:p>
              </w:tc>
              <w:tc>
                <w:tcPr>
                  <w:tcW w:w="2210" w:type="dxa"/>
                  <w:noWrap w:val="0"/>
                  <w:vAlign w:val="center"/>
                </w:tcPr>
                <w:p>
                  <w:pPr>
                    <w:keepNext w:val="0"/>
                    <w:keepLines w:val="0"/>
                    <w:pageBreakBefore w:val="0"/>
                    <w:widowControl w:val="0"/>
                    <w:kinsoku/>
                    <w:wordWrap/>
                    <w:overflowPunct/>
                    <w:topLinePunct w:val="0"/>
                    <w:bidi w:val="0"/>
                    <w:snapToGrid w:val="0"/>
                    <w:spacing w:line="360" w:lineRule="auto"/>
                    <w:ind w:left="0" w:leftChars="0" w:right="0" w:rightChars="0" w:firstLine="0" w:firstLineChars="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86" w:type="dxa"/>
                  <w:vMerge w:val="continue"/>
                  <w:noWrap w:val="0"/>
                  <w:vAlign w:val="center"/>
                </w:tcPr>
                <w:p>
                  <w:pPr>
                    <w:keepNext w:val="0"/>
                    <w:keepLines w:val="0"/>
                    <w:pageBreakBefore w:val="0"/>
                    <w:widowControl w:val="0"/>
                    <w:kinsoku/>
                    <w:wordWrap/>
                    <w:overflowPunct/>
                    <w:topLinePunct w:val="0"/>
                    <w:bidi w:val="0"/>
                    <w:snapToGrid w:val="0"/>
                    <w:spacing w:line="360" w:lineRule="auto"/>
                    <w:ind w:left="0" w:leftChars="0" w:right="0" w:rightChars="0" w:firstLine="0" w:firstLineChars="0"/>
                    <w:jc w:val="center"/>
                    <w:textAlignment w:val="auto"/>
                    <w:rPr>
                      <w:rFonts w:hint="eastAsia" w:ascii="宋体" w:hAnsi="宋体" w:eastAsia="宋体" w:cs="宋体"/>
                      <w:sz w:val="21"/>
                      <w:szCs w:val="21"/>
                    </w:rPr>
                  </w:pPr>
                </w:p>
              </w:tc>
              <w:tc>
                <w:tcPr>
                  <w:tcW w:w="3223" w:type="dxa"/>
                  <w:noWrap w:val="0"/>
                  <w:vAlign w:val="center"/>
                </w:tcPr>
                <w:p>
                  <w:pPr>
                    <w:keepNext w:val="0"/>
                    <w:keepLines w:val="0"/>
                    <w:pageBreakBefore w:val="0"/>
                    <w:widowControl w:val="0"/>
                    <w:kinsoku/>
                    <w:wordWrap/>
                    <w:overflowPunct/>
                    <w:topLinePunct w:val="0"/>
                    <w:bidi w:val="0"/>
                    <w:snapToGrid w:val="0"/>
                    <w:spacing w:line="360" w:lineRule="auto"/>
                    <w:ind w:left="0" w:leftChars="0" w:right="0" w:rightChars="0" w:firstLine="0" w:firstLineChars="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擦镜纸</w:t>
                  </w:r>
                </w:p>
              </w:tc>
              <w:tc>
                <w:tcPr>
                  <w:tcW w:w="2200" w:type="dxa"/>
                  <w:noWrap w:val="0"/>
                  <w:vAlign w:val="center"/>
                </w:tcPr>
                <w:p>
                  <w:pPr>
                    <w:keepNext w:val="0"/>
                    <w:keepLines w:val="0"/>
                    <w:pageBreakBefore w:val="0"/>
                    <w:widowControl w:val="0"/>
                    <w:kinsoku/>
                    <w:wordWrap/>
                    <w:overflowPunct/>
                    <w:topLinePunct w:val="0"/>
                    <w:bidi w:val="0"/>
                    <w:snapToGrid w:val="0"/>
                    <w:spacing w:line="360" w:lineRule="auto"/>
                    <w:ind w:left="0" w:leftChars="0" w:right="0" w:rightChars="0" w:firstLine="0" w:firstLineChars="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w:t>
                  </w:r>
                </w:p>
              </w:tc>
              <w:tc>
                <w:tcPr>
                  <w:tcW w:w="2210" w:type="dxa"/>
                  <w:noWrap w:val="0"/>
                  <w:vAlign w:val="center"/>
                </w:tcPr>
                <w:p>
                  <w:pPr>
                    <w:keepNext w:val="0"/>
                    <w:keepLines w:val="0"/>
                    <w:pageBreakBefore w:val="0"/>
                    <w:widowControl w:val="0"/>
                    <w:kinsoku/>
                    <w:wordWrap/>
                    <w:overflowPunct/>
                    <w:topLinePunct w:val="0"/>
                    <w:bidi w:val="0"/>
                    <w:snapToGrid w:val="0"/>
                    <w:spacing w:line="360" w:lineRule="auto"/>
                    <w:ind w:left="0" w:leftChars="0" w:right="0" w:rightChars="0" w:firstLine="0" w:firstLineChars="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1本</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86" w:type="dxa"/>
                  <w:vMerge w:val="continue"/>
                  <w:noWrap w:val="0"/>
                  <w:vAlign w:val="center"/>
                </w:tcPr>
                <w:p>
                  <w:pPr>
                    <w:keepNext w:val="0"/>
                    <w:keepLines w:val="0"/>
                    <w:pageBreakBefore w:val="0"/>
                    <w:widowControl w:val="0"/>
                    <w:kinsoku/>
                    <w:wordWrap/>
                    <w:overflowPunct/>
                    <w:topLinePunct w:val="0"/>
                    <w:bidi w:val="0"/>
                    <w:snapToGrid w:val="0"/>
                    <w:spacing w:line="360" w:lineRule="auto"/>
                    <w:ind w:left="0" w:leftChars="0" w:right="0" w:rightChars="0" w:firstLine="0" w:firstLineChars="0"/>
                    <w:jc w:val="center"/>
                    <w:textAlignment w:val="auto"/>
                    <w:rPr>
                      <w:rFonts w:hint="eastAsia" w:ascii="宋体" w:hAnsi="宋体" w:eastAsia="宋体" w:cs="宋体"/>
                      <w:bCs/>
                      <w:sz w:val="21"/>
                      <w:szCs w:val="21"/>
                    </w:rPr>
                  </w:pPr>
                </w:p>
              </w:tc>
              <w:tc>
                <w:tcPr>
                  <w:tcW w:w="3223" w:type="dxa"/>
                  <w:noWrap w:val="0"/>
                  <w:vAlign w:val="center"/>
                </w:tcPr>
                <w:p>
                  <w:pPr>
                    <w:keepNext w:val="0"/>
                    <w:keepLines w:val="0"/>
                    <w:pageBreakBefore w:val="0"/>
                    <w:widowControl w:val="0"/>
                    <w:kinsoku/>
                    <w:wordWrap/>
                    <w:overflowPunct/>
                    <w:topLinePunct w:val="0"/>
                    <w:bidi w:val="0"/>
                    <w:snapToGrid w:val="0"/>
                    <w:spacing w:line="360" w:lineRule="auto"/>
                    <w:ind w:left="0" w:leftChars="0" w:right="0" w:rightChars="0" w:firstLine="0" w:firstLineChars="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样品瓶</w:t>
                  </w:r>
                </w:p>
              </w:tc>
              <w:tc>
                <w:tcPr>
                  <w:tcW w:w="2200" w:type="dxa"/>
                  <w:noWrap w:val="0"/>
                  <w:vAlign w:val="center"/>
                </w:tcPr>
                <w:p>
                  <w:pPr>
                    <w:keepNext w:val="0"/>
                    <w:keepLines w:val="0"/>
                    <w:pageBreakBefore w:val="0"/>
                    <w:widowControl w:val="0"/>
                    <w:kinsoku/>
                    <w:wordWrap/>
                    <w:overflowPunct/>
                    <w:topLinePunct w:val="0"/>
                    <w:bidi w:val="0"/>
                    <w:snapToGrid w:val="0"/>
                    <w:spacing w:line="360" w:lineRule="auto"/>
                    <w:ind w:left="0" w:leftChars="0" w:right="0" w:rightChars="0" w:firstLine="0" w:firstLineChars="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 xml:space="preserve">10mL </w:t>
                  </w:r>
                </w:p>
              </w:tc>
              <w:tc>
                <w:tcPr>
                  <w:tcW w:w="2210" w:type="dxa"/>
                  <w:noWrap w:val="0"/>
                  <w:vAlign w:val="center"/>
                </w:tcPr>
                <w:p>
                  <w:pPr>
                    <w:keepNext w:val="0"/>
                    <w:keepLines w:val="0"/>
                    <w:pageBreakBefore w:val="0"/>
                    <w:widowControl w:val="0"/>
                    <w:kinsoku/>
                    <w:wordWrap/>
                    <w:overflowPunct/>
                    <w:topLinePunct w:val="0"/>
                    <w:bidi w:val="0"/>
                    <w:snapToGrid w:val="0"/>
                    <w:spacing w:line="360" w:lineRule="auto"/>
                    <w:ind w:left="0" w:leftChars="0" w:right="0" w:rightChars="0" w:firstLine="0" w:firstLineChars="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86" w:type="dxa"/>
                  <w:vMerge w:val="continue"/>
                  <w:noWrap w:val="0"/>
                  <w:vAlign w:val="center"/>
                </w:tcPr>
                <w:p>
                  <w:pPr>
                    <w:keepNext w:val="0"/>
                    <w:keepLines w:val="0"/>
                    <w:pageBreakBefore w:val="0"/>
                    <w:widowControl w:val="0"/>
                    <w:kinsoku/>
                    <w:wordWrap/>
                    <w:overflowPunct/>
                    <w:topLinePunct w:val="0"/>
                    <w:bidi w:val="0"/>
                    <w:snapToGrid w:val="0"/>
                    <w:spacing w:line="360" w:lineRule="auto"/>
                    <w:ind w:left="0" w:leftChars="0" w:right="0" w:rightChars="0" w:firstLine="0" w:firstLineChars="0"/>
                    <w:jc w:val="center"/>
                    <w:textAlignment w:val="auto"/>
                    <w:rPr>
                      <w:rFonts w:hint="eastAsia" w:ascii="宋体" w:hAnsi="宋体" w:eastAsia="宋体" w:cs="宋体"/>
                      <w:bCs/>
                      <w:sz w:val="21"/>
                      <w:szCs w:val="21"/>
                    </w:rPr>
                  </w:pPr>
                </w:p>
              </w:tc>
              <w:tc>
                <w:tcPr>
                  <w:tcW w:w="3223" w:type="dxa"/>
                  <w:noWrap w:val="0"/>
                  <w:vAlign w:val="center"/>
                </w:tcPr>
                <w:p>
                  <w:pPr>
                    <w:keepNext w:val="0"/>
                    <w:keepLines w:val="0"/>
                    <w:pageBreakBefore w:val="0"/>
                    <w:widowControl w:val="0"/>
                    <w:kinsoku/>
                    <w:wordWrap/>
                    <w:overflowPunct/>
                    <w:topLinePunct w:val="0"/>
                    <w:bidi w:val="0"/>
                    <w:snapToGrid w:val="0"/>
                    <w:spacing w:line="360" w:lineRule="auto"/>
                    <w:ind w:left="0" w:leftChars="0" w:right="0" w:rightChars="0" w:firstLine="0" w:firstLineChars="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打印纸</w:t>
                  </w:r>
                </w:p>
              </w:tc>
              <w:tc>
                <w:tcPr>
                  <w:tcW w:w="2200" w:type="dxa"/>
                  <w:noWrap w:val="0"/>
                  <w:vAlign w:val="center"/>
                </w:tcPr>
                <w:p>
                  <w:pPr>
                    <w:keepNext w:val="0"/>
                    <w:keepLines w:val="0"/>
                    <w:pageBreakBefore w:val="0"/>
                    <w:widowControl w:val="0"/>
                    <w:kinsoku/>
                    <w:wordWrap/>
                    <w:overflowPunct/>
                    <w:topLinePunct w:val="0"/>
                    <w:bidi w:val="0"/>
                    <w:snapToGrid w:val="0"/>
                    <w:spacing w:line="360" w:lineRule="auto"/>
                    <w:ind w:left="0" w:leftChars="0" w:right="0" w:rightChars="0" w:firstLine="0" w:firstLineChars="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热敏打印纸</w:t>
                  </w:r>
                </w:p>
              </w:tc>
              <w:tc>
                <w:tcPr>
                  <w:tcW w:w="2210" w:type="dxa"/>
                  <w:noWrap w:val="0"/>
                  <w:vAlign w:val="center"/>
                </w:tcPr>
                <w:p>
                  <w:pPr>
                    <w:keepNext w:val="0"/>
                    <w:keepLines w:val="0"/>
                    <w:pageBreakBefore w:val="0"/>
                    <w:widowControl w:val="0"/>
                    <w:kinsoku/>
                    <w:wordWrap/>
                    <w:overflowPunct/>
                    <w:topLinePunct w:val="0"/>
                    <w:bidi w:val="0"/>
                    <w:snapToGrid w:val="0"/>
                    <w:spacing w:line="360" w:lineRule="auto"/>
                    <w:ind w:left="0" w:leftChars="0" w:right="0" w:rightChars="0" w:firstLine="0" w:firstLineChars="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86" w:type="dxa"/>
                  <w:vMerge w:val="continue"/>
                  <w:noWrap w:val="0"/>
                  <w:vAlign w:val="center"/>
                </w:tcPr>
                <w:p>
                  <w:pPr>
                    <w:keepNext w:val="0"/>
                    <w:keepLines w:val="0"/>
                    <w:pageBreakBefore w:val="0"/>
                    <w:widowControl w:val="0"/>
                    <w:kinsoku/>
                    <w:wordWrap/>
                    <w:overflowPunct/>
                    <w:topLinePunct w:val="0"/>
                    <w:bidi w:val="0"/>
                    <w:snapToGrid w:val="0"/>
                    <w:spacing w:line="360" w:lineRule="auto"/>
                    <w:ind w:left="0" w:leftChars="0" w:right="0" w:rightChars="0" w:firstLine="0" w:firstLineChars="0"/>
                    <w:jc w:val="center"/>
                    <w:textAlignment w:val="auto"/>
                    <w:rPr>
                      <w:rFonts w:hint="eastAsia" w:ascii="宋体" w:hAnsi="宋体" w:eastAsia="宋体" w:cs="宋体"/>
                      <w:bCs/>
                      <w:sz w:val="21"/>
                      <w:szCs w:val="21"/>
                    </w:rPr>
                  </w:pPr>
                </w:p>
              </w:tc>
              <w:tc>
                <w:tcPr>
                  <w:tcW w:w="3223" w:type="dxa"/>
                  <w:noWrap w:val="0"/>
                  <w:vAlign w:val="center"/>
                </w:tcPr>
                <w:p>
                  <w:pPr>
                    <w:keepNext w:val="0"/>
                    <w:keepLines w:val="0"/>
                    <w:pageBreakBefore w:val="0"/>
                    <w:widowControl w:val="0"/>
                    <w:kinsoku/>
                    <w:wordWrap/>
                    <w:overflowPunct/>
                    <w:topLinePunct w:val="0"/>
                    <w:bidi w:val="0"/>
                    <w:snapToGrid w:val="0"/>
                    <w:spacing w:line="360" w:lineRule="auto"/>
                    <w:ind w:left="0" w:leftChars="0" w:right="0" w:rightChars="0" w:firstLine="0" w:firstLineChars="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触屏笔</w:t>
                  </w:r>
                </w:p>
              </w:tc>
              <w:tc>
                <w:tcPr>
                  <w:tcW w:w="2200" w:type="dxa"/>
                  <w:noWrap w:val="0"/>
                  <w:vAlign w:val="center"/>
                </w:tcPr>
                <w:p>
                  <w:pPr>
                    <w:keepNext w:val="0"/>
                    <w:keepLines w:val="0"/>
                    <w:pageBreakBefore w:val="0"/>
                    <w:widowControl w:val="0"/>
                    <w:kinsoku/>
                    <w:wordWrap/>
                    <w:overflowPunct/>
                    <w:topLinePunct w:val="0"/>
                    <w:bidi w:val="0"/>
                    <w:snapToGrid w:val="0"/>
                    <w:spacing w:line="360" w:lineRule="auto"/>
                    <w:ind w:left="0" w:leftChars="0" w:right="0" w:rightChars="0" w:firstLine="0" w:firstLineChars="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w:t>
                  </w:r>
                </w:p>
              </w:tc>
              <w:tc>
                <w:tcPr>
                  <w:tcW w:w="2210" w:type="dxa"/>
                  <w:noWrap w:val="0"/>
                  <w:vAlign w:val="center"/>
                </w:tcPr>
                <w:p>
                  <w:pPr>
                    <w:keepNext w:val="0"/>
                    <w:keepLines w:val="0"/>
                    <w:pageBreakBefore w:val="0"/>
                    <w:widowControl w:val="0"/>
                    <w:kinsoku/>
                    <w:wordWrap/>
                    <w:overflowPunct/>
                    <w:topLinePunct w:val="0"/>
                    <w:bidi w:val="0"/>
                    <w:snapToGrid w:val="0"/>
                    <w:spacing w:line="360" w:lineRule="auto"/>
                    <w:ind w:left="0" w:leftChars="0" w:right="0" w:rightChars="0" w:firstLine="0" w:firstLineChars="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1支</w:t>
                  </w:r>
                </w:p>
              </w:tc>
            </w:tr>
          </w:tbl>
          <w:p>
            <w:pPr>
              <w:keepNext w:val="0"/>
              <w:keepLines w:val="0"/>
              <w:pageBreakBefore w:val="0"/>
              <w:widowControl w:val="0"/>
              <w:numPr>
                <w:ilvl w:val="0"/>
                <w:numId w:val="0"/>
              </w:numPr>
              <w:kinsoku/>
              <w:wordWrap/>
              <w:overflowPunct/>
              <w:topLinePunct w:val="0"/>
              <w:bidi w:val="0"/>
              <w:spacing w:line="360" w:lineRule="auto"/>
              <w:ind w:left="425" w:leftChars="0" w:hanging="425" w:firstLineChars="0"/>
              <w:textAlignment w:val="auto"/>
              <w:rPr>
                <w:rFonts w:hint="eastAsia" w:ascii="宋体" w:hAnsi="宋体" w:eastAsia="宋体" w:cs="宋体"/>
                <w:b/>
                <w:bCs/>
                <w:kern w:val="0"/>
                <w:sz w:val="21"/>
                <w:szCs w:val="21"/>
                <w:lang w:val="en-US" w:eastAsia="zh-CN" w:bidi="ar-SA"/>
              </w:rPr>
            </w:pPr>
            <w:r>
              <w:rPr>
                <w:rFonts w:hint="eastAsia" w:ascii="宋体" w:hAnsi="宋体" w:eastAsia="宋体" w:cs="宋体"/>
                <w:b/>
                <w:bCs/>
                <w:kern w:val="0"/>
                <w:sz w:val="21"/>
                <w:szCs w:val="21"/>
                <w:lang w:val="en-US" w:eastAsia="zh-CN" w:bidi="ar-SA"/>
              </w:rPr>
              <w:t>2.技术参数：</w:t>
            </w:r>
          </w:p>
          <w:p>
            <w:pPr>
              <w:keepNext w:val="0"/>
              <w:keepLines w:val="0"/>
              <w:pageBreakBefore w:val="0"/>
              <w:widowControl w:val="0"/>
              <w:numPr>
                <w:ilvl w:val="1"/>
                <w:numId w:val="0"/>
              </w:numPr>
              <w:kinsoku/>
              <w:wordWrap/>
              <w:overflowPunct/>
              <w:topLinePunct w:val="0"/>
              <w:bidi w:val="0"/>
              <w:spacing w:line="360" w:lineRule="auto"/>
              <w:ind w:left="567" w:leftChars="0" w:hanging="567" w:firstLineChars="0"/>
              <w:jc w:val="both"/>
              <w:textAlignment w:val="auto"/>
              <w:rPr>
                <w:rFonts w:hint="eastAsia" w:ascii="宋体" w:hAnsi="宋体" w:eastAsia="宋体" w:cs="宋体"/>
                <w:sz w:val="21"/>
                <w:szCs w:val="21"/>
                <w:lang w:val="en-US" w:eastAsia="zh-CN"/>
              </w:rPr>
            </w:pPr>
            <w:r>
              <w:rPr>
                <w:rFonts w:hint="eastAsia" w:ascii="宋体" w:hAnsi="宋体" w:eastAsia="宋体" w:cs="宋体"/>
                <w:kern w:val="2"/>
                <w:sz w:val="21"/>
                <w:szCs w:val="21"/>
                <w:lang w:val="en-US" w:eastAsia="zh-CN" w:bidi="ar-SA"/>
              </w:rPr>
              <w:t>2.1.</w:t>
            </w:r>
            <w:r>
              <w:rPr>
                <w:rFonts w:hint="eastAsia" w:ascii="宋体" w:hAnsi="宋体" w:eastAsia="宋体" w:cs="宋体"/>
                <w:sz w:val="21"/>
                <w:szCs w:val="21"/>
                <w:lang w:val="en-US" w:eastAsia="zh-CN"/>
              </w:rPr>
              <w:t xml:space="preserve">测量项目：叶绿素 </w:t>
            </w:r>
          </w:p>
          <w:p>
            <w:pPr>
              <w:keepNext w:val="0"/>
              <w:keepLines w:val="0"/>
              <w:pageBreakBefore w:val="0"/>
              <w:widowControl w:val="0"/>
              <w:numPr>
                <w:ilvl w:val="1"/>
                <w:numId w:val="0"/>
              </w:numPr>
              <w:kinsoku/>
              <w:wordWrap/>
              <w:overflowPunct/>
              <w:topLinePunct w:val="0"/>
              <w:bidi w:val="0"/>
              <w:spacing w:line="360" w:lineRule="auto"/>
              <w:ind w:left="567" w:leftChars="0" w:hanging="567" w:firstLineChars="0"/>
              <w:jc w:val="both"/>
              <w:textAlignment w:val="auto"/>
              <w:rPr>
                <w:rFonts w:hint="eastAsia" w:ascii="宋体" w:hAnsi="宋体" w:eastAsia="宋体" w:cs="宋体"/>
                <w:sz w:val="21"/>
                <w:szCs w:val="21"/>
                <w:lang w:val="en-US" w:eastAsia="zh-CN"/>
              </w:rPr>
            </w:pPr>
            <w:r>
              <w:rPr>
                <w:rFonts w:hint="eastAsia" w:ascii="宋体" w:hAnsi="宋体" w:eastAsia="宋体" w:cs="宋体"/>
                <w:kern w:val="2"/>
                <w:sz w:val="21"/>
                <w:szCs w:val="21"/>
                <w:lang w:val="en-US" w:eastAsia="zh-CN" w:bidi="ar-SA"/>
              </w:rPr>
              <w:t>2.2.</w:t>
            </w:r>
            <w:r>
              <w:rPr>
                <w:rFonts w:hint="eastAsia" w:ascii="宋体" w:hAnsi="宋体" w:eastAsia="宋体" w:cs="宋体"/>
                <w:sz w:val="21"/>
                <w:szCs w:val="21"/>
                <w:lang w:val="en-US" w:eastAsia="zh-CN"/>
              </w:rPr>
              <w:t>测量范围：叶绿素（0.01-400或500</w:t>
            </w:r>
            <w:r>
              <w:rPr>
                <w:rFonts w:hint="eastAsia" w:ascii="宋体" w:hAnsi="宋体" w:eastAsia="宋体" w:cs="宋体"/>
                <w:color w:val="000000" w:themeColor="text1"/>
                <w:sz w:val="21"/>
                <w:szCs w:val="21"/>
                <w:lang w:val="en-US" w:eastAsia="zh-CN"/>
                <w14:textFill>
                  <w14:solidFill>
                    <w14:schemeClr w14:val="tx1"/>
                  </w14:solidFill>
                </w14:textFill>
              </w:rPr>
              <w:t>μg/L</w:t>
            </w:r>
            <w:r>
              <w:rPr>
                <w:rFonts w:hint="eastAsia" w:ascii="宋体" w:hAnsi="宋体" w:eastAsia="宋体" w:cs="宋体"/>
                <w:sz w:val="21"/>
                <w:szCs w:val="21"/>
                <w:lang w:val="en-US" w:eastAsia="zh-CN"/>
              </w:rPr>
              <w:t>）</w:t>
            </w:r>
          </w:p>
          <w:p>
            <w:pPr>
              <w:keepNext w:val="0"/>
              <w:keepLines w:val="0"/>
              <w:pageBreakBefore w:val="0"/>
              <w:widowControl w:val="0"/>
              <w:numPr>
                <w:ilvl w:val="1"/>
                <w:numId w:val="0"/>
              </w:numPr>
              <w:kinsoku/>
              <w:wordWrap/>
              <w:overflowPunct/>
              <w:topLinePunct w:val="0"/>
              <w:bidi w:val="0"/>
              <w:spacing w:line="360" w:lineRule="auto"/>
              <w:ind w:left="567" w:leftChars="0" w:hanging="567" w:firstLineChars="0"/>
              <w:jc w:val="both"/>
              <w:textAlignment w:val="auto"/>
              <w:rPr>
                <w:rFonts w:hint="eastAsia" w:ascii="宋体" w:hAnsi="宋体" w:eastAsia="宋体" w:cs="宋体"/>
                <w:sz w:val="21"/>
                <w:szCs w:val="21"/>
                <w:lang w:val="en-US" w:eastAsia="zh-CN"/>
              </w:rPr>
            </w:pPr>
            <w:r>
              <w:rPr>
                <w:rFonts w:hint="eastAsia" w:ascii="宋体" w:hAnsi="宋体" w:eastAsia="宋体" w:cs="宋体"/>
                <w:b w:val="0"/>
                <w:bCs w:val="0"/>
                <w:color w:val="auto"/>
                <w:sz w:val="21"/>
                <w:szCs w:val="21"/>
                <w:highlight w:val="none"/>
                <w:lang w:val="en-US" w:eastAsia="zh-CN"/>
              </w:rPr>
              <w:t>▲</w:t>
            </w:r>
            <w:r>
              <w:rPr>
                <w:rFonts w:hint="eastAsia" w:ascii="宋体" w:hAnsi="宋体" w:eastAsia="宋体" w:cs="宋体"/>
                <w:kern w:val="2"/>
                <w:sz w:val="21"/>
                <w:szCs w:val="21"/>
                <w:lang w:val="en-US" w:eastAsia="zh-CN" w:bidi="ar-SA"/>
              </w:rPr>
              <w:t>2.3.</w:t>
            </w:r>
            <w:r>
              <w:rPr>
                <w:rFonts w:hint="eastAsia" w:ascii="宋体" w:hAnsi="宋体" w:eastAsia="宋体" w:cs="宋体"/>
                <w:sz w:val="21"/>
                <w:szCs w:val="21"/>
                <w:lang w:val="en-US" w:eastAsia="zh-CN"/>
              </w:rPr>
              <w:t>检测准确度≤5%或线性R²≥0.998</w:t>
            </w:r>
          </w:p>
          <w:p>
            <w:pPr>
              <w:keepNext w:val="0"/>
              <w:keepLines w:val="0"/>
              <w:pageBreakBefore w:val="0"/>
              <w:widowControl w:val="0"/>
              <w:numPr>
                <w:ilvl w:val="1"/>
                <w:numId w:val="0"/>
              </w:numPr>
              <w:kinsoku/>
              <w:wordWrap/>
              <w:overflowPunct/>
              <w:topLinePunct w:val="0"/>
              <w:bidi w:val="0"/>
              <w:spacing w:line="360" w:lineRule="auto"/>
              <w:ind w:left="567" w:leftChars="0" w:hanging="567" w:firstLineChars="0"/>
              <w:jc w:val="both"/>
              <w:textAlignment w:val="auto"/>
              <w:rPr>
                <w:rFonts w:hint="eastAsia" w:ascii="宋体" w:hAnsi="宋体" w:eastAsia="宋体" w:cs="宋体"/>
                <w:sz w:val="21"/>
                <w:szCs w:val="21"/>
                <w:lang w:val="en-US" w:eastAsia="zh-CN"/>
              </w:rPr>
            </w:pPr>
            <w:r>
              <w:rPr>
                <w:rFonts w:hint="eastAsia" w:ascii="宋体" w:hAnsi="宋体" w:eastAsia="宋体" w:cs="宋体"/>
                <w:b w:val="0"/>
                <w:bCs w:val="0"/>
                <w:color w:val="auto"/>
                <w:sz w:val="21"/>
                <w:szCs w:val="21"/>
                <w:highlight w:val="none"/>
                <w:lang w:val="en-US" w:eastAsia="zh-CN"/>
              </w:rPr>
              <w:t>▲</w:t>
            </w:r>
            <w:r>
              <w:rPr>
                <w:rFonts w:hint="eastAsia" w:ascii="宋体" w:hAnsi="宋体" w:eastAsia="宋体" w:cs="宋体"/>
                <w:kern w:val="2"/>
                <w:sz w:val="21"/>
                <w:szCs w:val="21"/>
                <w:lang w:val="en-US" w:eastAsia="zh-CN" w:bidi="ar-SA"/>
              </w:rPr>
              <w:t>2.4.</w:t>
            </w:r>
            <w:r>
              <w:rPr>
                <w:rFonts w:hint="eastAsia" w:ascii="宋体" w:hAnsi="宋体" w:eastAsia="宋体" w:cs="宋体"/>
                <w:b w:val="0"/>
                <w:bCs w:val="0"/>
                <w:color w:val="000000" w:themeColor="text1"/>
                <w:sz w:val="21"/>
                <w:szCs w:val="21"/>
                <w:lang w:val="en-US" w:eastAsia="zh-CN"/>
                <w14:textFill>
                  <w14:solidFill>
                    <w14:schemeClr w14:val="tx1"/>
                  </w14:solidFill>
                </w14:textFill>
              </w:rPr>
              <w:t>分辨率：</w:t>
            </w:r>
            <w:r>
              <w:rPr>
                <w:rFonts w:hint="eastAsia" w:ascii="宋体" w:hAnsi="宋体" w:eastAsia="宋体" w:cs="宋体"/>
                <w:color w:val="000000" w:themeColor="text1"/>
                <w:sz w:val="21"/>
                <w:szCs w:val="21"/>
                <w:lang w:val="en-US" w:eastAsia="zh-CN"/>
                <w14:textFill>
                  <w14:solidFill>
                    <w14:schemeClr w14:val="tx1"/>
                  </w14:solidFill>
                </w14:textFill>
              </w:rPr>
              <w:t>叶绿素：0.01μg/L</w:t>
            </w:r>
          </w:p>
          <w:p>
            <w:pPr>
              <w:keepNext w:val="0"/>
              <w:keepLines w:val="0"/>
              <w:pageBreakBefore w:val="0"/>
              <w:widowControl w:val="0"/>
              <w:numPr>
                <w:ilvl w:val="1"/>
                <w:numId w:val="0"/>
              </w:numPr>
              <w:kinsoku/>
              <w:wordWrap/>
              <w:overflowPunct/>
              <w:topLinePunct w:val="0"/>
              <w:bidi w:val="0"/>
              <w:spacing w:line="360" w:lineRule="auto"/>
              <w:ind w:left="567" w:leftChars="0" w:hanging="567" w:firstLineChars="0"/>
              <w:jc w:val="both"/>
              <w:textAlignment w:val="auto"/>
              <w:rPr>
                <w:rFonts w:hint="eastAsia" w:ascii="宋体" w:hAnsi="宋体" w:eastAsia="宋体" w:cs="宋体"/>
                <w:sz w:val="21"/>
                <w:szCs w:val="21"/>
                <w:lang w:val="en-US" w:eastAsia="zh-CN"/>
              </w:rPr>
            </w:pPr>
            <w:r>
              <w:rPr>
                <w:rFonts w:hint="eastAsia" w:ascii="宋体" w:hAnsi="宋体" w:eastAsia="宋体" w:cs="宋体"/>
                <w:kern w:val="2"/>
                <w:sz w:val="21"/>
                <w:szCs w:val="21"/>
                <w:lang w:val="en-US" w:eastAsia="zh-CN" w:bidi="ar-SA"/>
              </w:rPr>
              <w:t>2.5.</w:t>
            </w:r>
            <w:r>
              <w:rPr>
                <w:rFonts w:hint="eastAsia" w:ascii="宋体" w:hAnsi="宋体" w:eastAsia="宋体" w:cs="宋体"/>
                <w:sz w:val="21"/>
                <w:szCs w:val="21"/>
                <w:lang w:val="en-US" w:eastAsia="zh-CN"/>
              </w:rPr>
              <w:t xml:space="preserve">测量时间: ≤20秒 </w:t>
            </w:r>
          </w:p>
          <w:p>
            <w:pPr>
              <w:keepNext w:val="0"/>
              <w:keepLines w:val="0"/>
              <w:pageBreakBefore w:val="0"/>
              <w:widowControl w:val="0"/>
              <w:numPr>
                <w:ilvl w:val="1"/>
                <w:numId w:val="0"/>
              </w:numPr>
              <w:kinsoku/>
              <w:wordWrap/>
              <w:overflowPunct/>
              <w:topLinePunct w:val="0"/>
              <w:bidi w:val="0"/>
              <w:spacing w:line="360" w:lineRule="auto"/>
              <w:ind w:left="567" w:leftChars="0" w:hanging="567" w:firstLineChars="0"/>
              <w:jc w:val="both"/>
              <w:textAlignment w:val="auto"/>
              <w:rPr>
                <w:rFonts w:hint="eastAsia" w:ascii="宋体" w:hAnsi="宋体" w:eastAsia="宋体" w:cs="宋体"/>
                <w:sz w:val="21"/>
                <w:szCs w:val="21"/>
                <w:lang w:val="en-US" w:eastAsia="zh-CN"/>
              </w:rPr>
            </w:pPr>
            <w:r>
              <w:rPr>
                <w:rFonts w:hint="eastAsia" w:ascii="宋体" w:hAnsi="宋体" w:eastAsia="宋体" w:cs="宋体"/>
                <w:kern w:val="2"/>
                <w:sz w:val="21"/>
                <w:szCs w:val="21"/>
                <w:lang w:val="en-US" w:eastAsia="zh-CN" w:bidi="ar-SA"/>
              </w:rPr>
              <w:t>2.6.</w:t>
            </w:r>
            <w:r>
              <w:rPr>
                <w:rFonts w:hint="eastAsia" w:ascii="宋体" w:hAnsi="宋体" w:eastAsia="宋体" w:cs="宋体"/>
                <w:sz w:val="21"/>
                <w:szCs w:val="21"/>
                <w:lang w:val="en-US" w:eastAsia="zh-CN"/>
              </w:rPr>
              <w:t>屏幕显示：≥</w:t>
            </w:r>
            <w:r>
              <w:rPr>
                <w:rFonts w:hint="eastAsia" w:ascii="宋体" w:hAnsi="宋体" w:eastAsia="宋体" w:cs="宋体"/>
                <w:color w:val="000000" w:themeColor="text1"/>
                <w:sz w:val="21"/>
                <w:szCs w:val="21"/>
                <w:lang w:val="en-US" w:eastAsia="zh-CN"/>
                <w14:textFill>
                  <w14:solidFill>
                    <w14:schemeClr w14:val="tx1"/>
                  </w14:solidFill>
                </w14:textFill>
              </w:rPr>
              <w:t>5英寸高清触摸显示屏</w:t>
            </w:r>
          </w:p>
          <w:p>
            <w:pPr>
              <w:keepNext w:val="0"/>
              <w:keepLines w:val="0"/>
              <w:pageBreakBefore w:val="0"/>
              <w:widowControl w:val="0"/>
              <w:numPr>
                <w:ilvl w:val="1"/>
                <w:numId w:val="0"/>
              </w:numPr>
              <w:kinsoku/>
              <w:wordWrap/>
              <w:overflowPunct/>
              <w:topLinePunct w:val="0"/>
              <w:bidi w:val="0"/>
              <w:spacing w:line="360" w:lineRule="auto"/>
              <w:ind w:left="567" w:leftChars="0" w:hanging="567" w:firstLineChars="0"/>
              <w:jc w:val="both"/>
              <w:textAlignment w:val="auto"/>
              <w:rPr>
                <w:rFonts w:hint="eastAsia" w:ascii="宋体" w:hAnsi="宋体" w:eastAsia="宋体" w:cs="宋体"/>
                <w:sz w:val="21"/>
                <w:szCs w:val="21"/>
                <w:lang w:val="en-US" w:eastAsia="zh-CN"/>
              </w:rPr>
            </w:pPr>
            <w:r>
              <w:rPr>
                <w:rFonts w:hint="eastAsia" w:ascii="宋体" w:hAnsi="宋体" w:eastAsia="宋体" w:cs="宋体"/>
                <w:kern w:val="2"/>
                <w:sz w:val="21"/>
                <w:szCs w:val="21"/>
                <w:lang w:val="en-US" w:eastAsia="zh-CN" w:bidi="ar-SA"/>
              </w:rPr>
              <w:t>2.7.</w:t>
            </w:r>
            <w:r>
              <w:rPr>
                <w:rFonts w:hint="eastAsia" w:ascii="宋体" w:hAnsi="宋体" w:eastAsia="宋体" w:cs="宋体"/>
                <w:b w:val="0"/>
                <w:bCs w:val="0"/>
                <w:sz w:val="21"/>
                <w:szCs w:val="21"/>
                <w:lang w:val="en-US" w:eastAsia="zh-CN"/>
              </w:rPr>
              <w:t>操作界面：全中文显示</w:t>
            </w:r>
          </w:p>
          <w:p>
            <w:pPr>
              <w:keepNext w:val="0"/>
              <w:keepLines w:val="0"/>
              <w:pageBreakBefore w:val="0"/>
              <w:widowControl w:val="0"/>
              <w:numPr>
                <w:ilvl w:val="1"/>
                <w:numId w:val="0"/>
              </w:numPr>
              <w:kinsoku/>
              <w:wordWrap/>
              <w:overflowPunct/>
              <w:topLinePunct w:val="0"/>
              <w:bidi w:val="0"/>
              <w:spacing w:line="360" w:lineRule="auto"/>
              <w:ind w:left="567" w:leftChars="0" w:hanging="567" w:firstLineChars="0"/>
              <w:jc w:val="both"/>
              <w:textAlignment w:val="auto"/>
              <w:rPr>
                <w:rFonts w:hint="eastAsia" w:ascii="宋体" w:hAnsi="宋体" w:eastAsia="宋体" w:cs="宋体"/>
                <w:sz w:val="21"/>
                <w:szCs w:val="21"/>
                <w:lang w:val="en-US" w:eastAsia="zh-CN"/>
              </w:rPr>
            </w:pPr>
            <w:r>
              <w:rPr>
                <w:rFonts w:hint="eastAsia" w:ascii="宋体" w:hAnsi="宋体" w:eastAsia="宋体" w:cs="宋体"/>
                <w:kern w:val="2"/>
                <w:sz w:val="21"/>
                <w:szCs w:val="21"/>
                <w:lang w:val="en-US" w:eastAsia="zh-CN" w:bidi="ar-SA"/>
              </w:rPr>
              <w:t>2.8.</w:t>
            </w:r>
            <w:r>
              <w:rPr>
                <w:rFonts w:hint="eastAsia" w:ascii="宋体" w:hAnsi="宋体" w:eastAsia="宋体" w:cs="宋体"/>
                <w:sz w:val="21"/>
                <w:szCs w:val="21"/>
                <w:lang w:val="en-US" w:eastAsia="zh-CN"/>
              </w:rPr>
              <w:t>具有指示灯带；</w:t>
            </w:r>
          </w:p>
          <w:p>
            <w:pPr>
              <w:keepNext w:val="0"/>
              <w:keepLines w:val="0"/>
              <w:pageBreakBefore w:val="0"/>
              <w:widowControl w:val="0"/>
              <w:numPr>
                <w:ilvl w:val="1"/>
                <w:numId w:val="0"/>
              </w:numPr>
              <w:kinsoku/>
              <w:wordWrap/>
              <w:overflowPunct/>
              <w:topLinePunct w:val="0"/>
              <w:bidi w:val="0"/>
              <w:spacing w:line="360" w:lineRule="auto"/>
              <w:ind w:left="567" w:leftChars="0" w:hanging="567" w:firstLineChars="0"/>
              <w:jc w:val="both"/>
              <w:textAlignment w:val="auto"/>
              <w:rPr>
                <w:rFonts w:hint="eastAsia" w:ascii="宋体" w:hAnsi="宋体" w:eastAsia="宋体" w:cs="宋体"/>
                <w:sz w:val="21"/>
                <w:szCs w:val="21"/>
                <w:lang w:val="en-US" w:eastAsia="zh-CN"/>
              </w:rPr>
            </w:pPr>
            <w:r>
              <w:rPr>
                <w:rFonts w:hint="eastAsia" w:ascii="宋体" w:hAnsi="宋体" w:eastAsia="宋体" w:cs="宋体"/>
                <w:b w:val="0"/>
                <w:bCs w:val="0"/>
                <w:color w:val="auto"/>
                <w:sz w:val="21"/>
                <w:szCs w:val="21"/>
                <w:highlight w:val="none"/>
                <w:lang w:val="en-US" w:eastAsia="zh-CN"/>
              </w:rPr>
              <w:t>■</w:t>
            </w:r>
            <w:r>
              <w:rPr>
                <w:rFonts w:hint="eastAsia" w:ascii="宋体" w:hAnsi="宋体" w:eastAsia="宋体" w:cs="宋体"/>
                <w:kern w:val="2"/>
                <w:sz w:val="21"/>
                <w:szCs w:val="21"/>
                <w:lang w:val="en-US" w:eastAsia="zh-CN" w:bidi="ar-SA"/>
              </w:rPr>
              <w:t>2.9.</w:t>
            </w:r>
            <w:r>
              <w:rPr>
                <w:rFonts w:hint="eastAsia" w:ascii="宋体" w:hAnsi="宋体" w:eastAsia="宋体" w:cs="宋体"/>
                <w:sz w:val="21"/>
                <w:szCs w:val="21"/>
                <w:lang w:val="en-US" w:eastAsia="zh-CN"/>
              </w:rPr>
              <w:t>检测器：荧光检测器</w:t>
            </w:r>
          </w:p>
          <w:p>
            <w:pPr>
              <w:keepNext w:val="0"/>
              <w:keepLines w:val="0"/>
              <w:pageBreakBefore w:val="0"/>
              <w:widowControl w:val="0"/>
              <w:numPr>
                <w:ilvl w:val="1"/>
                <w:numId w:val="0"/>
              </w:numPr>
              <w:kinsoku/>
              <w:wordWrap/>
              <w:overflowPunct/>
              <w:topLinePunct w:val="0"/>
              <w:bidi w:val="0"/>
              <w:spacing w:line="360" w:lineRule="auto"/>
              <w:ind w:left="567" w:leftChars="0" w:hanging="567" w:firstLineChars="0"/>
              <w:jc w:val="both"/>
              <w:textAlignment w:val="auto"/>
              <w:rPr>
                <w:rFonts w:hint="eastAsia" w:ascii="宋体" w:hAnsi="宋体" w:eastAsia="宋体" w:cs="宋体"/>
                <w:sz w:val="21"/>
                <w:szCs w:val="21"/>
                <w:lang w:val="en-US" w:eastAsia="zh-CN"/>
              </w:rPr>
            </w:pPr>
            <w:r>
              <w:rPr>
                <w:rFonts w:hint="eastAsia" w:ascii="宋体" w:hAnsi="宋体" w:eastAsia="宋体" w:cs="宋体"/>
                <w:kern w:val="2"/>
                <w:sz w:val="21"/>
                <w:szCs w:val="21"/>
                <w:lang w:val="en-US" w:eastAsia="zh-CN" w:bidi="ar-SA"/>
              </w:rPr>
              <w:t>2.10.</w:t>
            </w:r>
            <w:r>
              <w:rPr>
                <w:rFonts w:hint="eastAsia" w:ascii="宋体" w:hAnsi="宋体" w:eastAsia="宋体" w:cs="宋体"/>
                <w:sz w:val="21"/>
                <w:szCs w:val="21"/>
                <w:lang w:val="en-US" w:eastAsia="zh-CN"/>
              </w:rPr>
              <w:t>样品管：专用10mm方型测试管</w:t>
            </w:r>
          </w:p>
          <w:p>
            <w:pPr>
              <w:keepNext w:val="0"/>
              <w:keepLines w:val="0"/>
              <w:pageBreakBefore w:val="0"/>
              <w:widowControl w:val="0"/>
              <w:numPr>
                <w:ilvl w:val="1"/>
                <w:numId w:val="0"/>
              </w:numPr>
              <w:kinsoku/>
              <w:wordWrap/>
              <w:overflowPunct/>
              <w:topLinePunct w:val="0"/>
              <w:bidi w:val="0"/>
              <w:spacing w:line="360" w:lineRule="auto"/>
              <w:ind w:left="567" w:leftChars="0" w:hanging="567" w:firstLineChars="0"/>
              <w:jc w:val="both"/>
              <w:textAlignment w:val="auto"/>
              <w:rPr>
                <w:rFonts w:hint="eastAsia" w:ascii="宋体" w:hAnsi="宋体" w:eastAsia="宋体" w:cs="宋体"/>
                <w:sz w:val="21"/>
                <w:szCs w:val="21"/>
                <w:lang w:val="en-US" w:eastAsia="zh-CN"/>
              </w:rPr>
            </w:pPr>
            <w:r>
              <w:rPr>
                <w:rFonts w:hint="eastAsia" w:ascii="宋体" w:hAnsi="宋体" w:eastAsia="宋体" w:cs="宋体"/>
                <w:kern w:val="2"/>
                <w:sz w:val="21"/>
                <w:szCs w:val="21"/>
                <w:lang w:val="en-US" w:eastAsia="zh-CN" w:bidi="ar-SA"/>
              </w:rPr>
              <w:t>2.11.</w:t>
            </w:r>
            <w:r>
              <w:rPr>
                <w:rFonts w:hint="eastAsia" w:ascii="宋体" w:hAnsi="宋体" w:eastAsia="宋体" w:cs="宋体"/>
                <w:b w:val="0"/>
                <w:bCs w:val="0"/>
                <w:sz w:val="21"/>
                <w:szCs w:val="21"/>
                <w:lang w:val="en-US" w:eastAsia="zh-CN"/>
              </w:rPr>
              <w:t>仪器内置倒计时模块，检测过程中可根据实际需要随时调整倒计时的时长</w:t>
            </w:r>
          </w:p>
          <w:p>
            <w:pPr>
              <w:keepNext w:val="0"/>
              <w:keepLines w:val="0"/>
              <w:pageBreakBefore w:val="0"/>
              <w:widowControl w:val="0"/>
              <w:numPr>
                <w:ilvl w:val="1"/>
                <w:numId w:val="0"/>
              </w:numPr>
              <w:kinsoku/>
              <w:wordWrap/>
              <w:overflowPunct/>
              <w:topLinePunct w:val="0"/>
              <w:bidi w:val="0"/>
              <w:spacing w:line="360" w:lineRule="auto"/>
              <w:ind w:left="567" w:leftChars="0" w:hanging="567" w:firstLineChars="0"/>
              <w:jc w:val="both"/>
              <w:textAlignment w:val="auto"/>
              <w:rPr>
                <w:rFonts w:hint="eastAsia" w:ascii="宋体" w:hAnsi="宋体" w:eastAsia="宋体" w:cs="宋体"/>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w:t>
            </w:r>
            <w:r>
              <w:rPr>
                <w:rFonts w:hint="eastAsia" w:ascii="宋体" w:hAnsi="宋体" w:eastAsia="宋体" w:cs="宋体"/>
                <w:kern w:val="2"/>
                <w:sz w:val="21"/>
                <w:szCs w:val="21"/>
                <w:highlight w:val="none"/>
                <w:lang w:val="en-US" w:eastAsia="zh-CN" w:bidi="ar-SA"/>
              </w:rPr>
              <w:t>2.12.</w:t>
            </w:r>
            <w:r>
              <w:rPr>
                <w:rFonts w:hint="eastAsia" w:ascii="宋体" w:hAnsi="宋体" w:eastAsia="宋体" w:cs="宋体"/>
                <w:sz w:val="21"/>
                <w:szCs w:val="21"/>
                <w:highlight w:val="none"/>
                <w:lang w:val="en-US" w:eastAsia="zh-CN"/>
              </w:rPr>
              <w:t>打印：配备热敏打印机</w:t>
            </w:r>
          </w:p>
          <w:p>
            <w:pPr>
              <w:keepNext w:val="0"/>
              <w:keepLines w:val="0"/>
              <w:pageBreakBefore w:val="0"/>
              <w:widowControl w:val="0"/>
              <w:numPr>
                <w:ilvl w:val="1"/>
                <w:numId w:val="0"/>
              </w:numPr>
              <w:kinsoku/>
              <w:wordWrap/>
              <w:overflowPunct/>
              <w:topLinePunct w:val="0"/>
              <w:bidi w:val="0"/>
              <w:spacing w:line="360" w:lineRule="auto"/>
              <w:ind w:left="567" w:leftChars="0" w:hanging="567" w:firstLineChars="0"/>
              <w:jc w:val="both"/>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kern w:val="2"/>
                <w:sz w:val="21"/>
                <w:szCs w:val="21"/>
                <w:lang w:val="en-US" w:eastAsia="zh-CN" w:bidi="ar-SA"/>
              </w:rPr>
              <w:t>2.13.</w:t>
            </w:r>
            <w:r>
              <w:rPr>
                <w:rFonts w:hint="eastAsia" w:ascii="宋体" w:hAnsi="宋体" w:eastAsia="宋体" w:cs="宋体"/>
                <w:color w:val="auto"/>
                <w:sz w:val="21"/>
                <w:szCs w:val="21"/>
                <w:lang w:val="en-US" w:eastAsia="zh-CN"/>
              </w:rPr>
              <w:t>存储：≥10万组数据，可实时查看</w:t>
            </w:r>
          </w:p>
          <w:p>
            <w:pPr>
              <w:keepNext w:val="0"/>
              <w:keepLines w:val="0"/>
              <w:pageBreakBefore w:val="0"/>
              <w:widowControl w:val="0"/>
              <w:numPr>
                <w:ilvl w:val="1"/>
                <w:numId w:val="0"/>
              </w:numPr>
              <w:kinsoku/>
              <w:wordWrap/>
              <w:overflowPunct/>
              <w:topLinePunct w:val="0"/>
              <w:bidi w:val="0"/>
              <w:spacing w:line="360" w:lineRule="auto"/>
              <w:ind w:left="567" w:leftChars="0" w:hanging="567" w:firstLineChars="0"/>
              <w:jc w:val="left"/>
              <w:textAlignment w:val="auto"/>
              <w:rPr>
                <w:rFonts w:hint="eastAsia" w:ascii="宋体" w:hAnsi="宋体" w:eastAsia="宋体" w:cs="宋体"/>
                <w:color w:val="auto"/>
                <w:sz w:val="21"/>
                <w:szCs w:val="21"/>
                <w:lang w:val="en-US" w:eastAsia="zh-CN"/>
              </w:rPr>
            </w:pPr>
            <w:r>
              <w:rPr>
                <w:rFonts w:hint="eastAsia" w:ascii="宋体" w:hAnsi="宋体" w:eastAsia="宋体" w:cs="宋体"/>
                <w:b w:val="0"/>
                <w:bCs w:val="0"/>
                <w:color w:val="auto"/>
                <w:sz w:val="21"/>
                <w:szCs w:val="21"/>
                <w:highlight w:val="none"/>
                <w:lang w:val="en-US" w:eastAsia="zh-CN"/>
              </w:rPr>
              <w:t>▲</w:t>
            </w:r>
            <w:r>
              <w:rPr>
                <w:rFonts w:hint="eastAsia" w:ascii="宋体" w:hAnsi="宋体" w:eastAsia="宋体" w:cs="宋体"/>
                <w:color w:val="auto"/>
                <w:kern w:val="2"/>
                <w:sz w:val="21"/>
                <w:szCs w:val="21"/>
                <w:lang w:val="en-US" w:eastAsia="zh-CN" w:bidi="ar-SA"/>
              </w:rPr>
              <w:t>2.14.</w:t>
            </w:r>
            <w:r>
              <w:rPr>
                <w:rFonts w:hint="eastAsia" w:ascii="宋体" w:hAnsi="宋体" w:eastAsia="宋体" w:cs="宋体"/>
                <w:color w:val="auto"/>
                <w:sz w:val="21"/>
                <w:szCs w:val="21"/>
                <w:lang w:val="en-US" w:eastAsia="zh-CN"/>
              </w:rPr>
              <w:t>数据传输</w:t>
            </w:r>
            <w:r>
              <w:rPr>
                <w:rFonts w:hint="eastAsia" w:ascii="宋体" w:hAnsi="宋体" w:eastAsia="宋体" w:cs="宋体"/>
                <w:color w:val="000000"/>
                <w:sz w:val="21"/>
                <w:szCs w:val="21"/>
                <w:lang w:val="en-US" w:eastAsia="zh-CN"/>
              </w:rPr>
              <w:t>：USB接口</w:t>
            </w:r>
            <w:r>
              <w:rPr>
                <w:rFonts w:hint="eastAsia" w:ascii="宋体" w:hAnsi="宋体" w:cs="宋体"/>
                <w:color w:val="000000"/>
                <w:sz w:val="21"/>
                <w:szCs w:val="21"/>
                <w:lang w:val="en-US" w:eastAsia="zh-CN"/>
              </w:rPr>
              <w:t>或</w:t>
            </w:r>
            <w:r>
              <w:rPr>
                <w:rFonts w:hint="eastAsia" w:ascii="宋体" w:hAnsi="宋体" w:eastAsia="宋体" w:cs="宋体"/>
                <w:i w:val="0"/>
                <w:iCs w:val="0"/>
                <w:caps w:val="0"/>
                <w:color w:val="000000"/>
                <w:spacing w:val="0"/>
                <w:sz w:val="21"/>
                <w:szCs w:val="21"/>
                <w:shd w:val="clear" w:fill="auto"/>
              </w:rPr>
              <w:t>内置蓝牙</w:t>
            </w:r>
            <w:r>
              <w:rPr>
                <w:rFonts w:hint="eastAsia" w:ascii="宋体" w:hAnsi="宋体" w:cs="宋体"/>
                <w:i w:val="0"/>
                <w:iCs w:val="0"/>
                <w:caps w:val="0"/>
                <w:color w:val="000000"/>
                <w:spacing w:val="0"/>
                <w:sz w:val="21"/>
                <w:szCs w:val="21"/>
                <w:shd w:val="clear" w:fill="auto"/>
                <w:lang w:val="en-US" w:eastAsia="zh-CN"/>
              </w:rPr>
              <w:t>或</w:t>
            </w:r>
            <w:r>
              <w:rPr>
                <w:rFonts w:hint="eastAsia" w:ascii="宋体" w:hAnsi="宋体" w:eastAsia="宋体" w:cs="宋体"/>
                <w:i w:val="0"/>
                <w:iCs w:val="0"/>
                <w:caps w:val="0"/>
                <w:color w:val="000000"/>
                <w:spacing w:val="0"/>
                <w:sz w:val="21"/>
                <w:szCs w:val="21"/>
                <w:shd w:val="clear" w:fill="auto"/>
              </w:rPr>
              <w:t>支持无线传输</w:t>
            </w:r>
            <w:r>
              <w:rPr>
                <w:rFonts w:hint="eastAsia" w:ascii="宋体" w:hAnsi="宋体" w:eastAsia="宋体" w:cs="宋体"/>
                <w:i w:val="0"/>
                <w:iCs w:val="0"/>
                <w:caps w:val="0"/>
                <w:color w:val="000000"/>
                <w:spacing w:val="0"/>
                <w:sz w:val="21"/>
                <w:szCs w:val="21"/>
                <w:shd w:val="clear" w:fill="auto"/>
                <w:lang w:val="en-US" w:eastAsia="zh-CN"/>
              </w:rPr>
              <w:t>功能。</w:t>
            </w:r>
          </w:p>
          <w:p>
            <w:pPr>
              <w:keepNext w:val="0"/>
              <w:keepLines w:val="0"/>
              <w:pageBreakBefore w:val="0"/>
              <w:widowControl w:val="0"/>
              <w:numPr>
                <w:ilvl w:val="1"/>
                <w:numId w:val="0"/>
              </w:numPr>
              <w:kinsoku/>
              <w:wordWrap/>
              <w:overflowPunct/>
              <w:topLinePunct w:val="0"/>
              <w:bidi w:val="0"/>
              <w:spacing w:line="360" w:lineRule="auto"/>
              <w:ind w:left="567" w:leftChars="0" w:hanging="567" w:firstLineChars="0"/>
              <w:jc w:val="left"/>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kern w:val="2"/>
                <w:sz w:val="21"/>
                <w:szCs w:val="21"/>
                <w:lang w:val="en-US" w:eastAsia="zh-CN" w:bidi="ar-SA"/>
              </w:rPr>
              <w:t>2.15.</w:t>
            </w:r>
            <w:r>
              <w:rPr>
                <w:rFonts w:hint="eastAsia" w:ascii="宋体" w:hAnsi="宋体" w:eastAsia="宋体" w:cs="宋体"/>
                <w:color w:val="auto"/>
                <w:sz w:val="21"/>
                <w:szCs w:val="21"/>
                <w:lang w:val="en-US" w:eastAsia="zh-CN"/>
              </w:rPr>
              <w:t>使用环境：</w:t>
            </w:r>
            <w:r>
              <w:rPr>
                <w:rFonts w:hint="eastAsia" w:ascii="宋体" w:hAnsi="宋体" w:eastAsia="宋体" w:cs="宋体"/>
                <w:b w:val="0"/>
                <w:bCs w:val="0"/>
                <w:color w:val="000000"/>
                <w:sz w:val="21"/>
                <w:szCs w:val="21"/>
                <w:lang w:val="en-US" w:eastAsia="zh-CN"/>
              </w:rPr>
              <w:t>温度:（5-40）℃，湿度：相对湿度≤85%RH（无冷凝）</w:t>
            </w:r>
          </w:p>
          <w:p>
            <w:pPr>
              <w:keepNext w:val="0"/>
              <w:keepLines w:val="0"/>
              <w:pageBreakBefore w:val="0"/>
              <w:widowControl w:val="0"/>
              <w:numPr>
                <w:ilvl w:val="1"/>
                <w:numId w:val="0"/>
              </w:numPr>
              <w:kinsoku/>
              <w:wordWrap/>
              <w:overflowPunct/>
              <w:topLinePunct w:val="0"/>
              <w:bidi w:val="0"/>
              <w:spacing w:line="360" w:lineRule="auto"/>
              <w:ind w:left="567" w:leftChars="0" w:hanging="567" w:firstLineChars="0"/>
              <w:jc w:val="left"/>
              <w:textAlignment w:val="auto"/>
              <w:rPr>
                <w:rFonts w:hint="eastAsia" w:ascii="宋体" w:hAnsi="宋体" w:cs="宋体"/>
                <w:b/>
                <w:bCs/>
                <w:color w:val="000000" w:themeColor="text1"/>
                <w:kern w:val="2"/>
                <w:sz w:val="24"/>
                <w:szCs w:val="24"/>
                <w:vertAlign w:val="baseline"/>
                <w:lang w:val="en-US" w:eastAsia="zh-CN" w:bidi="ar-SA"/>
                <w14:textFill>
                  <w14:solidFill>
                    <w14:schemeClr w14:val="tx1"/>
                  </w14:solidFill>
                </w14:textFill>
              </w:rPr>
            </w:pPr>
            <w:r>
              <w:rPr>
                <w:rFonts w:hint="eastAsia" w:ascii="宋体" w:hAnsi="宋体" w:eastAsia="宋体" w:cs="宋体"/>
                <w:color w:val="auto"/>
                <w:kern w:val="2"/>
                <w:sz w:val="21"/>
                <w:szCs w:val="21"/>
                <w:lang w:val="en-US" w:eastAsia="zh-CN" w:bidi="ar-SA"/>
              </w:rPr>
              <w:t>2.16.</w:t>
            </w:r>
            <w:r>
              <w:rPr>
                <w:rFonts w:hint="eastAsia" w:ascii="宋体" w:hAnsi="宋体" w:eastAsia="宋体" w:cs="宋体"/>
                <w:sz w:val="21"/>
                <w:szCs w:val="21"/>
                <w:lang w:val="en-US" w:eastAsia="zh-CN"/>
              </w:rPr>
              <w:t>具有数据合理性判断功能，用户可自设检测限值，超过限值会出现红色提示，若在设定限值内则显示绿色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37"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宋体" w:hAnsi="宋体" w:eastAsia="宋体" w:cs="宋体"/>
                <w:b/>
                <w:bCs/>
                <w:color w:val="000000" w:themeColor="text1"/>
                <w:kern w:val="2"/>
                <w:sz w:val="24"/>
                <w:szCs w:val="24"/>
                <w:vertAlign w:val="baseline"/>
                <w:lang w:val="en-US" w:eastAsia="zh-CN" w:bidi="ar-SA"/>
                <w14:textFill>
                  <w14:solidFill>
                    <w14:schemeClr w14:val="tx1"/>
                  </w14:solidFill>
                </w14:textFill>
              </w:rPr>
            </w:pPr>
            <w:r>
              <w:rPr>
                <w:rFonts w:hint="eastAsia" w:ascii="宋体" w:hAnsi="宋体" w:eastAsia="宋体" w:cs="宋体"/>
                <w:b/>
                <w:bCs/>
                <w:color w:val="000000" w:themeColor="text1"/>
                <w:kern w:val="2"/>
                <w:sz w:val="24"/>
                <w:szCs w:val="24"/>
                <w:vertAlign w:val="baseline"/>
                <w:lang w:val="en-US" w:eastAsia="zh-CN" w:bidi="ar-SA"/>
                <w14:textFill>
                  <w14:solidFill>
                    <w14:schemeClr w14:val="tx1"/>
                  </w14:solidFill>
                </w14:textFill>
              </w:rPr>
              <w:t>11</w:t>
            </w:r>
          </w:p>
        </w:tc>
        <w:tc>
          <w:tcPr>
            <w:tcW w:w="205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color w:val="000000" w:themeColor="text1"/>
                <w:kern w:val="2"/>
                <w:sz w:val="24"/>
                <w:szCs w:val="24"/>
                <w:vertAlign w:val="baseline"/>
                <w:lang w:val="en-US" w:eastAsia="zh-CN" w:bidi="ar-SA"/>
                <w14:textFill>
                  <w14:solidFill>
                    <w14:schemeClr w14:val="tx1"/>
                  </w14:solidFill>
                </w14:textFill>
              </w:rPr>
            </w:pPr>
            <w:r>
              <w:rPr>
                <w:rFonts w:hint="eastAsia" w:ascii="宋体" w:hAnsi="宋体" w:eastAsia="宋体" w:cs="宋体"/>
                <w:b/>
                <w:bCs/>
                <w:color w:val="000000" w:themeColor="text1"/>
                <w:kern w:val="2"/>
                <w:sz w:val="24"/>
                <w:szCs w:val="24"/>
                <w:vertAlign w:val="baseline"/>
                <w:lang w:val="en-US" w:eastAsia="zh-CN" w:bidi="ar-SA"/>
                <w14:textFill>
                  <w14:solidFill>
                    <w14:schemeClr w14:val="tx1"/>
                  </w14:solidFill>
                </w14:textFill>
              </w:rPr>
              <w:t>便携式多参数水质测定仪（水温、PH、电导率、溶解氧</w:t>
            </w:r>
          </w:p>
        </w:tc>
        <w:tc>
          <w:tcPr>
            <w:tcW w:w="10625" w:type="dxa"/>
            <w:vAlign w:val="center"/>
          </w:tcPr>
          <w:p>
            <w:pPr>
              <w:pageBreakBefore w:val="0"/>
              <w:kinsoku/>
              <w:overflowPunct/>
              <w:bidi w:val="0"/>
              <w:spacing w:line="360" w:lineRule="auto"/>
              <w:jc w:val="both"/>
              <w:rPr>
                <w:rFonts w:hint="eastAsia" w:ascii="宋体" w:hAnsi="宋体" w:eastAsia="宋体" w:cs="宋体"/>
                <w:b/>
                <w:bCs/>
                <w:sz w:val="21"/>
                <w:szCs w:val="21"/>
              </w:rPr>
            </w:pPr>
            <w:r>
              <w:rPr>
                <w:rFonts w:hint="eastAsia" w:ascii="宋体" w:hAnsi="宋体" w:eastAsia="宋体" w:cs="宋体"/>
                <w:b/>
                <w:bCs/>
                <w:sz w:val="21"/>
                <w:szCs w:val="21"/>
              </w:rPr>
              <w:t>1</w:t>
            </w:r>
            <w:r>
              <w:rPr>
                <w:rFonts w:hint="eastAsia" w:ascii="宋体" w:hAnsi="宋体" w:eastAsia="宋体" w:cs="宋体"/>
                <w:b/>
                <w:bCs/>
                <w:sz w:val="21"/>
                <w:szCs w:val="21"/>
                <w:lang w:eastAsia="zh-CN"/>
              </w:rPr>
              <w:t>、</w:t>
            </w:r>
            <w:r>
              <w:rPr>
                <w:rFonts w:hint="eastAsia" w:ascii="宋体" w:hAnsi="宋体" w:eastAsia="宋体" w:cs="宋体"/>
                <w:b/>
                <w:bCs/>
                <w:sz w:val="21"/>
                <w:szCs w:val="21"/>
              </w:rPr>
              <w:t>用途</w:t>
            </w:r>
          </w:p>
          <w:p>
            <w:pPr>
              <w:pageBreakBefore w:val="0"/>
              <w:kinsoku/>
              <w:overflowPunct/>
              <w:bidi w:val="0"/>
              <w:spacing w:line="360" w:lineRule="auto"/>
              <w:ind w:firstLine="412" w:firstLineChars="200"/>
              <w:jc w:val="both"/>
              <w:rPr>
                <w:rFonts w:hint="eastAsia" w:ascii="宋体" w:hAnsi="宋体" w:eastAsia="宋体" w:cs="宋体"/>
                <w:spacing w:val="-2"/>
                <w:sz w:val="21"/>
                <w:szCs w:val="21"/>
              </w:rPr>
            </w:pPr>
            <w:r>
              <w:rPr>
                <w:rFonts w:hint="eastAsia" w:ascii="宋体" w:hAnsi="宋体" w:eastAsia="宋体" w:cs="宋体"/>
                <w:spacing w:val="-2"/>
                <w:sz w:val="21"/>
                <w:szCs w:val="21"/>
              </w:rPr>
              <w:t>可用于市政污水、工业污水、饮用水、环境监测、教育、科研等领域的水质分析。可测参数有pH、电导率、TDS、DO；可在分析仪之间调换已校准的电极，可以现场使用，自动检测标准程序和校准提醒。</w:t>
            </w:r>
          </w:p>
          <w:p>
            <w:pPr>
              <w:pageBreakBefore w:val="0"/>
              <w:kinsoku/>
              <w:overflowPunct/>
              <w:bidi w:val="0"/>
              <w:spacing w:line="360" w:lineRule="auto"/>
              <w:jc w:val="both"/>
              <w:rPr>
                <w:rFonts w:hint="eastAsia" w:ascii="宋体" w:hAnsi="宋体" w:eastAsia="宋体" w:cs="宋体"/>
                <w:b/>
                <w:bCs/>
                <w:sz w:val="21"/>
                <w:szCs w:val="21"/>
              </w:rPr>
            </w:pPr>
            <w:r>
              <w:rPr>
                <w:rFonts w:hint="eastAsia" w:ascii="宋体" w:hAnsi="宋体" w:eastAsia="宋体" w:cs="宋体"/>
                <w:b/>
                <w:bCs/>
                <w:sz w:val="21"/>
                <w:szCs w:val="21"/>
              </w:rPr>
              <w:t>2</w:t>
            </w:r>
            <w:r>
              <w:rPr>
                <w:rFonts w:hint="eastAsia" w:ascii="宋体" w:hAnsi="宋体" w:eastAsia="宋体" w:cs="宋体"/>
                <w:b/>
                <w:bCs/>
                <w:sz w:val="21"/>
                <w:szCs w:val="21"/>
                <w:lang w:eastAsia="zh-CN"/>
              </w:rPr>
              <w:t>、</w:t>
            </w:r>
            <w:r>
              <w:rPr>
                <w:rFonts w:hint="eastAsia" w:ascii="宋体" w:hAnsi="宋体" w:eastAsia="宋体" w:cs="宋体"/>
                <w:b/>
                <w:bCs/>
                <w:sz w:val="21"/>
                <w:szCs w:val="21"/>
              </w:rPr>
              <w:t>便携式多参数分析仪</w:t>
            </w:r>
          </w:p>
          <w:p>
            <w:pPr>
              <w:pageBreakBefore w:val="0"/>
              <w:kinsoku/>
              <w:overflowPunct/>
              <w:bidi w:val="0"/>
              <w:spacing w:line="360" w:lineRule="auto"/>
              <w:jc w:val="both"/>
              <w:rPr>
                <w:rFonts w:hint="eastAsia" w:ascii="宋体" w:hAnsi="宋体" w:eastAsia="宋体" w:cs="宋体"/>
                <w:b/>
                <w:sz w:val="21"/>
                <w:szCs w:val="21"/>
              </w:rPr>
            </w:pPr>
            <w:r>
              <w:rPr>
                <w:rFonts w:hint="eastAsia" w:ascii="宋体" w:hAnsi="宋体" w:eastAsia="宋体" w:cs="宋体"/>
                <w:b/>
                <w:sz w:val="21"/>
                <w:szCs w:val="21"/>
              </w:rPr>
              <w:t>2.1 工作条件</w:t>
            </w:r>
          </w:p>
          <w:p>
            <w:pPr>
              <w:pageBreakBefore w:val="0"/>
              <w:kinsoku/>
              <w:overflowPunct/>
              <w:bidi w:val="0"/>
              <w:spacing w:line="360" w:lineRule="auto"/>
              <w:rPr>
                <w:rFonts w:hint="eastAsia" w:ascii="宋体" w:hAnsi="宋体" w:eastAsia="宋体" w:cs="宋体"/>
                <w:spacing w:val="-2"/>
                <w:sz w:val="21"/>
                <w:szCs w:val="21"/>
              </w:rPr>
            </w:pPr>
            <w:r>
              <w:rPr>
                <w:rFonts w:hint="eastAsia" w:ascii="宋体" w:hAnsi="宋体" w:eastAsia="宋体" w:cs="宋体"/>
                <w:sz w:val="21"/>
                <w:szCs w:val="21"/>
              </w:rPr>
              <w:t xml:space="preserve">2.1.1 </w:t>
            </w:r>
            <w:r>
              <w:rPr>
                <w:rFonts w:hint="eastAsia" w:ascii="宋体" w:hAnsi="宋体" w:eastAsia="宋体" w:cs="宋体"/>
                <w:spacing w:val="-2"/>
                <w:sz w:val="21"/>
                <w:szCs w:val="21"/>
              </w:rPr>
              <w:t>电源要求 ：提供两种供电模式（1）内部的</w:t>
            </w:r>
            <w:r>
              <w:rPr>
                <w:rFonts w:hint="eastAsia" w:ascii="宋体" w:hAnsi="宋体" w:eastAsia="宋体" w:cs="宋体"/>
                <w:color w:val="000000"/>
                <w:sz w:val="21"/>
                <w:szCs w:val="21"/>
              </w:rPr>
              <w:t>可充电锂离子电池</w:t>
            </w:r>
            <w:r>
              <w:rPr>
                <w:rFonts w:hint="eastAsia" w:ascii="宋体" w:hAnsi="宋体" w:eastAsia="宋体" w:cs="宋体"/>
                <w:sz w:val="21"/>
                <w:szCs w:val="21"/>
              </w:rPr>
              <w:t>;（2）</w:t>
            </w:r>
            <w:r>
              <w:rPr>
                <w:rFonts w:hint="eastAsia" w:ascii="宋体" w:hAnsi="宋体" w:eastAsia="宋体" w:cs="宋体"/>
                <w:sz w:val="21"/>
                <w:szCs w:val="21"/>
                <w:lang w:val="en-US" w:eastAsia="zh-CN"/>
              </w:rPr>
              <w:t>可外接220V市电或</w:t>
            </w:r>
            <w:r>
              <w:rPr>
                <w:rFonts w:hint="eastAsia" w:ascii="宋体" w:hAnsi="宋体" w:eastAsia="宋体" w:cs="宋体"/>
                <w:spacing w:val="-2"/>
                <w:sz w:val="21"/>
                <w:szCs w:val="21"/>
              </w:rPr>
              <w:t xml:space="preserve">外置的 </w:t>
            </w:r>
            <w:r>
              <w:rPr>
                <w:rFonts w:hint="eastAsia" w:ascii="宋体" w:hAnsi="宋体" w:eastAsia="宋体" w:cs="宋体"/>
                <w:color w:val="000000"/>
                <w:sz w:val="21"/>
                <w:szCs w:val="21"/>
              </w:rPr>
              <w:t>USB 电源适配器。</w:t>
            </w:r>
          </w:p>
          <w:p>
            <w:pPr>
              <w:pageBreakBefore w:val="0"/>
              <w:kinsoku/>
              <w:overflowPunct/>
              <w:bidi w:val="0"/>
              <w:spacing w:line="360" w:lineRule="auto"/>
              <w:jc w:val="both"/>
              <w:rPr>
                <w:rFonts w:hint="eastAsia" w:ascii="宋体" w:hAnsi="宋体" w:eastAsia="宋体" w:cs="宋体"/>
                <w:b/>
                <w:sz w:val="21"/>
                <w:szCs w:val="21"/>
              </w:rPr>
            </w:pPr>
            <w:r>
              <w:rPr>
                <w:rFonts w:hint="eastAsia" w:ascii="宋体" w:hAnsi="宋体" w:eastAsia="宋体" w:cs="宋体"/>
                <w:b/>
                <w:sz w:val="21"/>
                <w:szCs w:val="21"/>
              </w:rPr>
              <w:t>2.2技术性能指标</w:t>
            </w:r>
          </w:p>
          <w:p>
            <w:pPr>
              <w:pageBreakBefore w:val="0"/>
              <w:kinsoku/>
              <w:overflowPunct/>
              <w:bidi w:val="0"/>
              <w:spacing w:line="360" w:lineRule="auto"/>
              <w:ind w:left="1235" w:hanging="1234" w:hangingChars="588"/>
              <w:rPr>
                <w:rFonts w:hint="eastAsia" w:ascii="宋体" w:hAnsi="宋体" w:eastAsia="宋体" w:cs="宋体"/>
                <w:b/>
                <w:sz w:val="21"/>
                <w:szCs w:val="21"/>
              </w:rPr>
            </w:pPr>
            <w:r>
              <w:rPr>
                <w:rFonts w:hint="eastAsia" w:ascii="宋体" w:hAnsi="宋体" w:eastAsia="宋体" w:cs="宋体"/>
                <w:sz w:val="21"/>
                <w:szCs w:val="21"/>
              </w:rPr>
              <w:t>2.2.1 语言：中文</w:t>
            </w:r>
          </w:p>
          <w:p>
            <w:pPr>
              <w:pageBreakBefore w:val="0"/>
              <w:kinsoku/>
              <w:overflowPunct/>
              <w:bidi w:val="0"/>
              <w:spacing w:line="360" w:lineRule="auto"/>
              <w:ind w:left="1155" w:hanging="1155" w:hangingChars="550"/>
              <w:jc w:val="both"/>
              <w:rPr>
                <w:rFonts w:hint="eastAsia" w:ascii="宋体" w:hAnsi="宋体" w:eastAsia="宋体" w:cs="宋体"/>
                <w:sz w:val="21"/>
                <w:szCs w:val="21"/>
              </w:rPr>
            </w:pPr>
            <w:r>
              <w:rPr>
                <w:rFonts w:hint="eastAsia" w:ascii="宋体" w:hAnsi="宋体" w:eastAsia="宋体" w:cs="宋体"/>
                <w:szCs w:val="21"/>
                <w:lang w:val="en-US" w:eastAsia="zh-CN"/>
              </w:rPr>
              <w:t>▲</w:t>
            </w:r>
            <w:r>
              <w:rPr>
                <w:rFonts w:hint="eastAsia" w:ascii="宋体" w:hAnsi="宋体" w:eastAsia="宋体" w:cs="宋体"/>
                <w:sz w:val="21"/>
                <w:szCs w:val="21"/>
              </w:rPr>
              <w:t>2.2.2显示：可同时显示如下2个电极的测量读数</w:t>
            </w:r>
          </w:p>
          <w:p>
            <w:pPr>
              <w:pageBreakBefore w:val="0"/>
              <w:kinsoku/>
              <w:overflowPunct/>
              <w:bidi w:val="0"/>
              <w:spacing w:line="360" w:lineRule="auto"/>
              <w:ind w:firstLine="617" w:firstLineChars="294"/>
              <w:jc w:val="both"/>
              <w:rPr>
                <w:rFonts w:hint="eastAsia" w:ascii="宋体" w:hAnsi="宋体" w:eastAsia="宋体" w:cs="宋体"/>
                <w:bCs/>
                <w:sz w:val="21"/>
                <w:szCs w:val="21"/>
              </w:rPr>
            </w:pPr>
            <w:r>
              <w:rPr>
                <w:rFonts w:hint="eastAsia" w:ascii="宋体" w:hAnsi="宋体" w:eastAsia="宋体" w:cs="宋体"/>
                <w:bCs/>
                <w:sz w:val="21"/>
                <w:szCs w:val="21"/>
              </w:rPr>
              <w:t>（1）pH电极：pH、mV、温度</w:t>
            </w:r>
          </w:p>
          <w:p>
            <w:pPr>
              <w:pageBreakBefore w:val="0"/>
              <w:kinsoku/>
              <w:overflowPunct/>
              <w:bidi w:val="0"/>
              <w:spacing w:line="360" w:lineRule="auto"/>
              <w:ind w:firstLine="617" w:firstLineChars="294"/>
              <w:jc w:val="both"/>
              <w:rPr>
                <w:rFonts w:hint="eastAsia" w:ascii="宋体" w:hAnsi="宋体" w:eastAsia="宋体" w:cs="宋体"/>
                <w:bCs/>
                <w:sz w:val="21"/>
                <w:szCs w:val="21"/>
              </w:rPr>
            </w:pPr>
            <w:r>
              <w:rPr>
                <w:rFonts w:hint="eastAsia" w:ascii="宋体" w:hAnsi="宋体" w:eastAsia="宋体" w:cs="宋体"/>
                <w:bCs/>
                <w:sz w:val="21"/>
                <w:szCs w:val="21"/>
              </w:rPr>
              <w:t>（2）电导率电极：电导率、盐度、TDS总溶解固体、温度</w:t>
            </w:r>
          </w:p>
          <w:p>
            <w:pPr>
              <w:pageBreakBefore w:val="0"/>
              <w:kinsoku/>
              <w:overflowPunct/>
              <w:bidi w:val="0"/>
              <w:spacing w:line="360" w:lineRule="auto"/>
              <w:ind w:firstLine="617" w:firstLineChars="294"/>
              <w:jc w:val="both"/>
              <w:rPr>
                <w:rFonts w:hint="eastAsia" w:ascii="宋体" w:hAnsi="宋体" w:eastAsia="宋体" w:cs="宋体"/>
                <w:bCs/>
                <w:sz w:val="21"/>
                <w:szCs w:val="21"/>
                <w:lang w:eastAsia="zh-CN"/>
              </w:rPr>
            </w:pPr>
            <w:r>
              <w:rPr>
                <w:rFonts w:hint="eastAsia" w:ascii="宋体" w:hAnsi="宋体" w:eastAsia="宋体" w:cs="宋体"/>
                <w:bCs/>
                <w:sz w:val="21"/>
                <w:szCs w:val="21"/>
              </w:rPr>
              <w:t>（3）溶解氧电极：溶解氧、压力、温度</w:t>
            </w:r>
          </w:p>
          <w:p>
            <w:pPr>
              <w:pageBreakBefore w:val="0"/>
              <w:kinsoku/>
              <w:overflowPunct/>
              <w:bidi w:val="0"/>
              <w:spacing w:line="360" w:lineRule="auto"/>
              <w:ind w:left="105" w:hanging="105" w:hangingChars="50"/>
              <w:jc w:val="both"/>
              <w:rPr>
                <w:rFonts w:hint="eastAsia" w:ascii="宋体" w:hAnsi="宋体" w:eastAsia="宋体" w:cs="宋体"/>
                <w:sz w:val="21"/>
                <w:szCs w:val="21"/>
              </w:rPr>
            </w:pPr>
            <w:r>
              <w:rPr>
                <w:rFonts w:hint="eastAsia" w:ascii="宋体" w:hAnsi="宋体" w:eastAsia="宋体" w:cs="宋体"/>
                <w:sz w:val="21"/>
                <w:szCs w:val="21"/>
              </w:rPr>
              <w:t>2.2.3 数据内存：不少于 10,000 组数据</w:t>
            </w:r>
          </w:p>
          <w:p>
            <w:pPr>
              <w:pageBreakBefore w:val="0"/>
              <w:kinsoku/>
              <w:overflowPunct/>
              <w:bidi w:val="0"/>
              <w:spacing w:line="360" w:lineRule="auto"/>
              <w:ind w:left="1890" w:hanging="1890" w:hangingChars="900"/>
              <w:rPr>
                <w:rFonts w:hint="eastAsia" w:ascii="宋体" w:hAnsi="宋体" w:eastAsia="宋体" w:cs="宋体"/>
                <w:sz w:val="21"/>
                <w:szCs w:val="21"/>
              </w:rPr>
            </w:pPr>
            <w:r>
              <w:rPr>
                <w:rFonts w:hint="eastAsia" w:ascii="宋体" w:hAnsi="宋体" w:eastAsia="宋体" w:cs="宋体"/>
                <w:sz w:val="21"/>
                <w:szCs w:val="21"/>
              </w:rPr>
              <w:t>2.2.4 数据存储： 在“按下即读”模式和间隔测量模式时可自动存储。</w:t>
            </w:r>
          </w:p>
          <w:p>
            <w:pPr>
              <w:pageBreakBefore w:val="0"/>
              <w:kinsoku/>
              <w:overflowPunct/>
              <w:bidi w:val="0"/>
              <w:spacing w:line="360" w:lineRule="auto"/>
              <w:ind w:left="105" w:hanging="105" w:hangingChars="50"/>
              <w:rPr>
                <w:rFonts w:hint="eastAsia" w:ascii="宋体" w:hAnsi="宋体" w:eastAsia="宋体" w:cs="宋体"/>
                <w:sz w:val="21"/>
                <w:szCs w:val="21"/>
                <w:highlight w:val="none"/>
              </w:rPr>
            </w:pPr>
            <w:r>
              <w:rPr>
                <w:rFonts w:hint="eastAsia" w:ascii="宋体" w:hAnsi="宋体" w:eastAsia="宋体" w:cs="宋体"/>
                <w:sz w:val="21"/>
                <w:szCs w:val="21"/>
                <w:highlight w:val="none"/>
              </w:rPr>
              <w:t>2.2.5 数据传输：</w:t>
            </w:r>
            <w:r>
              <w:rPr>
                <w:rFonts w:hint="eastAsia" w:ascii="宋体" w:hAnsi="宋体" w:eastAsia="宋体" w:cs="宋体"/>
                <w:i w:val="0"/>
                <w:iCs w:val="0"/>
                <w:caps w:val="0"/>
                <w:color w:val="auto"/>
                <w:spacing w:val="0"/>
                <w:sz w:val="21"/>
                <w:szCs w:val="21"/>
                <w:highlight w:val="none"/>
                <w:shd w:val="clear" w:fill="auto"/>
              </w:rPr>
              <w:t>蓝牙</w:t>
            </w:r>
            <w:r>
              <w:rPr>
                <w:rFonts w:hint="eastAsia" w:ascii="宋体" w:hAnsi="宋体" w:cs="宋体"/>
                <w:i w:val="0"/>
                <w:iCs w:val="0"/>
                <w:caps w:val="0"/>
                <w:color w:val="auto"/>
                <w:spacing w:val="0"/>
                <w:sz w:val="21"/>
                <w:szCs w:val="21"/>
                <w:highlight w:val="none"/>
                <w:shd w:val="clear" w:fill="auto"/>
                <w:lang w:val="en-US" w:eastAsia="zh-CN"/>
              </w:rPr>
              <w:t>或</w:t>
            </w:r>
            <w:r>
              <w:rPr>
                <w:rFonts w:hint="eastAsia" w:ascii="宋体" w:hAnsi="宋体" w:eastAsia="宋体" w:cs="宋体"/>
                <w:i w:val="0"/>
                <w:iCs w:val="0"/>
                <w:caps w:val="0"/>
                <w:color w:val="auto"/>
                <w:spacing w:val="0"/>
                <w:sz w:val="21"/>
                <w:szCs w:val="21"/>
                <w:highlight w:val="none"/>
                <w:shd w:val="clear" w:fill="auto"/>
              </w:rPr>
              <w:t>支持</w:t>
            </w:r>
            <w:r>
              <w:rPr>
                <w:rFonts w:hint="eastAsia" w:ascii="宋体" w:hAnsi="宋体" w:cs="宋体"/>
                <w:i w:val="0"/>
                <w:iCs w:val="0"/>
                <w:caps w:val="0"/>
                <w:color w:val="auto"/>
                <w:spacing w:val="0"/>
                <w:sz w:val="21"/>
                <w:szCs w:val="21"/>
                <w:highlight w:val="none"/>
                <w:shd w:val="clear" w:fill="auto"/>
                <w:lang w:val="en-US" w:eastAsia="zh-CN"/>
              </w:rPr>
              <w:t>其它</w:t>
            </w:r>
            <w:r>
              <w:rPr>
                <w:rFonts w:hint="eastAsia" w:ascii="宋体" w:hAnsi="宋体" w:eastAsia="宋体" w:cs="宋体"/>
                <w:i w:val="0"/>
                <w:iCs w:val="0"/>
                <w:caps w:val="0"/>
                <w:color w:val="auto"/>
                <w:spacing w:val="0"/>
                <w:sz w:val="21"/>
                <w:szCs w:val="21"/>
                <w:highlight w:val="none"/>
                <w:shd w:val="clear" w:fill="auto"/>
              </w:rPr>
              <w:t>无线传输</w:t>
            </w:r>
            <w:r>
              <w:rPr>
                <w:rFonts w:hint="eastAsia" w:ascii="宋体" w:hAnsi="宋体" w:cs="宋体"/>
                <w:i w:val="0"/>
                <w:iCs w:val="0"/>
                <w:caps w:val="0"/>
                <w:color w:val="auto"/>
                <w:spacing w:val="0"/>
                <w:sz w:val="21"/>
                <w:szCs w:val="21"/>
                <w:highlight w:val="none"/>
                <w:shd w:val="clear" w:fill="auto"/>
                <w:lang w:val="en-US" w:eastAsia="zh-CN"/>
              </w:rPr>
              <w:t>功能</w:t>
            </w:r>
            <w:r>
              <w:rPr>
                <w:rFonts w:hint="eastAsia" w:ascii="宋体" w:hAnsi="宋体" w:eastAsia="宋体" w:cs="宋体"/>
                <w:i w:val="0"/>
                <w:iCs w:val="0"/>
                <w:caps w:val="0"/>
                <w:color w:val="auto"/>
                <w:spacing w:val="0"/>
                <w:sz w:val="21"/>
                <w:szCs w:val="21"/>
                <w:highlight w:val="none"/>
                <w:shd w:val="clear" w:fill="auto"/>
                <w:lang w:eastAsia="zh-CN"/>
              </w:rPr>
              <w:t>，</w:t>
            </w:r>
            <w:r>
              <w:rPr>
                <w:rFonts w:hint="eastAsia" w:ascii="宋体" w:hAnsi="宋体" w:eastAsia="宋体" w:cs="宋体"/>
                <w:i w:val="0"/>
                <w:iCs w:val="0"/>
                <w:caps w:val="0"/>
                <w:color w:val="auto"/>
                <w:spacing w:val="0"/>
                <w:sz w:val="21"/>
                <w:szCs w:val="21"/>
                <w:highlight w:val="none"/>
                <w:shd w:val="clear" w:fill="auto"/>
                <w:lang w:val="en-US" w:eastAsia="zh-CN"/>
              </w:rPr>
              <w:t>可</w:t>
            </w:r>
            <w:r>
              <w:rPr>
                <w:rFonts w:hint="eastAsia" w:ascii="宋体" w:hAnsi="宋体" w:eastAsia="宋体" w:cs="宋体"/>
                <w:sz w:val="21"/>
                <w:szCs w:val="21"/>
                <w:highlight w:val="none"/>
              </w:rPr>
              <w:t>通过USB</w:t>
            </w:r>
            <w:r>
              <w:rPr>
                <w:rFonts w:hint="eastAsia" w:ascii="宋体" w:hAnsi="宋体" w:cs="宋体"/>
                <w:sz w:val="21"/>
                <w:szCs w:val="21"/>
                <w:highlight w:val="none"/>
                <w:lang w:val="en-US" w:eastAsia="zh-CN"/>
              </w:rPr>
              <w:t>等</w:t>
            </w:r>
            <w:r>
              <w:rPr>
                <w:rFonts w:hint="eastAsia" w:ascii="宋体" w:hAnsi="宋体" w:eastAsia="宋体" w:cs="宋体"/>
                <w:sz w:val="21"/>
                <w:szCs w:val="21"/>
                <w:highlight w:val="none"/>
              </w:rPr>
              <w:t>接口连接到至PC或USB</w:t>
            </w:r>
            <w:r>
              <w:rPr>
                <w:rFonts w:hint="eastAsia" w:ascii="宋体" w:hAnsi="宋体" w:cs="宋体"/>
                <w:sz w:val="21"/>
                <w:szCs w:val="21"/>
                <w:highlight w:val="none"/>
                <w:lang w:val="en-US" w:eastAsia="zh-CN"/>
              </w:rPr>
              <w:t>等</w:t>
            </w:r>
            <w:r>
              <w:rPr>
                <w:rFonts w:hint="eastAsia" w:ascii="宋体" w:hAnsi="宋体" w:eastAsia="宋体" w:cs="宋体"/>
                <w:sz w:val="21"/>
                <w:szCs w:val="21"/>
                <w:highlight w:val="none"/>
              </w:rPr>
              <w:t>存储设备。</w:t>
            </w:r>
          </w:p>
          <w:p>
            <w:pPr>
              <w:pageBreakBefore w:val="0"/>
              <w:kinsoku/>
              <w:overflowPunct/>
              <w:bidi w:val="0"/>
              <w:spacing w:line="360" w:lineRule="auto"/>
              <w:ind w:left="105" w:hanging="105" w:hangingChars="50"/>
              <w:rPr>
                <w:rFonts w:hint="eastAsia" w:ascii="宋体" w:hAnsi="宋体" w:eastAsia="宋体" w:cs="宋体"/>
                <w:sz w:val="21"/>
                <w:szCs w:val="21"/>
              </w:rPr>
            </w:pPr>
            <w:r>
              <w:rPr>
                <w:rFonts w:hint="eastAsia" w:ascii="宋体" w:hAnsi="宋体" w:eastAsia="宋体" w:cs="宋体"/>
                <w:sz w:val="21"/>
                <w:szCs w:val="21"/>
              </w:rPr>
              <w:t>2.2.6 温度校正：关闭、自动和手动（取决于特定参数）</w:t>
            </w:r>
          </w:p>
          <w:p>
            <w:pPr>
              <w:pageBreakBefore w:val="0"/>
              <w:kinsoku/>
              <w:overflowPunct/>
              <w:bidi w:val="0"/>
              <w:spacing w:line="360" w:lineRule="auto"/>
              <w:ind w:left="105" w:hanging="105" w:hangingChars="50"/>
              <w:rPr>
                <w:rFonts w:hint="eastAsia" w:ascii="宋体" w:hAnsi="宋体" w:eastAsia="宋体" w:cs="宋体"/>
                <w:sz w:val="21"/>
                <w:szCs w:val="21"/>
              </w:rPr>
            </w:pPr>
            <w:r>
              <w:rPr>
                <w:rFonts w:hint="eastAsia" w:ascii="宋体" w:hAnsi="宋体" w:eastAsia="宋体" w:cs="宋体"/>
                <w:sz w:val="21"/>
                <w:szCs w:val="21"/>
              </w:rPr>
              <w:t>2.2.7外壳防护等级：IP67</w:t>
            </w:r>
          </w:p>
          <w:p>
            <w:pPr>
              <w:pageBreakBefore w:val="0"/>
              <w:kinsoku/>
              <w:overflowPunct/>
              <w:bidi w:val="0"/>
              <w:spacing w:line="360" w:lineRule="auto"/>
              <w:ind w:left="0" w:firstLine="0" w:firstLineChars="0"/>
              <w:rPr>
                <w:rFonts w:hint="eastAsia" w:ascii="宋体" w:hAnsi="宋体" w:eastAsia="宋体" w:cs="宋体"/>
                <w:sz w:val="21"/>
                <w:szCs w:val="21"/>
              </w:rPr>
            </w:pPr>
            <w:r>
              <w:rPr>
                <w:rFonts w:hint="eastAsia" w:ascii="宋体" w:hAnsi="宋体" w:eastAsia="宋体" w:cs="宋体"/>
                <w:sz w:val="21"/>
                <w:szCs w:val="21"/>
                <w:lang w:val="en-US" w:eastAsia="zh-CN"/>
              </w:rPr>
              <w:t>2.2.8</w:t>
            </w:r>
            <w:r>
              <w:rPr>
                <w:rFonts w:hint="eastAsia" w:ascii="宋体" w:hAnsi="宋体" w:eastAsia="宋体" w:cs="宋体"/>
                <w:bCs/>
                <w:sz w:val="21"/>
                <w:szCs w:val="21"/>
                <w:lang w:val="en-US" w:eastAsia="zh-CN"/>
              </w:rPr>
              <w:t>具有定位授时功能</w:t>
            </w:r>
          </w:p>
          <w:p>
            <w:pPr>
              <w:pageBreakBefore w:val="0"/>
              <w:kinsoku/>
              <w:overflowPunct/>
              <w:bidi w:val="0"/>
              <w:spacing w:line="360" w:lineRule="auto"/>
              <w:jc w:val="both"/>
              <w:rPr>
                <w:rFonts w:hint="eastAsia" w:ascii="宋体" w:hAnsi="宋体" w:eastAsia="宋体" w:cs="宋体"/>
                <w:b/>
                <w:sz w:val="21"/>
                <w:szCs w:val="21"/>
              </w:rPr>
            </w:pPr>
            <w:r>
              <w:rPr>
                <w:rFonts w:hint="eastAsia" w:ascii="宋体" w:hAnsi="宋体" w:eastAsia="宋体" w:cs="宋体"/>
                <w:b/>
                <w:spacing w:val="-2"/>
                <w:sz w:val="21"/>
                <w:szCs w:val="21"/>
              </w:rPr>
              <w:t>3</w:t>
            </w:r>
            <w:r>
              <w:rPr>
                <w:rFonts w:hint="eastAsia" w:ascii="宋体" w:hAnsi="宋体" w:eastAsia="宋体" w:cs="宋体"/>
                <w:b/>
                <w:spacing w:val="-2"/>
                <w:sz w:val="21"/>
                <w:szCs w:val="21"/>
                <w:lang w:eastAsia="zh-CN"/>
              </w:rPr>
              <w:t>、</w:t>
            </w:r>
            <w:r>
              <w:rPr>
                <w:rFonts w:hint="eastAsia" w:ascii="宋体" w:hAnsi="宋体" w:eastAsia="宋体" w:cs="宋体"/>
                <w:b/>
                <w:spacing w:val="-2"/>
                <w:sz w:val="21"/>
                <w:szCs w:val="21"/>
              </w:rPr>
              <w:t>电极</w:t>
            </w:r>
            <w:r>
              <w:rPr>
                <w:rFonts w:hint="eastAsia" w:ascii="宋体" w:hAnsi="宋体" w:eastAsia="宋体" w:cs="宋体"/>
                <w:b/>
                <w:sz w:val="21"/>
                <w:szCs w:val="21"/>
              </w:rPr>
              <w:t>技术性能指标</w:t>
            </w:r>
          </w:p>
          <w:p>
            <w:pPr>
              <w:pageBreakBefore w:val="0"/>
              <w:kinsoku/>
              <w:overflowPunct/>
              <w:bidi w:val="0"/>
              <w:spacing w:line="360" w:lineRule="auto"/>
              <w:jc w:val="both"/>
              <w:rPr>
                <w:rFonts w:hint="eastAsia" w:ascii="宋体" w:hAnsi="宋体" w:eastAsia="宋体" w:cs="宋体"/>
                <w:b/>
                <w:spacing w:val="-2"/>
                <w:sz w:val="21"/>
                <w:szCs w:val="21"/>
              </w:rPr>
            </w:pPr>
            <w:r>
              <w:rPr>
                <w:rFonts w:hint="eastAsia" w:ascii="宋体" w:hAnsi="宋体" w:eastAsia="宋体" w:cs="宋体"/>
                <w:b/>
                <w:spacing w:val="-2"/>
                <w:sz w:val="21"/>
                <w:szCs w:val="21"/>
              </w:rPr>
              <w:t>3.1温度</w:t>
            </w:r>
          </w:p>
          <w:p>
            <w:pPr>
              <w:pageBreakBefore w:val="0"/>
              <w:kinsoku/>
              <w:overflowPunct/>
              <w:bidi w:val="0"/>
              <w:spacing w:line="360" w:lineRule="auto"/>
              <w:ind w:firstLine="412" w:firstLineChars="200"/>
              <w:jc w:val="both"/>
              <w:rPr>
                <w:rFonts w:hint="eastAsia" w:ascii="宋体" w:hAnsi="宋体" w:eastAsia="宋体" w:cs="宋体"/>
                <w:spacing w:val="-2"/>
                <w:sz w:val="21"/>
                <w:szCs w:val="21"/>
              </w:rPr>
            </w:pPr>
            <w:r>
              <w:rPr>
                <w:rFonts w:hint="eastAsia" w:ascii="宋体" w:hAnsi="宋体" w:eastAsia="宋体" w:cs="宋体"/>
                <w:spacing w:val="-2"/>
                <w:sz w:val="21"/>
                <w:szCs w:val="21"/>
              </w:rPr>
              <w:t>量程：-10.0～</w:t>
            </w:r>
            <w:r>
              <w:rPr>
                <w:rFonts w:hint="eastAsia" w:ascii="宋体" w:hAnsi="宋体" w:eastAsia="宋体" w:cs="宋体"/>
                <w:spacing w:val="-2"/>
                <w:sz w:val="21"/>
                <w:szCs w:val="21"/>
                <w:lang w:val="en-US" w:eastAsia="zh-CN"/>
              </w:rPr>
              <w:t>100</w:t>
            </w:r>
            <w:r>
              <w:rPr>
                <w:rFonts w:hint="eastAsia" w:ascii="宋体" w:hAnsi="宋体" w:eastAsia="宋体" w:cs="宋体"/>
                <w:spacing w:val="-2"/>
                <w:sz w:val="21"/>
                <w:szCs w:val="21"/>
              </w:rPr>
              <w:t>℃</w:t>
            </w:r>
          </w:p>
          <w:p>
            <w:pPr>
              <w:pageBreakBefore w:val="0"/>
              <w:kinsoku/>
              <w:overflowPunct/>
              <w:bidi w:val="0"/>
              <w:spacing w:line="360" w:lineRule="auto"/>
              <w:ind w:firstLine="480"/>
              <w:jc w:val="both"/>
              <w:rPr>
                <w:rFonts w:hint="eastAsia" w:ascii="宋体" w:hAnsi="宋体" w:eastAsia="宋体" w:cs="宋体"/>
                <w:spacing w:val="-2"/>
                <w:sz w:val="21"/>
                <w:szCs w:val="21"/>
              </w:rPr>
            </w:pPr>
            <w:r>
              <w:rPr>
                <w:rFonts w:hint="eastAsia" w:ascii="宋体" w:hAnsi="宋体" w:eastAsia="宋体" w:cs="宋体"/>
                <w:spacing w:val="-2"/>
                <w:sz w:val="21"/>
                <w:szCs w:val="21"/>
              </w:rPr>
              <w:t>分辨率：0.1℃</w:t>
            </w:r>
          </w:p>
          <w:p>
            <w:pPr>
              <w:pageBreakBefore w:val="0"/>
              <w:kinsoku/>
              <w:overflowPunct/>
              <w:bidi w:val="0"/>
              <w:spacing w:line="360" w:lineRule="auto"/>
              <w:ind w:firstLine="480"/>
              <w:jc w:val="both"/>
              <w:rPr>
                <w:rFonts w:hint="eastAsia" w:ascii="宋体" w:hAnsi="宋体" w:eastAsia="宋体" w:cs="宋体"/>
                <w:spacing w:val="-2"/>
                <w:sz w:val="21"/>
                <w:szCs w:val="21"/>
              </w:rPr>
            </w:pPr>
            <w:r>
              <w:rPr>
                <w:rFonts w:hint="eastAsia" w:ascii="宋体" w:hAnsi="宋体" w:eastAsia="宋体" w:cs="宋体"/>
                <w:spacing w:val="-2"/>
                <w:sz w:val="21"/>
                <w:szCs w:val="21"/>
              </w:rPr>
              <w:t>准确度：±0.3℃</w:t>
            </w:r>
          </w:p>
          <w:p>
            <w:pPr>
              <w:pageBreakBefore w:val="0"/>
              <w:kinsoku/>
              <w:overflowPunct/>
              <w:bidi w:val="0"/>
              <w:spacing w:line="360" w:lineRule="auto"/>
              <w:jc w:val="both"/>
              <w:rPr>
                <w:rFonts w:hint="eastAsia" w:ascii="宋体" w:hAnsi="宋体" w:eastAsia="宋体" w:cs="宋体"/>
                <w:b/>
                <w:bCs/>
                <w:sz w:val="21"/>
                <w:szCs w:val="21"/>
              </w:rPr>
            </w:pPr>
            <w:r>
              <w:rPr>
                <w:rFonts w:hint="eastAsia" w:ascii="宋体" w:hAnsi="宋体" w:eastAsia="宋体" w:cs="宋体"/>
                <w:b/>
                <w:bCs/>
                <w:sz w:val="21"/>
                <w:szCs w:val="21"/>
              </w:rPr>
              <w:t>■3.2 pH</w:t>
            </w:r>
            <w:r>
              <w:rPr>
                <w:rFonts w:hint="eastAsia" w:ascii="宋体" w:hAnsi="宋体" w:eastAsia="宋体" w:cs="宋体"/>
                <w:b/>
                <w:spacing w:val="-2"/>
                <w:sz w:val="21"/>
                <w:szCs w:val="21"/>
              </w:rPr>
              <w:t>电极</w:t>
            </w:r>
          </w:p>
          <w:p>
            <w:pPr>
              <w:pageBreakBefore w:val="0"/>
              <w:kinsoku/>
              <w:overflowPunct/>
              <w:bidi w:val="0"/>
              <w:spacing w:line="360" w:lineRule="auto"/>
              <w:jc w:val="both"/>
              <w:rPr>
                <w:rFonts w:hint="eastAsia" w:ascii="宋体" w:hAnsi="宋体" w:eastAsia="宋体" w:cs="宋体"/>
                <w:spacing w:val="-2"/>
                <w:sz w:val="21"/>
                <w:szCs w:val="21"/>
              </w:rPr>
            </w:pPr>
            <w:r>
              <w:rPr>
                <w:rFonts w:hint="eastAsia" w:ascii="宋体" w:hAnsi="宋体" w:eastAsia="宋体" w:cs="宋体"/>
                <w:b/>
                <w:bCs/>
                <w:sz w:val="21"/>
                <w:szCs w:val="21"/>
              </w:rPr>
              <w:t xml:space="preserve">   </w:t>
            </w:r>
            <w:r>
              <w:rPr>
                <w:rFonts w:hint="eastAsia" w:ascii="宋体" w:hAnsi="宋体" w:eastAsia="宋体" w:cs="宋体"/>
                <w:spacing w:val="-2"/>
                <w:sz w:val="21"/>
                <w:szCs w:val="21"/>
              </w:rPr>
              <w:t>量程：  0～14（标准凝胶电极）</w:t>
            </w:r>
          </w:p>
          <w:p>
            <w:pPr>
              <w:pageBreakBefore w:val="0"/>
              <w:kinsoku/>
              <w:overflowPunct/>
              <w:bidi w:val="0"/>
              <w:spacing w:line="360" w:lineRule="auto"/>
              <w:ind w:firstLine="309" w:firstLineChars="150"/>
              <w:jc w:val="both"/>
              <w:rPr>
                <w:rFonts w:hint="eastAsia" w:ascii="宋体" w:hAnsi="宋体" w:eastAsia="宋体" w:cs="宋体"/>
                <w:spacing w:val="-2"/>
                <w:sz w:val="21"/>
                <w:szCs w:val="21"/>
              </w:rPr>
            </w:pPr>
            <w:r>
              <w:rPr>
                <w:rFonts w:hint="eastAsia" w:ascii="宋体" w:hAnsi="宋体" w:eastAsia="宋体" w:cs="宋体"/>
                <w:spacing w:val="-2"/>
                <w:sz w:val="21"/>
                <w:szCs w:val="21"/>
              </w:rPr>
              <w:t>分辨率：0.1/0.01/0.001可选</w:t>
            </w:r>
          </w:p>
          <w:p>
            <w:pPr>
              <w:pageBreakBefore w:val="0"/>
              <w:kinsoku/>
              <w:overflowPunct/>
              <w:bidi w:val="0"/>
              <w:spacing w:line="360" w:lineRule="auto"/>
              <w:jc w:val="both"/>
              <w:rPr>
                <w:rFonts w:hint="eastAsia" w:ascii="宋体" w:hAnsi="宋体" w:eastAsia="宋体" w:cs="宋体"/>
                <w:bCs/>
                <w:sz w:val="21"/>
                <w:szCs w:val="21"/>
              </w:rPr>
            </w:pPr>
            <w:r>
              <w:rPr>
                <w:rFonts w:hint="eastAsia" w:ascii="宋体" w:hAnsi="宋体" w:eastAsia="宋体" w:cs="宋体"/>
                <w:bCs/>
                <w:sz w:val="21"/>
                <w:szCs w:val="21"/>
              </w:rPr>
              <w:t xml:space="preserve">        pH</w:t>
            </w:r>
            <w:r>
              <w:rPr>
                <w:rFonts w:hint="eastAsia" w:ascii="宋体" w:hAnsi="宋体" w:eastAsia="宋体" w:cs="宋体"/>
                <w:spacing w:val="-2"/>
                <w:sz w:val="21"/>
                <w:szCs w:val="21"/>
              </w:rPr>
              <w:t>电极0.02</w:t>
            </w:r>
            <w:r>
              <w:rPr>
                <w:rFonts w:hint="eastAsia" w:ascii="宋体" w:hAnsi="宋体" w:eastAsia="宋体" w:cs="宋体"/>
                <w:bCs/>
                <w:sz w:val="21"/>
                <w:szCs w:val="21"/>
              </w:rPr>
              <w:t xml:space="preserve"> </w:t>
            </w:r>
          </w:p>
          <w:p>
            <w:pPr>
              <w:pageBreakBefore w:val="0"/>
              <w:kinsoku/>
              <w:overflowPunct/>
              <w:bidi w:val="0"/>
              <w:spacing w:line="360" w:lineRule="auto"/>
              <w:jc w:val="both"/>
              <w:rPr>
                <w:rFonts w:hint="eastAsia" w:ascii="宋体" w:hAnsi="宋体" w:eastAsia="宋体" w:cs="宋体"/>
                <w:b/>
                <w:spacing w:val="-2"/>
                <w:sz w:val="21"/>
                <w:szCs w:val="21"/>
              </w:rPr>
            </w:pPr>
            <w:r>
              <w:rPr>
                <w:rFonts w:hint="eastAsia" w:ascii="宋体" w:hAnsi="宋体" w:eastAsia="宋体" w:cs="宋体"/>
                <w:b/>
                <w:bCs/>
                <w:sz w:val="21"/>
                <w:szCs w:val="21"/>
              </w:rPr>
              <w:t xml:space="preserve">3.4 </w:t>
            </w:r>
            <w:r>
              <w:rPr>
                <w:rFonts w:hint="eastAsia" w:ascii="宋体" w:hAnsi="宋体" w:eastAsia="宋体" w:cs="宋体"/>
                <w:b/>
                <w:spacing w:val="-2"/>
                <w:sz w:val="21"/>
                <w:szCs w:val="21"/>
              </w:rPr>
              <w:t>电导率电极</w:t>
            </w:r>
          </w:p>
          <w:p>
            <w:pPr>
              <w:pageBreakBefore w:val="0"/>
              <w:kinsoku/>
              <w:overflowPunct/>
              <w:bidi w:val="0"/>
              <w:spacing w:line="360" w:lineRule="auto"/>
              <w:ind w:firstLine="310" w:firstLineChars="150"/>
              <w:jc w:val="both"/>
              <w:rPr>
                <w:rFonts w:hint="eastAsia" w:ascii="宋体" w:hAnsi="宋体" w:eastAsia="宋体" w:cs="宋体"/>
                <w:spacing w:val="-2"/>
                <w:sz w:val="21"/>
                <w:szCs w:val="21"/>
              </w:rPr>
            </w:pPr>
            <w:r>
              <w:rPr>
                <w:rFonts w:hint="eastAsia" w:ascii="宋体" w:hAnsi="宋体" w:eastAsia="宋体" w:cs="宋体"/>
                <w:b/>
                <w:spacing w:val="-2"/>
                <w:sz w:val="21"/>
                <w:szCs w:val="21"/>
              </w:rPr>
              <w:t>电导率：</w:t>
            </w:r>
          </w:p>
          <w:p>
            <w:pPr>
              <w:pageBreakBefore w:val="0"/>
              <w:kinsoku/>
              <w:overflowPunct/>
              <w:bidi w:val="0"/>
              <w:spacing w:line="360" w:lineRule="auto"/>
              <w:ind w:firstLine="515" w:firstLineChars="250"/>
              <w:jc w:val="both"/>
              <w:rPr>
                <w:rFonts w:hint="eastAsia" w:ascii="宋体" w:hAnsi="宋体" w:eastAsia="宋体" w:cs="宋体"/>
                <w:spacing w:val="-2"/>
                <w:sz w:val="21"/>
                <w:szCs w:val="21"/>
              </w:rPr>
            </w:pPr>
            <w:r>
              <w:rPr>
                <w:rFonts w:hint="eastAsia" w:ascii="宋体" w:hAnsi="宋体" w:eastAsia="宋体" w:cs="宋体"/>
                <w:spacing w:val="-2"/>
                <w:sz w:val="21"/>
                <w:szCs w:val="21"/>
              </w:rPr>
              <w:t>量程：0.01 μS/cm ～ 200.0 mS/cm</w:t>
            </w:r>
          </w:p>
          <w:p>
            <w:pPr>
              <w:pageBreakBefore w:val="0"/>
              <w:kinsoku/>
              <w:overflowPunct/>
              <w:bidi w:val="0"/>
              <w:spacing w:line="360" w:lineRule="auto"/>
              <w:ind w:firstLine="515" w:firstLineChars="250"/>
              <w:jc w:val="both"/>
              <w:rPr>
                <w:rFonts w:hint="eastAsia" w:ascii="宋体" w:hAnsi="宋体" w:eastAsia="宋体" w:cs="宋体"/>
                <w:spacing w:val="-2"/>
                <w:sz w:val="21"/>
                <w:szCs w:val="21"/>
              </w:rPr>
            </w:pPr>
            <w:r>
              <w:rPr>
                <w:rFonts w:hint="eastAsia" w:ascii="宋体" w:hAnsi="宋体" w:eastAsia="宋体" w:cs="宋体"/>
                <w:spacing w:val="-2"/>
                <w:sz w:val="21"/>
                <w:szCs w:val="21"/>
              </w:rPr>
              <w:t>分辨率：0.01 μS/cm（最大0.05μS/cm）</w:t>
            </w:r>
          </w:p>
          <w:p>
            <w:pPr>
              <w:pageBreakBefore w:val="0"/>
              <w:kinsoku/>
              <w:overflowPunct/>
              <w:bidi w:val="0"/>
              <w:spacing w:line="360" w:lineRule="auto"/>
              <w:ind w:firstLine="525" w:firstLineChars="250"/>
              <w:jc w:val="both"/>
              <w:rPr>
                <w:rFonts w:hint="eastAsia" w:ascii="宋体" w:hAnsi="宋体" w:eastAsia="宋体" w:cs="宋体"/>
                <w:sz w:val="21"/>
                <w:szCs w:val="21"/>
              </w:rPr>
            </w:pPr>
            <w:r>
              <w:rPr>
                <w:rFonts w:hint="eastAsia" w:ascii="宋体" w:hAnsi="宋体" w:eastAsia="宋体" w:cs="宋体"/>
                <w:sz w:val="21"/>
                <w:szCs w:val="21"/>
              </w:rPr>
              <w:t>电阻率：</w:t>
            </w:r>
          </w:p>
          <w:p>
            <w:pPr>
              <w:pageBreakBefore w:val="0"/>
              <w:kinsoku/>
              <w:overflowPunct/>
              <w:bidi w:val="0"/>
              <w:spacing w:line="360" w:lineRule="auto"/>
              <w:ind w:firstLine="515" w:firstLineChars="250"/>
              <w:jc w:val="both"/>
              <w:rPr>
                <w:rFonts w:hint="eastAsia" w:ascii="宋体" w:hAnsi="宋体" w:eastAsia="宋体" w:cs="宋体"/>
                <w:spacing w:val="8"/>
                <w:sz w:val="21"/>
                <w:szCs w:val="21"/>
              </w:rPr>
            </w:pPr>
            <w:r>
              <w:rPr>
                <w:rFonts w:hint="eastAsia" w:ascii="宋体" w:hAnsi="宋体" w:eastAsia="宋体" w:cs="宋体"/>
                <w:spacing w:val="-2"/>
                <w:sz w:val="21"/>
                <w:szCs w:val="21"/>
              </w:rPr>
              <w:t>量程：</w:t>
            </w:r>
            <w:r>
              <w:rPr>
                <w:rFonts w:hint="eastAsia" w:ascii="宋体" w:hAnsi="宋体" w:eastAsia="宋体" w:cs="宋体"/>
                <w:spacing w:val="8"/>
                <w:sz w:val="21"/>
                <w:szCs w:val="21"/>
              </w:rPr>
              <w:t>2.5</w:t>
            </w:r>
            <w:r>
              <w:rPr>
                <w:rFonts w:hint="eastAsia" w:ascii="宋体" w:hAnsi="宋体" w:eastAsia="宋体" w:cs="宋体"/>
                <w:spacing w:val="-2"/>
                <w:sz w:val="21"/>
                <w:szCs w:val="21"/>
              </w:rPr>
              <w:t>～49</w:t>
            </w:r>
            <w:r>
              <w:rPr>
                <w:rFonts w:hint="eastAsia" w:ascii="宋体" w:hAnsi="宋体" w:eastAsia="宋体" w:cs="宋体"/>
                <w:spacing w:val="8"/>
                <w:sz w:val="21"/>
                <w:szCs w:val="21"/>
              </w:rPr>
              <w:t>欧姆·厘米</w:t>
            </w:r>
          </w:p>
          <w:p>
            <w:pPr>
              <w:pageBreakBefore w:val="0"/>
              <w:kinsoku/>
              <w:overflowPunct/>
              <w:bidi w:val="0"/>
              <w:spacing w:line="360" w:lineRule="auto"/>
              <w:ind w:firstLine="515" w:firstLineChars="250"/>
              <w:jc w:val="both"/>
              <w:rPr>
                <w:rFonts w:hint="eastAsia" w:ascii="宋体" w:hAnsi="宋体" w:eastAsia="宋体" w:cs="宋体"/>
                <w:spacing w:val="-2"/>
                <w:sz w:val="21"/>
                <w:szCs w:val="21"/>
              </w:rPr>
            </w:pPr>
            <w:r>
              <w:rPr>
                <w:rFonts w:hint="eastAsia" w:ascii="宋体" w:hAnsi="宋体" w:eastAsia="宋体" w:cs="宋体"/>
                <w:spacing w:val="-2"/>
                <w:sz w:val="21"/>
                <w:szCs w:val="21"/>
              </w:rPr>
              <w:t>分辨率：0.1</w:t>
            </w:r>
            <w:r>
              <w:rPr>
                <w:rFonts w:hint="eastAsia" w:ascii="宋体" w:hAnsi="宋体" w:eastAsia="宋体" w:cs="宋体"/>
                <w:spacing w:val="8"/>
                <w:sz w:val="21"/>
                <w:szCs w:val="21"/>
              </w:rPr>
              <w:t>欧姆·厘米</w:t>
            </w:r>
            <w:r>
              <w:rPr>
                <w:rFonts w:hint="eastAsia" w:ascii="宋体" w:hAnsi="宋体" w:eastAsia="宋体" w:cs="宋体"/>
                <w:spacing w:val="-2"/>
                <w:sz w:val="21"/>
                <w:szCs w:val="21"/>
              </w:rPr>
              <w:t>（最大0.05</w:t>
            </w:r>
            <w:r>
              <w:rPr>
                <w:rFonts w:hint="eastAsia" w:ascii="宋体" w:hAnsi="宋体" w:eastAsia="宋体" w:cs="宋体"/>
                <w:spacing w:val="8"/>
                <w:sz w:val="21"/>
                <w:szCs w:val="21"/>
              </w:rPr>
              <w:t>欧姆·厘米</w:t>
            </w:r>
            <w:r>
              <w:rPr>
                <w:rFonts w:hint="eastAsia" w:ascii="宋体" w:hAnsi="宋体" w:eastAsia="宋体" w:cs="宋体"/>
                <w:spacing w:val="-2"/>
                <w:sz w:val="21"/>
                <w:szCs w:val="21"/>
              </w:rPr>
              <w:t>）</w:t>
            </w:r>
          </w:p>
          <w:p>
            <w:pPr>
              <w:pageBreakBefore w:val="0"/>
              <w:kinsoku/>
              <w:overflowPunct/>
              <w:bidi w:val="0"/>
              <w:spacing w:line="360" w:lineRule="auto"/>
              <w:ind w:firstLine="310" w:firstLineChars="150"/>
              <w:jc w:val="both"/>
              <w:rPr>
                <w:rFonts w:hint="eastAsia" w:ascii="宋体" w:hAnsi="宋体" w:eastAsia="宋体" w:cs="宋体"/>
                <w:b/>
                <w:spacing w:val="-2"/>
                <w:sz w:val="21"/>
                <w:szCs w:val="21"/>
              </w:rPr>
            </w:pPr>
            <w:r>
              <w:rPr>
                <w:rFonts w:hint="eastAsia" w:ascii="宋体" w:hAnsi="宋体" w:eastAsia="宋体" w:cs="宋体"/>
                <w:b/>
                <w:spacing w:val="-2"/>
                <w:sz w:val="21"/>
                <w:szCs w:val="21"/>
              </w:rPr>
              <w:t>盐度：</w:t>
            </w:r>
          </w:p>
          <w:p>
            <w:pPr>
              <w:pageBreakBefore w:val="0"/>
              <w:kinsoku/>
              <w:overflowPunct/>
              <w:bidi w:val="0"/>
              <w:spacing w:line="360" w:lineRule="auto"/>
              <w:ind w:firstLine="515" w:firstLineChars="250"/>
              <w:jc w:val="both"/>
              <w:rPr>
                <w:rFonts w:hint="eastAsia" w:ascii="宋体" w:hAnsi="宋体" w:eastAsia="宋体" w:cs="宋体"/>
                <w:spacing w:val="-2"/>
                <w:sz w:val="21"/>
                <w:szCs w:val="21"/>
              </w:rPr>
            </w:pPr>
            <w:r>
              <w:rPr>
                <w:rFonts w:hint="eastAsia" w:ascii="宋体" w:hAnsi="宋体" w:eastAsia="宋体" w:cs="宋体"/>
                <w:spacing w:val="-2"/>
                <w:sz w:val="21"/>
                <w:szCs w:val="21"/>
              </w:rPr>
              <w:t>量程：</w:t>
            </w:r>
            <w:r>
              <w:rPr>
                <w:rFonts w:hint="eastAsia" w:ascii="宋体" w:hAnsi="宋体" w:eastAsia="宋体" w:cs="宋体"/>
                <w:spacing w:val="8"/>
                <w:sz w:val="21"/>
                <w:szCs w:val="21"/>
              </w:rPr>
              <w:t>0</w:t>
            </w:r>
            <w:r>
              <w:rPr>
                <w:rFonts w:hint="eastAsia" w:ascii="宋体" w:hAnsi="宋体" w:eastAsia="宋体" w:cs="宋体"/>
                <w:spacing w:val="-2"/>
                <w:sz w:val="21"/>
                <w:szCs w:val="21"/>
              </w:rPr>
              <w:t>～42g/kg或‰</w:t>
            </w:r>
          </w:p>
          <w:p>
            <w:pPr>
              <w:pageBreakBefore w:val="0"/>
              <w:kinsoku/>
              <w:overflowPunct/>
              <w:bidi w:val="0"/>
              <w:spacing w:line="360" w:lineRule="auto"/>
              <w:ind w:firstLine="515" w:firstLineChars="250"/>
              <w:jc w:val="both"/>
              <w:rPr>
                <w:rFonts w:hint="eastAsia" w:ascii="宋体" w:hAnsi="宋体" w:eastAsia="宋体" w:cs="宋体"/>
                <w:spacing w:val="-2"/>
                <w:sz w:val="21"/>
                <w:szCs w:val="21"/>
              </w:rPr>
            </w:pPr>
            <w:r>
              <w:rPr>
                <w:rFonts w:hint="eastAsia" w:ascii="宋体" w:hAnsi="宋体" w:eastAsia="宋体" w:cs="宋体"/>
                <w:spacing w:val="-2"/>
                <w:sz w:val="21"/>
                <w:szCs w:val="21"/>
              </w:rPr>
              <w:t>分辨率：0.01ppt</w:t>
            </w:r>
          </w:p>
          <w:p>
            <w:pPr>
              <w:pageBreakBefore w:val="0"/>
              <w:kinsoku/>
              <w:overflowPunct/>
              <w:bidi w:val="0"/>
              <w:spacing w:line="360" w:lineRule="auto"/>
              <w:ind w:firstLine="310" w:firstLineChars="150"/>
              <w:jc w:val="both"/>
              <w:rPr>
                <w:rFonts w:hint="eastAsia" w:ascii="宋体" w:hAnsi="宋体" w:eastAsia="宋体" w:cs="宋体"/>
                <w:b/>
                <w:spacing w:val="-2"/>
                <w:sz w:val="21"/>
                <w:szCs w:val="21"/>
              </w:rPr>
            </w:pPr>
            <w:r>
              <w:rPr>
                <w:rFonts w:hint="eastAsia" w:ascii="宋体" w:hAnsi="宋体" w:eastAsia="宋体" w:cs="宋体"/>
                <w:b/>
                <w:spacing w:val="-2"/>
                <w:sz w:val="21"/>
                <w:szCs w:val="21"/>
              </w:rPr>
              <w:t>总溶解性固体：</w:t>
            </w:r>
          </w:p>
          <w:p>
            <w:pPr>
              <w:pageBreakBefore w:val="0"/>
              <w:kinsoku/>
              <w:overflowPunct/>
              <w:bidi w:val="0"/>
              <w:spacing w:line="360" w:lineRule="auto"/>
              <w:ind w:firstLine="515" w:firstLineChars="250"/>
              <w:jc w:val="both"/>
              <w:rPr>
                <w:rFonts w:hint="eastAsia" w:ascii="宋体" w:hAnsi="宋体" w:eastAsia="宋体" w:cs="宋体"/>
                <w:spacing w:val="-2"/>
                <w:sz w:val="21"/>
                <w:szCs w:val="21"/>
              </w:rPr>
            </w:pPr>
            <w:r>
              <w:rPr>
                <w:rFonts w:hint="eastAsia" w:ascii="宋体" w:hAnsi="宋体" w:eastAsia="宋体" w:cs="宋体"/>
                <w:spacing w:val="-2"/>
                <w:sz w:val="21"/>
                <w:szCs w:val="21"/>
              </w:rPr>
              <w:t>量程：</w:t>
            </w:r>
            <w:r>
              <w:rPr>
                <w:rFonts w:hint="eastAsia" w:ascii="宋体" w:hAnsi="宋体" w:eastAsia="宋体" w:cs="宋体"/>
                <w:spacing w:val="8"/>
                <w:sz w:val="21"/>
                <w:szCs w:val="21"/>
              </w:rPr>
              <w:t>0.0</w:t>
            </w:r>
            <w:r>
              <w:rPr>
                <w:rFonts w:hint="eastAsia" w:ascii="宋体" w:hAnsi="宋体" w:eastAsia="宋体" w:cs="宋体"/>
                <w:spacing w:val="-2"/>
                <w:sz w:val="21"/>
                <w:szCs w:val="21"/>
              </w:rPr>
              <w:t>～50.0g/L</w:t>
            </w:r>
          </w:p>
          <w:p>
            <w:pPr>
              <w:pageBreakBefore w:val="0"/>
              <w:kinsoku/>
              <w:overflowPunct/>
              <w:bidi w:val="0"/>
              <w:spacing w:line="360" w:lineRule="auto"/>
              <w:ind w:firstLine="412" w:firstLineChars="200"/>
              <w:jc w:val="both"/>
              <w:rPr>
                <w:rFonts w:hint="eastAsia" w:ascii="宋体" w:hAnsi="宋体" w:eastAsia="宋体" w:cs="宋体"/>
                <w:spacing w:val="-2"/>
                <w:sz w:val="21"/>
                <w:szCs w:val="21"/>
              </w:rPr>
            </w:pPr>
            <w:r>
              <w:rPr>
                <w:rFonts w:hint="eastAsia" w:ascii="宋体" w:hAnsi="宋体" w:eastAsia="宋体" w:cs="宋体"/>
                <w:spacing w:val="-2"/>
                <w:sz w:val="21"/>
                <w:szCs w:val="21"/>
              </w:rPr>
              <w:t>分辨率：0.1 mg/L</w:t>
            </w:r>
          </w:p>
          <w:p>
            <w:pPr>
              <w:pageBreakBefore w:val="0"/>
              <w:kinsoku/>
              <w:overflowPunct/>
              <w:autoSpaceDE w:val="0"/>
              <w:autoSpaceDN w:val="0"/>
              <w:bidi w:val="0"/>
              <w:adjustRightInd w:val="0"/>
              <w:spacing w:line="360" w:lineRule="auto"/>
              <w:jc w:val="both"/>
              <w:rPr>
                <w:rFonts w:hint="eastAsia" w:ascii="宋体" w:hAnsi="宋体" w:eastAsia="宋体" w:cs="宋体"/>
                <w:b/>
                <w:spacing w:val="-2"/>
                <w:sz w:val="21"/>
                <w:szCs w:val="21"/>
              </w:rPr>
            </w:pPr>
            <w:r>
              <w:rPr>
                <w:rFonts w:hint="eastAsia" w:ascii="宋体" w:hAnsi="宋体" w:eastAsia="宋体" w:cs="宋体"/>
                <w:b/>
                <w:bCs/>
                <w:sz w:val="21"/>
                <w:szCs w:val="21"/>
              </w:rPr>
              <w:t xml:space="preserve">■3.5 </w:t>
            </w:r>
            <w:r>
              <w:rPr>
                <w:rFonts w:hint="eastAsia" w:ascii="宋体" w:hAnsi="宋体" w:eastAsia="宋体" w:cs="宋体"/>
                <w:b/>
                <w:spacing w:val="-2"/>
                <w:sz w:val="21"/>
                <w:szCs w:val="21"/>
              </w:rPr>
              <w:t>溶解氧</w:t>
            </w:r>
          </w:p>
          <w:p>
            <w:pPr>
              <w:pageBreakBefore w:val="0"/>
              <w:kinsoku/>
              <w:overflowPunct/>
              <w:autoSpaceDE w:val="0"/>
              <w:autoSpaceDN w:val="0"/>
              <w:bidi w:val="0"/>
              <w:adjustRightInd w:val="0"/>
              <w:spacing w:line="360" w:lineRule="auto"/>
              <w:ind w:firstLine="412" w:firstLineChars="200"/>
              <w:jc w:val="both"/>
              <w:rPr>
                <w:rFonts w:hint="eastAsia" w:ascii="宋体" w:hAnsi="宋体" w:eastAsia="宋体" w:cs="宋体"/>
                <w:spacing w:val="-2"/>
                <w:sz w:val="21"/>
                <w:szCs w:val="21"/>
              </w:rPr>
            </w:pPr>
            <w:r>
              <w:rPr>
                <w:rFonts w:hint="eastAsia" w:ascii="宋体" w:hAnsi="宋体" w:eastAsia="宋体" w:cs="宋体"/>
                <w:spacing w:val="-2"/>
                <w:sz w:val="21"/>
                <w:szCs w:val="21"/>
              </w:rPr>
              <w:t>量程:  0.01–20.0 mg/L</w:t>
            </w:r>
          </w:p>
          <w:p>
            <w:pPr>
              <w:pageBreakBefore w:val="0"/>
              <w:kinsoku/>
              <w:overflowPunct/>
              <w:autoSpaceDE w:val="0"/>
              <w:autoSpaceDN w:val="0"/>
              <w:bidi w:val="0"/>
              <w:adjustRightInd w:val="0"/>
              <w:spacing w:line="360" w:lineRule="auto"/>
              <w:ind w:firstLine="1030" w:firstLineChars="500"/>
              <w:jc w:val="both"/>
              <w:rPr>
                <w:rFonts w:hint="eastAsia" w:ascii="宋体" w:hAnsi="宋体" w:eastAsia="宋体" w:cs="宋体"/>
                <w:spacing w:val="-2"/>
                <w:sz w:val="21"/>
                <w:szCs w:val="21"/>
              </w:rPr>
            </w:pPr>
            <w:r>
              <w:rPr>
                <w:rFonts w:hint="eastAsia" w:ascii="宋体" w:hAnsi="宋体" w:eastAsia="宋体" w:cs="宋体"/>
                <w:spacing w:val="-2"/>
                <w:sz w:val="21"/>
                <w:szCs w:val="21"/>
              </w:rPr>
              <w:t>0–200% 饱和度</w:t>
            </w:r>
          </w:p>
          <w:p>
            <w:pPr>
              <w:pageBreakBefore w:val="0"/>
              <w:kinsoku/>
              <w:overflowPunct/>
              <w:autoSpaceDE w:val="0"/>
              <w:autoSpaceDN w:val="0"/>
              <w:bidi w:val="0"/>
              <w:adjustRightInd w:val="0"/>
              <w:spacing w:line="360" w:lineRule="auto"/>
              <w:ind w:firstLine="309" w:firstLineChars="150"/>
              <w:jc w:val="both"/>
              <w:rPr>
                <w:rFonts w:hint="eastAsia" w:ascii="宋体" w:hAnsi="宋体" w:eastAsia="宋体" w:cs="宋体"/>
                <w:spacing w:val="-2"/>
                <w:sz w:val="21"/>
                <w:szCs w:val="21"/>
              </w:rPr>
            </w:pPr>
            <w:r>
              <w:rPr>
                <w:rFonts w:hint="eastAsia" w:ascii="宋体" w:hAnsi="宋体" w:eastAsia="宋体" w:cs="宋体"/>
                <w:spacing w:val="-2"/>
                <w:sz w:val="21"/>
                <w:szCs w:val="21"/>
              </w:rPr>
              <w:t>分辨率：0.01 mg/L</w:t>
            </w:r>
          </w:p>
          <w:p>
            <w:pPr>
              <w:pageBreakBefore w:val="0"/>
              <w:kinsoku/>
              <w:overflowPunct/>
              <w:autoSpaceDE w:val="0"/>
              <w:autoSpaceDN w:val="0"/>
              <w:bidi w:val="0"/>
              <w:adjustRightInd w:val="0"/>
              <w:spacing w:line="360" w:lineRule="auto"/>
              <w:ind w:firstLine="309" w:firstLineChars="150"/>
              <w:jc w:val="both"/>
              <w:rPr>
                <w:rFonts w:hint="eastAsia" w:ascii="宋体" w:hAnsi="宋体" w:eastAsia="宋体" w:cs="宋体"/>
                <w:spacing w:val="-2"/>
                <w:sz w:val="21"/>
                <w:szCs w:val="21"/>
              </w:rPr>
            </w:pPr>
            <w:r>
              <w:rPr>
                <w:rFonts w:hint="eastAsia" w:ascii="宋体" w:hAnsi="宋体" w:eastAsia="宋体" w:cs="宋体"/>
                <w:spacing w:val="-2"/>
                <w:sz w:val="21"/>
                <w:szCs w:val="21"/>
              </w:rPr>
              <w:t>溶解氧的准确度： 在 0.1–8 mg/L时，为 ±0.1 mg/L</w:t>
            </w:r>
          </w:p>
          <w:p>
            <w:pPr>
              <w:pageBreakBefore w:val="0"/>
              <w:kinsoku/>
              <w:overflowPunct/>
              <w:autoSpaceDE w:val="0"/>
              <w:autoSpaceDN w:val="0"/>
              <w:bidi w:val="0"/>
              <w:adjustRightInd w:val="0"/>
              <w:spacing w:line="360" w:lineRule="auto"/>
              <w:ind w:firstLine="1751" w:firstLineChars="850"/>
              <w:jc w:val="both"/>
              <w:rPr>
                <w:rFonts w:hint="eastAsia" w:ascii="宋体" w:hAnsi="宋体" w:eastAsia="宋体" w:cs="宋体"/>
                <w:spacing w:val="-2"/>
                <w:sz w:val="21"/>
                <w:szCs w:val="21"/>
              </w:rPr>
            </w:pPr>
            <w:r>
              <w:rPr>
                <w:rFonts w:hint="eastAsia" w:ascii="宋体" w:hAnsi="宋体" w:eastAsia="宋体" w:cs="宋体"/>
                <w:spacing w:val="-2"/>
                <w:sz w:val="21"/>
                <w:szCs w:val="21"/>
              </w:rPr>
              <w:t>大于8.0 mg/L时，为 ±0.2 mg/L</w:t>
            </w:r>
          </w:p>
          <w:p>
            <w:pPr>
              <w:pageBreakBefore w:val="0"/>
              <w:kinsoku/>
              <w:overflowPunct/>
              <w:bidi w:val="0"/>
              <w:spacing w:line="360" w:lineRule="auto"/>
              <w:jc w:val="both"/>
              <w:rPr>
                <w:rFonts w:hint="eastAsia" w:ascii="宋体" w:hAnsi="宋体" w:eastAsia="宋体" w:cs="宋体"/>
                <w:b/>
                <w:bCs/>
                <w:sz w:val="21"/>
                <w:szCs w:val="21"/>
              </w:rPr>
            </w:pPr>
            <w:r>
              <w:rPr>
                <w:rFonts w:hint="eastAsia" w:ascii="宋体" w:hAnsi="宋体" w:eastAsia="宋体" w:cs="宋体"/>
                <w:b/>
                <w:bCs/>
                <w:sz w:val="21"/>
                <w:szCs w:val="21"/>
              </w:rPr>
              <w:t>4</w:t>
            </w:r>
            <w:r>
              <w:rPr>
                <w:rFonts w:hint="eastAsia" w:ascii="宋体" w:hAnsi="宋体" w:eastAsia="宋体" w:cs="宋体"/>
                <w:b/>
                <w:bCs/>
                <w:sz w:val="21"/>
                <w:szCs w:val="21"/>
                <w:lang w:eastAsia="zh-CN"/>
              </w:rPr>
              <w:t>、</w:t>
            </w:r>
            <w:r>
              <w:rPr>
                <w:rFonts w:hint="eastAsia" w:ascii="宋体" w:hAnsi="宋体" w:eastAsia="宋体" w:cs="宋体"/>
                <w:b/>
                <w:bCs/>
                <w:sz w:val="21"/>
                <w:szCs w:val="21"/>
              </w:rPr>
              <w:t>仪器配置</w:t>
            </w:r>
          </w:p>
          <w:p>
            <w:pPr>
              <w:pStyle w:val="37"/>
              <w:pageBreakBefore w:val="0"/>
              <w:kinsoku/>
              <w:overflowPunct/>
              <w:bidi w:val="0"/>
              <w:spacing w:line="360" w:lineRule="auto"/>
              <w:rPr>
                <w:rFonts w:hint="eastAsia" w:ascii="宋体" w:hAnsi="宋体" w:eastAsia="宋体" w:cs="宋体"/>
                <w:b w:val="0"/>
                <w:bCs w:val="0"/>
                <w:color w:val="auto"/>
                <w:sz w:val="21"/>
                <w:szCs w:val="21"/>
              </w:rPr>
            </w:pPr>
            <w:r>
              <w:rPr>
                <w:rFonts w:hint="eastAsia" w:ascii="宋体" w:hAnsi="宋体" w:eastAsia="宋体" w:cs="宋体"/>
                <w:b w:val="0"/>
                <w:bCs w:val="0"/>
                <w:color w:val="auto"/>
                <w:sz w:val="21"/>
                <w:szCs w:val="21"/>
              </w:rPr>
              <w:t>（1）标准型凝胶pH电极, 1米电缆；</w:t>
            </w:r>
          </w:p>
          <w:p>
            <w:pPr>
              <w:pStyle w:val="37"/>
              <w:pageBreakBefore w:val="0"/>
              <w:kinsoku/>
              <w:overflowPunct/>
              <w:bidi w:val="0"/>
              <w:spacing w:line="360" w:lineRule="auto"/>
              <w:rPr>
                <w:rFonts w:hint="eastAsia" w:ascii="宋体" w:hAnsi="宋体" w:eastAsia="宋体" w:cs="宋体"/>
                <w:b w:val="0"/>
                <w:bCs w:val="0"/>
                <w:color w:val="auto"/>
                <w:sz w:val="21"/>
                <w:szCs w:val="21"/>
              </w:rPr>
            </w:pPr>
            <w:r>
              <w:rPr>
                <w:rFonts w:hint="eastAsia" w:ascii="宋体" w:hAnsi="宋体" w:eastAsia="宋体" w:cs="宋体"/>
                <w:b w:val="0"/>
                <w:bCs w:val="0"/>
                <w:color w:val="auto"/>
                <w:sz w:val="21"/>
                <w:szCs w:val="21"/>
              </w:rPr>
              <w:t>（2）标准型电导电极,1  1米电缆;</w:t>
            </w:r>
          </w:p>
          <w:p>
            <w:pPr>
              <w:pStyle w:val="37"/>
              <w:pageBreakBefore w:val="0"/>
              <w:kinsoku/>
              <w:overflowPunct/>
              <w:bidi w:val="0"/>
              <w:spacing w:line="360" w:lineRule="auto"/>
              <w:rPr>
                <w:rFonts w:hint="eastAsia" w:ascii="宋体" w:hAnsi="宋体" w:eastAsia="宋体" w:cs="宋体"/>
                <w:b w:val="0"/>
                <w:bCs w:val="0"/>
                <w:color w:val="auto"/>
                <w:sz w:val="21"/>
                <w:szCs w:val="21"/>
              </w:rPr>
            </w:pPr>
            <w:r>
              <w:rPr>
                <w:rFonts w:hint="eastAsia" w:ascii="宋体" w:hAnsi="宋体" w:eastAsia="宋体" w:cs="宋体"/>
                <w:b w:val="0"/>
                <w:bCs w:val="0"/>
                <w:color w:val="auto"/>
                <w:sz w:val="21"/>
                <w:szCs w:val="21"/>
              </w:rPr>
              <w:t>（3）标准溶解氧型电极, 1米电缆;</w:t>
            </w:r>
          </w:p>
          <w:p>
            <w:pPr>
              <w:pStyle w:val="37"/>
              <w:pageBreakBefore w:val="0"/>
              <w:kinsoku/>
              <w:overflowPunct/>
              <w:bidi w:val="0"/>
              <w:spacing w:line="360" w:lineRule="auto"/>
              <w:rPr>
                <w:rFonts w:hint="eastAsia" w:ascii="宋体" w:hAnsi="宋体" w:eastAsia="宋体" w:cs="宋体"/>
                <w:b w:val="0"/>
                <w:bCs w:val="0"/>
                <w:color w:val="auto"/>
                <w:sz w:val="21"/>
                <w:szCs w:val="21"/>
              </w:rPr>
            </w:pPr>
            <w:r>
              <w:rPr>
                <w:rFonts w:hint="eastAsia" w:ascii="宋体" w:hAnsi="宋体" w:eastAsia="宋体" w:cs="宋体"/>
                <w:b w:val="0"/>
                <w:bCs w:val="0"/>
                <w:color w:val="auto"/>
                <w:sz w:val="21"/>
                <w:szCs w:val="21"/>
              </w:rPr>
              <w:t>其他配件：</w:t>
            </w:r>
          </w:p>
          <w:p>
            <w:pPr>
              <w:pStyle w:val="37"/>
              <w:pageBreakBefore w:val="0"/>
              <w:kinsoku/>
              <w:overflowPunct/>
              <w:bidi w:val="0"/>
              <w:spacing w:line="360" w:lineRule="auto"/>
              <w:rPr>
                <w:rFonts w:hint="eastAsia" w:ascii="宋体" w:hAnsi="宋体" w:eastAsia="宋体" w:cs="宋体"/>
                <w:b w:val="0"/>
                <w:bCs w:val="0"/>
                <w:color w:val="auto"/>
                <w:sz w:val="21"/>
                <w:szCs w:val="21"/>
              </w:rPr>
            </w:pPr>
            <w:r>
              <w:rPr>
                <w:rFonts w:hint="eastAsia" w:ascii="宋体" w:hAnsi="宋体" w:eastAsia="宋体" w:cs="宋体"/>
                <w:b w:val="0"/>
                <w:bCs w:val="0"/>
                <w:color w:val="auto"/>
                <w:sz w:val="21"/>
                <w:szCs w:val="21"/>
              </w:rPr>
              <w:t>（1）系列pH电极校准标准液、电导率电极校准标准液、溶解氧荧光帽等</w:t>
            </w:r>
          </w:p>
          <w:p>
            <w:pPr>
              <w:pageBreakBefore w:val="0"/>
              <w:kinsoku/>
              <w:overflowPunct/>
              <w:bidi w:val="0"/>
              <w:spacing w:line="360" w:lineRule="auto"/>
              <w:jc w:val="both"/>
              <w:rPr>
                <w:rFonts w:hint="eastAsia" w:ascii="宋体" w:hAnsi="宋体" w:cs="宋体"/>
                <w:b/>
                <w:bCs/>
                <w:color w:val="000000" w:themeColor="text1"/>
                <w:kern w:val="2"/>
                <w:sz w:val="24"/>
                <w:szCs w:val="24"/>
                <w:vertAlign w:val="baseline"/>
                <w:lang w:val="en-US" w:eastAsia="zh-CN" w:bidi="ar-SA"/>
                <w14:textFill>
                  <w14:solidFill>
                    <w14:schemeClr w14:val="tx1"/>
                  </w14:solidFill>
                </w14:textFill>
              </w:rPr>
            </w:pPr>
            <w:r>
              <w:rPr>
                <w:rFonts w:hint="eastAsia" w:ascii="宋体" w:hAnsi="宋体" w:eastAsia="宋体" w:cs="宋体"/>
                <w:b w:val="0"/>
                <w:bCs w:val="0"/>
                <w:color w:val="auto"/>
                <w:sz w:val="21"/>
                <w:szCs w:val="21"/>
              </w:rPr>
              <w:t>（2）USB适配器及电源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37"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宋体" w:hAnsi="宋体" w:eastAsia="宋体" w:cs="宋体"/>
                <w:b/>
                <w:bCs/>
                <w:color w:val="000000" w:themeColor="text1"/>
                <w:kern w:val="2"/>
                <w:sz w:val="24"/>
                <w:szCs w:val="24"/>
                <w:vertAlign w:val="baseline"/>
                <w:lang w:val="en-US" w:eastAsia="zh-CN" w:bidi="ar-SA"/>
                <w14:textFill>
                  <w14:solidFill>
                    <w14:schemeClr w14:val="tx1"/>
                  </w14:solidFill>
                </w14:textFill>
              </w:rPr>
            </w:pPr>
            <w:r>
              <w:rPr>
                <w:rFonts w:hint="eastAsia" w:ascii="宋体" w:hAnsi="宋体" w:eastAsia="宋体" w:cs="宋体"/>
                <w:b/>
                <w:bCs/>
                <w:color w:val="000000" w:themeColor="text1"/>
                <w:kern w:val="2"/>
                <w:sz w:val="24"/>
                <w:szCs w:val="24"/>
                <w:vertAlign w:val="baseline"/>
                <w:lang w:val="en-US" w:eastAsia="zh-CN" w:bidi="ar-SA"/>
                <w14:textFill>
                  <w14:solidFill>
                    <w14:schemeClr w14:val="tx1"/>
                  </w14:solidFill>
                </w14:textFill>
              </w:rPr>
              <w:t>12</w:t>
            </w:r>
          </w:p>
        </w:tc>
        <w:tc>
          <w:tcPr>
            <w:tcW w:w="205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color w:val="000000" w:themeColor="text1"/>
                <w:kern w:val="2"/>
                <w:sz w:val="24"/>
                <w:szCs w:val="24"/>
                <w:vertAlign w:val="baseline"/>
                <w:lang w:val="en-US" w:eastAsia="zh-CN" w:bidi="ar-SA"/>
                <w14:textFill>
                  <w14:solidFill>
                    <w14:schemeClr w14:val="tx1"/>
                  </w14:solidFill>
                </w14:textFill>
              </w:rPr>
            </w:pPr>
            <w:r>
              <w:rPr>
                <w:rFonts w:hint="eastAsia" w:ascii="宋体" w:hAnsi="宋体" w:eastAsia="宋体" w:cs="宋体"/>
                <w:b/>
                <w:bCs/>
                <w:color w:val="000000" w:themeColor="text1"/>
                <w:kern w:val="2"/>
                <w:sz w:val="24"/>
                <w:szCs w:val="24"/>
                <w:vertAlign w:val="baseline"/>
                <w:lang w:val="en-US" w:eastAsia="zh-CN" w:bidi="ar-SA"/>
                <w14:textFill>
                  <w14:solidFill>
                    <w14:schemeClr w14:val="tx1"/>
                  </w14:solidFill>
                </w14:textFill>
              </w:rPr>
              <w:t>酶底物法微生物快速检测系统</w:t>
            </w:r>
          </w:p>
        </w:tc>
        <w:tc>
          <w:tcPr>
            <w:tcW w:w="10625" w:type="dxa"/>
            <w:vAlign w:val="center"/>
          </w:tcPr>
          <w:p>
            <w:pPr>
              <w:pStyle w:val="4"/>
              <w:pageBreakBefore w:val="0"/>
              <w:numPr>
                <w:ilvl w:val="2"/>
                <w:numId w:val="0"/>
              </w:numPr>
              <w:tabs>
                <w:tab w:val="left" w:pos="312"/>
                <w:tab w:val="clear" w:pos="900"/>
              </w:tabs>
              <w:kinsoku/>
              <w:overflowPunct/>
              <w:bidi w:val="0"/>
              <w:spacing w:before="312" w:after="156" w:line="360" w:lineRule="auto"/>
              <w:ind w:left="0" w:leftChars="0" w:firstLine="0" w:firstLineChars="0"/>
              <w:rPr>
                <w:rFonts w:hint="eastAsia" w:ascii="宋体" w:hAnsi="宋体" w:eastAsia="宋体" w:cs="宋体"/>
                <w:sz w:val="21"/>
                <w:szCs w:val="21"/>
              </w:rPr>
            </w:pPr>
            <w:bookmarkStart w:id="105" w:name="_Toc12760"/>
            <w:r>
              <w:rPr>
                <w:rFonts w:hint="eastAsia" w:ascii="宋体" w:hAnsi="宋体" w:eastAsia="宋体" w:cs="宋体"/>
                <w:b/>
                <w:bCs/>
                <w:kern w:val="2"/>
                <w:sz w:val="21"/>
                <w:szCs w:val="21"/>
                <w:lang w:val="en-US" w:eastAsia="zh-CN" w:bidi="ar-SA"/>
              </w:rPr>
              <w:t>1．</w:t>
            </w:r>
            <w:r>
              <w:rPr>
                <w:rFonts w:hint="eastAsia" w:ascii="宋体" w:hAnsi="宋体" w:eastAsia="宋体" w:cs="宋体"/>
                <w:sz w:val="21"/>
                <w:szCs w:val="21"/>
              </w:rPr>
              <w:t>主机配置及附件</w:t>
            </w:r>
            <w:bookmarkEnd w:id="105"/>
          </w:p>
          <w:p>
            <w:pPr>
              <w:pageBreakBefore w:val="0"/>
              <w:tabs>
                <w:tab w:val="left" w:pos="3000"/>
              </w:tabs>
              <w:kinsoku/>
              <w:overflowPunct/>
              <w:bidi w:val="0"/>
              <w:spacing w:line="360" w:lineRule="auto"/>
              <w:ind w:firstLine="422" w:firstLineChars="200"/>
              <w:outlineLvl w:val="3"/>
              <w:rPr>
                <w:rFonts w:hint="eastAsia" w:ascii="宋体" w:hAnsi="宋体" w:eastAsia="宋体" w:cs="宋体"/>
                <w:szCs w:val="21"/>
              </w:rPr>
            </w:pPr>
            <w:r>
              <w:rPr>
                <w:rFonts w:hint="eastAsia" w:ascii="宋体" w:hAnsi="宋体" w:eastAsia="宋体" w:cs="宋体"/>
                <w:b/>
                <w:sz w:val="21"/>
                <w:szCs w:val="21"/>
              </w:rPr>
              <w:t>（采购数量按招标清单为准，这里只表示每台采购设备应配置的备件或耗材数量）</w:t>
            </w:r>
          </w:p>
          <w:tbl>
            <w:tblPr>
              <w:tblStyle w:val="23"/>
              <w:tblW w:w="7998" w:type="dxa"/>
              <w:tblInd w:w="96" w:type="dxa"/>
              <w:tblLayout w:type="autofit"/>
              <w:tblCellMar>
                <w:top w:w="0" w:type="dxa"/>
                <w:left w:w="108" w:type="dxa"/>
                <w:bottom w:w="0" w:type="dxa"/>
                <w:right w:w="108" w:type="dxa"/>
              </w:tblCellMar>
            </w:tblPr>
            <w:tblGrid>
              <w:gridCol w:w="1333"/>
              <w:gridCol w:w="2083"/>
              <w:gridCol w:w="1333"/>
              <w:gridCol w:w="1333"/>
              <w:gridCol w:w="1916"/>
            </w:tblGrid>
            <w:tr>
              <w:tblPrEx>
                <w:tblCellMar>
                  <w:top w:w="0" w:type="dxa"/>
                  <w:left w:w="108" w:type="dxa"/>
                  <w:bottom w:w="0" w:type="dxa"/>
                  <w:right w:w="108" w:type="dxa"/>
                </w:tblCellMar>
              </w:tblPrEx>
              <w:trPr>
                <w:trHeight w:val="676" w:hRule="atLeast"/>
              </w:trPr>
              <w:tc>
                <w:tcPr>
                  <w:tcW w:w="1333" w:type="dxa"/>
                  <w:tcBorders>
                    <w:top w:val="single" w:color="000000" w:sz="8" w:space="0"/>
                    <w:left w:val="single" w:color="000000" w:sz="8" w:space="0"/>
                    <w:bottom w:val="single" w:color="000000" w:sz="8" w:space="0"/>
                    <w:right w:val="single" w:color="000000" w:sz="8" w:space="0"/>
                  </w:tcBorders>
                  <w:vAlign w:val="center"/>
                </w:tcPr>
                <w:p>
                  <w:pPr>
                    <w:pageBreakBefore w:val="0"/>
                    <w:widowControl/>
                    <w:kinsoku/>
                    <w:overflowPunct/>
                    <w:bidi w:val="0"/>
                    <w:spacing w:line="360" w:lineRule="auto"/>
                    <w:jc w:val="center"/>
                    <w:textAlignment w:val="center"/>
                    <w:rPr>
                      <w:rFonts w:hint="eastAsia" w:ascii="宋体" w:hAnsi="宋体" w:eastAsia="宋体" w:cs="宋体"/>
                      <w:b/>
                      <w:bCs/>
                      <w:color w:val="000000"/>
                      <w:sz w:val="21"/>
                      <w:szCs w:val="21"/>
                    </w:rPr>
                  </w:pPr>
                  <w:r>
                    <w:rPr>
                      <w:rFonts w:hint="eastAsia" w:ascii="宋体" w:hAnsi="宋体" w:eastAsia="宋体" w:cs="宋体"/>
                      <w:b/>
                      <w:bCs/>
                      <w:color w:val="000000"/>
                      <w:kern w:val="0"/>
                      <w:sz w:val="21"/>
                      <w:szCs w:val="21"/>
                    </w:rPr>
                    <w:t>序号</w:t>
                  </w:r>
                </w:p>
              </w:tc>
              <w:tc>
                <w:tcPr>
                  <w:tcW w:w="2083" w:type="dxa"/>
                  <w:tcBorders>
                    <w:top w:val="single" w:color="000000" w:sz="8" w:space="0"/>
                    <w:left w:val="single" w:color="000000" w:sz="8" w:space="0"/>
                    <w:bottom w:val="single" w:color="000000" w:sz="8" w:space="0"/>
                    <w:right w:val="single" w:color="000000" w:sz="8" w:space="0"/>
                  </w:tcBorders>
                  <w:vAlign w:val="center"/>
                </w:tcPr>
                <w:p>
                  <w:pPr>
                    <w:pageBreakBefore w:val="0"/>
                    <w:widowControl/>
                    <w:kinsoku/>
                    <w:overflowPunct/>
                    <w:bidi w:val="0"/>
                    <w:spacing w:line="360" w:lineRule="auto"/>
                    <w:jc w:val="center"/>
                    <w:textAlignment w:val="center"/>
                    <w:rPr>
                      <w:rFonts w:hint="eastAsia" w:ascii="宋体" w:hAnsi="宋体" w:eastAsia="宋体" w:cs="宋体"/>
                      <w:b/>
                      <w:bCs/>
                      <w:color w:val="000000"/>
                      <w:sz w:val="21"/>
                      <w:szCs w:val="21"/>
                    </w:rPr>
                  </w:pPr>
                  <w:r>
                    <w:rPr>
                      <w:rFonts w:hint="eastAsia" w:ascii="宋体" w:hAnsi="宋体" w:eastAsia="宋体" w:cs="宋体"/>
                      <w:b/>
                      <w:bCs/>
                      <w:color w:val="000000"/>
                      <w:kern w:val="0"/>
                      <w:sz w:val="21"/>
                      <w:szCs w:val="21"/>
                    </w:rPr>
                    <w:t>产品名称</w:t>
                  </w:r>
                </w:p>
              </w:tc>
              <w:tc>
                <w:tcPr>
                  <w:tcW w:w="1333" w:type="dxa"/>
                  <w:tcBorders>
                    <w:top w:val="single" w:color="000000" w:sz="8" w:space="0"/>
                    <w:left w:val="single" w:color="000000" w:sz="8" w:space="0"/>
                    <w:bottom w:val="single" w:color="000000" w:sz="8" w:space="0"/>
                    <w:right w:val="single" w:color="000000" w:sz="8" w:space="0"/>
                  </w:tcBorders>
                  <w:vAlign w:val="center"/>
                </w:tcPr>
                <w:p>
                  <w:pPr>
                    <w:pageBreakBefore w:val="0"/>
                    <w:widowControl/>
                    <w:kinsoku/>
                    <w:overflowPunct/>
                    <w:bidi w:val="0"/>
                    <w:spacing w:line="360" w:lineRule="auto"/>
                    <w:jc w:val="center"/>
                    <w:textAlignment w:val="center"/>
                    <w:rPr>
                      <w:rFonts w:hint="eastAsia" w:ascii="宋体" w:hAnsi="宋体" w:eastAsia="宋体" w:cs="宋体"/>
                      <w:b/>
                      <w:bCs/>
                      <w:color w:val="000000"/>
                      <w:sz w:val="21"/>
                      <w:szCs w:val="21"/>
                    </w:rPr>
                  </w:pPr>
                  <w:r>
                    <w:rPr>
                      <w:rFonts w:hint="eastAsia" w:ascii="宋体" w:hAnsi="宋体" w:eastAsia="宋体" w:cs="宋体"/>
                      <w:b/>
                      <w:bCs/>
                      <w:color w:val="000000"/>
                      <w:kern w:val="0"/>
                      <w:sz w:val="21"/>
                      <w:szCs w:val="21"/>
                    </w:rPr>
                    <w:t>数量</w:t>
                  </w:r>
                </w:p>
              </w:tc>
              <w:tc>
                <w:tcPr>
                  <w:tcW w:w="1333" w:type="dxa"/>
                  <w:tcBorders>
                    <w:top w:val="single" w:color="000000" w:sz="8" w:space="0"/>
                    <w:left w:val="single" w:color="000000" w:sz="8" w:space="0"/>
                    <w:bottom w:val="single" w:color="000000" w:sz="8" w:space="0"/>
                    <w:right w:val="single" w:color="000000" w:sz="8" w:space="0"/>
                  </w:tcBorders>
                  <w:vAlign w:val="center"/>
                </w:tcPr>
                <w:p>
                  <w:pPr>
                    <w:pageBreakBefore w:val="0"/>
                    <w:widowControl/>
                    <w:kinsoku/>
                    <w:overflowPunct/>
                    <w:bidi w:val="0"/>
                    <w:spacing w:line="360" w:lineRule="auto"/>
                    <w:jc w:val="center"/>
                    <w:textAlignment w:val="center"/>
                    <w:rPr>
                      <w:rFonts w:hint="eastAsia" w:ascii="宋体" w:hAnsi="宋体" w:eastAsia="宋体" w:cs="宋体"/>
                      <w:b/>
                      <w:bCs/>
                      <w:color w:val="000000"/>
                      <w:sz w:val="21"/>
                      <w:szCs w:val="21"/>
                    </w:rPr>
                  </w:pPr>
                  <w:r>
                    <w:rPr>
                      <w:rFonts w:hint="eastAsia" w:ascii="宋体" w:hAnsi="宋体" w:eastAsia="宋体" w:cs="宋体"/>
                      <w:b/>
                      <w:bCs/>
                      <w:color w:val="000000"/>
                      <w:kern w:val="0"/>
                      <w:sz w:val="21"/>
                      <w:szCs w:val="21"/>
                    </w:rPr>
                    <w:t>单位</w:t>
                  </w:r>
                </w:p>
              </w:tc>
              <w:tc>
                <w:tcPr>
                  <w:tcW w:w="1916" w:type="dxa"/>
                  <w:tcBorders>
                    <w:top w:val="single" w:color="000000" w:sz="8" w:space="0"/>
                    <w:left w:val="single" w:color="000000" w:sz="8" w:space="0"/>
                    <w:bottom w:val="single" w:color="000000" w:sz="8" w:space="0"/>
                    <w:right w:val="single" w:color="000000" w:sz="8" w:space="0"/>
                  </w:tcBorders>
                  <w:vAlign w:val="center"/>
                </w:tcPr>
                <w:p>
                  <w:pPr>
                    <w:pageBreakBefore w:val="0"/>
                    <w:widowControl/>
                    <w:kinsoku/>
                    <w:overflowPunct/>
                    <w:bidi w:val="0"/>
                    <w:spacing w:line="360" w:lineRule="auto"/>
                    <w:jc w:val="center"/>
                    <w:textAlignment w:val="center"/>
                    <w:rPr>
                      <w:rFonts w:hint="eastAsia" w:ascii="宋体" w:hAnsi="宋体" w:eastAsia="宋体" w:cs="宋体"/>
                      <w:b/>
                      <w:bCs/>
                      <w:color w:val="000000"/>
                      <w:sz w:val="21"/>
                      <w:szCs w:val="21"/>
                    </w:rPr>
                  </w:pPr>
                  <w:r>
                    <w:rPr>
                      <w:rFonts w:hint="eastAsia" w:ascii="宋体" w:hAnsi="宋体" w:eastAsia="宋体" w:cs="宋体"/>
                      <w:b/>
                      <w:bCs/>
                      <w:color w:val="000000"/>
                      <w:kern w:val="0"/>
                      <w:sz w:val="21"/>
                      <w:szCs w:val="21"/>
                    </w:rPr>
                    <w:t>备注</w:t>
                  </w:r>
                </w:p>
              </w:tc>
            </w:tr>
            <w:tr>
              <w:tblPrEx>
                <w:tblCellMar>
                  <w:top w:w="0" w:type="dxa"/>
                  <w:left w:w="108" w:type="dxa"/>
                  <w:bottom w:w="0" w:type="dxa"/>
                  <w:right w:w="108" w:type="dxa"/>
                </w:tblCellMar>
              </w:tblPrEx>
              <w:trPr>
                <w:trHeight w:val="919" w:hRule="atLeast"/>
              </w:trPr>
              <w:tc>
                <w:tcPr>
                  <w:tcW w:w="1333" w:type="dxa"/>
                  <w:tcBorders>
                    <w:top w:val="nil"/>
                    <w:left w:val="single" w:color="000000" w:sz="8" w:space="0"/>
                    <w:bottom w:val="single" w:color="000000" w:sz="8" w:space="0"/>
                    <w:right w:val="single" w:color="000000" w:sz="8" w:space="0"/>
                  </w:tcBorders>
                  <w:vAlign w:val="center"/>
                </w:tcPr>
                <w:p>
                  <w:pPr>
                    <w:pageBreakBefore w:val="0"/>
                    <w:widowControl/>
                    <w:kinsoku/>
                    <w:overflowPunct/>
                    <w:bidi w:val="0"/>
                    <w:spacing w:line="360" w:lineRule="auto"/>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rPr>
                    <w:t>1</w:t>
                  </w:r>
                </w:p>
              </w:tc>
              <w:tc>
                <w:tcPr>
                  <w:tcW w:w="2083" w:type="dxa"/>
                  <w:tcBorders>
                    <w:top w:val="nil"/>
                    <w:left w:val="single" w:color="000000" w:sz="8" w:space="0"/>
                    <w:bottom w:val="single" w:color="000000" w:sz="8" w:space="0"/>
                    <w:right w:val="single" w:color="000000" w:sz="8" w:space="0"/>
                  </w:tcBorders>
                  <w:vAlign w:val="center"/>
                </w:tcPr>
                <w:p>
                  <w:pPr>
                    <w:pageBreakBefore w:val="0"/>
                    <w:widowControl/>
                    <w:kinsoku/>
                    <w:overflowPunct/>
                    <w:bidi w:val="0"/>
                    <w:spacing w:line="360" w:lineRule="auto"/>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rPr>
                    <w:t>程控定量封口机</w:t>
                  </w:r>
                </w:p>
              </w:tc>
              <w:tc>
                <w:tcPr>
                  <w:tcW w:w="1333" w:type="dxa"/>
                  <w:tcBorders>
                    <w:top w:val="nil"/>
                    <w:left w:val="single" w:color="000000" w:sz="8" w:space="0"/>
                    <w:bottom w:val="single" w:color="000000" w:sz="8" w:space="0"/>
                    <w:right w:val="single" w:color="000000" w:sz="8" w:space="0"/>
                  </w:tcBorders>
                  <w:vAlign w:val="center"/>
                </w:tcPr>
                <w:p>
                  <w:pPr>
                    <w:pageBreakBefore w:val="0"/>
                    <w:widowControl/>
                    <w:kinsoku/>
                    <w:overflowPunct/>
                    <w:bidi w:val="0"/>
                    <w:spacing w:line="360" w:lineRule="auto"/>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rPr>
                    <w:t>1</w:t>
                  </w:r>
                </w:p>
              </w:tc>
              <w:tc>
                <w:tcPr>
                  <w:tcW w:w="1333" w:type="dxa"/>
                  <w:tcBorders>
                    <w:top w:val="nil"/>
                    <w:left w:val="single" w:color="000000" w:sz="8" w:space="0"/>
                    <w:bottom w:val="single" w:color="000000" w:sz="8" w:space="0"/>
                    <w:right w:val="single" w:color="000000" w:sz="8" w:space="0"/>
                  </w:tcBorders>
                  <w:vAlign w:val="center"/>
                </w:tcPr>
                <w:p>
                  <w:pPr>
                    <w:pageBreakBefore w:val="0"/>
                    <w:widowControl/>
                    <w:kinsoku/>
                    <w:overflowPunct/>
                    <w:bidi w:val="0"/>
                    <w:spacing w:line="360" w:lineRule="auto"/>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rPr>
                    <w:t>台</w:t>
                  </w:r>
                </w:p>
              </w:tc>
              <w:tc>
                <w:tcPr>
                  <w:tcW w:w="1916" w:type="dxa"/>
                  <w:tcBorders>
                    <w:top w:val="nil"/>
                    <w:left w:val="single" w:color="000000" w:sz="8" w:space="0"/>
                    <w:bottom w:val="single" w:color="000000" w:sz="8" w:space="0"/>
                    <w:right w:val="single" w:color="000000" w:sz="8" w:space="0"/>
                  </w:tcBorders>
                  <w:vAlign w:val="center"/>
                </w:tcPr>
                <w:p>
                  <w:pPr>
                    <w:pageBreakBefore w:val="0"/>
                    <w:widowControl/>
                    <w:kinsoku/>
                    <w:overflowPunct/>
                    <w:bidi w:val="0"/>
                    <w:spacing w:line="360" w:lineRule="auto"/>
                    <w:jc w:val="center"/>
                    <w:textAlignment w:val="center"/>
                    <w:rPr>
                      <w:rFonts w:hint="eastAsia" w:ascii="宋体" w:hAnsi="宋体" w:eastAsia="宋体" w:cs="宋体"/>
                      <w:b/>
                      <w:bCs/>
                      <w:color w:val="000000"/>
                      <w:sz w:val="21"/>
                      <w:szCs w:val="21"/>
                    </w:rPr>
                  </w:pPr>
                  <w:r>
                    <w:rPr>
                      <w:rFonts w:hint="eastAsia" w:ascii="宋体" w:hAnsi="宋体" w:eastAsia="宋体" w:cs="宋体"/>
                      <w:b/>
                      <w:bCs/>
                      <w:color w:val="000000"/>
                      <w:kern w:val="0"/>
                      <w:sz w:val="21"/>
                      <w:szCs w:val="21"/>
                    </w:rPr>
                    <w:t>/</w:t>
                  </w:r>
                </w:p>
              </w:tc>
            </w:tr>
            <w:tr>
              <w:tblPrEx>
                <w:tblCellMar>
                  <w:top w:w="0" w:type="dxa"/>
                  <w:left w:w="108" w:type="dxa"/>
                  <w:bottom w:w="0" w:type="dxa"/>
                  <w:right w:w="108" w:type="dxa"/>
                </w:tblCellMar>
              </w:tblPrEx>
              <w:trPr>
                <w:trHeight w:val="660" w:hRule="atLeast"/>
              </w:trPr>
              <w:tc>
                <w:tcPr>
                  <w:tcW w:w="1333" w:type="dxa"/>
                  <w:tcBorders>
                    <w:top w:val="nil"/>
                    <w:left w:val="single" w:color="000000" w:sz="8" w:space="0"/>
                    <w:bottom w:val="single" w:color="000000" w:sz="8" w:space="0"/>
                    <w:right w:val="single" w:color="000000" w:sz="8" w:space="0"/>
                  </w:tcBorders>
                  <w:vAlign w:val="center"/>
                </w:tcPr>
                <w:p>
                  <w:pPr>
                    <w:pageBreakBefore w:val="0"/>
                    <w:widowControl/>
                    <w:kinsoku/>
                    <w:overflowPunct/>
                    <w:bidi w:val="0"/>
                    <w:spacing w:line="360" w:lineRule="auto"/>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rPr>
                    <w:t>2</w:t>
                  </w:r>
                </w:p>
              </w:tc>
              <w:tc>
                <w:tcPr>
                  <w:tcW w:w="2083" w:type="dxa"/>
                  <w:tcBorders>
                    <w:top w:val="nil"/>
                    <w:left w:val="single" w:color="000000" w:sz="8" w:space="0"/>
                    <w:bottom w:val="single" w:color="000000" w:sz="8" w:space="0"/>
                    <w:right w:val="single" w:color="000000" w:sz="8" w:space="0"/>
                  </w:tcBorders>
                  <w:vAlign w:val="center"/>
                </w:tcPr>
                <w:p>
                  <w:pPr>
                    <w:pageBreakBefore w:val="0"/>
                    <w:widowControl/>
                    <w:kinsoku/>
                    <w:overflowPunct/>
                    <w:bidi w:val="0"/>
                    <w:spacing w:line="360" w:lineRule="auto"/>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rPr>
                    <w:t>紫外观察箱</w:t>
                  </w:r>
                </w:p>
              </w:tc>
              <w:tc>
                <w:tcPr>
                  <w:tcW w:w="1333" w:type="dxa"/>
                  <w:tcBorders>
                    <w:top w:val="nil"/>
                    <w:left w:val="single" w:color="000000" w:sz="8" w:space="0"/>
                    <w:bottom w:val="single" w:color="000000" w:sz="8" w:space="0"/>
                    <w:right w:val="single" w:color="000000" w:sz="8" w:space="0"/>
                  </w:tcBorders>
                  <w:vAlign w:val="center"/>
                </w:tcPr>
                <w:p>
                  <w:pPr>
                    <w:pageBreakBefore w:val="0"/>
                    <w:widowControl/>
                    <w:kinsoku/>
                    <w:overflowPunct/>
                    <w:bidi w:val="0"/>
                    <w:spacing w:line="360" w:lineRule="auto"/>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rPr>
                    <w:t>1</w:t>
                  </w:r>
                </w:p>
              </w:tc>
              <w:tc>
                <w:tcPr>
                  <w:tcW w:w="1333" w:type="dxa"/>
                  <w:tcBorders>
                    <w:top w:val="nil"/>
                    <w:left w:val="single" w:color="000000" w:sz="8" w:space="0"/>
                    <w:bottom w:val="single" w:color="000000" w:sz="8" w:space="0"/>
                    <w:right w:val="single" w:color="000000" w:sz="8" w:space="0"/>
                  </w:tcBorders>
                  <w:vAlign w:val="center"/>
                </w:tcPr>
                <w:p>
                  <w:pPr>
                    <w:pageBreakBefore w:val="0"/>
                    <w:widowControl/>
                    <w:kinsoku/>
                    <w:overflowPunct/>
                    <w:bidi w:val="0"/>
                    <w:spacing w:line="360" w:lineRule="auto"/>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rPr>
                    <w:t>台</w:t>
                  </w:r>
                </w:p>
              </w:tc>
              <w:tc>
                <w:tcPr>
                  <w:tcW w:w="1916" w:type="dxa"/>
                  <w:tcBorders>
                    <w:top w:val="nil"/>
                    <w:left w:val="single" w:color="000000" w:sz="8" w:space="0"/>
                    <w:bottom w:val="single" w:color="000000" w:sz="8" w:space="0"/>
                    <w:right w:val="single" w:color="000000" w:sz="8" w:space="0"/>
                  </w:tcBorders>
                  <w:vAlign w:val="center"/>
                </w:tcPr>
                <w:p>
                  <w:pPr>
                    <w:pageBreakBefore w:val="0"/>
                    <w:widowControl/>
                    <w:kinsoku/>
                    <w:overflowPunct/>
                    <w:bidi w:val="0"/>
                    <w:spacing w:line="360" w:lineRule="auto"/>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rPr>
                    <w:t>/</w:t>
                  </w:r>
                </w:p>
              </w:tc>
            </w:tr>
            <w:tr>
              <w:tblPrEx>
                <w:tblCellMar>
                  <w:top w:w="0" w:type="dxa"/>
                  <w:left w:w="108" w:type="dxa"/>
                  <w:bottom w:w="0" w:type="dxa"/>
                  <w:right w:w="108" w:type="dxa"/>
                </w:tblCellMar>
              </w:tblPrEx>
              <w:trPr>
                <w:trHeight w:val="919" w:hRule="atLeast"/>
              </w:trPr>
              <w:tc>
                <w:tcPr>
                  <w:tcW w:w="1333" w:type="dxa"/>
                  <w:tcBorders>
                    <w:top w:val="nil"/>
                    <w:left w:val="single" w:color="000000" w:sz="8" w:space="0"/>
                    <w:bottom w:val="single" w:color="000000" w:sz="8" w:space="0"/>
                    <w:right w:val="single" w:color="000000" w:sz="8" w:space="0"/>
                  </w:tcBorders>
                  <w:vAlign w:val="center"/>
                </w:tcPr>
                <w:p>
                  <w:pPr>
                    <w:pageBreakBefore w:val="0"/>
                    <w:widowControl/>
                    <w:kinsoku/>
                    <w:overflowPunct/>
                    <w:bidi w:val="0"/>
                    <w:spacing w:line="360" w:lineRule="auto"/>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rPr>
                    <w:t>3</w:t>
                  </w:r>
                </w:p>
              </w:tc>
              <w:tc>
                <w:tcPr>
                  <w:tcW w:w="2083" w:type="dxa"/>
                  <w:tcBorders>
                    <w:top w:val="nil"/>
                    <w:left w:val="single" w:color="000000" w:sz="8" w:space="0"/>
                    <w:bottom w:val="single" w:color="000000" w:sz="8" w:space="0"/>
                    <w:right w:val="single" w:color="000000" w:sz="8" w:space="0"/>
                  </w:tcBorders>
                  <w:vAlign w:val="center"/>
                </w:tcPr>
                <w:p>
                  <w:pPr>
                    <w:pageBreakBefore w:val="0"/>
                    <w:widowControl/>
                    <w:kinsoku/>
                    <w:overflowPunct/>
                    <w:bidi w:val="0"/>
                    <w:spacing w:line="360" w:lineRule="auto"/>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rPr>
                    <w:t>大肠菌群检测试剂</w:t>
                  </w:r>
                </w:p>
              </w:tc>
              <w:tc>
                <w:tcPr>
                  <w:tcW w:w="1333" w:type="dxa"/>
                  <w:tcBorders>
                    <w:top w:val="nil"/>
                    <w:left w:val="single" w:color="000000" w:sz="8" w:space="0"/>
                    <w:bottom w:val="single" w:color="000000" w:sz="8" w:space="0"/>
                    <w:right w:val="single" w:color="000000" w:sz="8" w:space="0"/>
                  </w:tcBorders>
                  <w:vAlign w:val="center"/>
                </w:tcPr>
                <w:p>
                  <w:pPr>
                    <w:pageBreakBefore w:val="0"/>
                    <w:widowControl/>
                    <w:kinsoku/>
                    <w:overflowPunct/>
                    <w:bidi w:val="0"/>
                    <w:spacing w:line="360" w:lineRule="auto"/>
                    <w:jc w:val="center"/>
                    <w:textAlignment w:val="center"/>
                    <w:rPr>
                      <w:rFonts w:hint="eastAsia" w:ascii="宋体" w:hAnsi="宋体" w:eastAsia="宋体" w:cs="宋体"/>
                      <w:color w:val="000000"/>
                      <w:sz w:val="21"/>
                      <w:szCs w:val="21"/>
                      <w:lang w:eastAsia="zh-CN"/>
                    </w:rPr>
                  </w:pPr>
                  <w:r>
                    <w:rPr>
                      <w:rFonts w:hint="eastAsia" w:ascii="宋体" w:hAnsi="宋体" w:eastAsia="宋体" w:cs="宋体"/>
                      <w:color w:val="000000"/>
                      <w:kern w:val="0"/>
                      <w:sz w:val="21"/>
                      <w:szCs w:val="21"/>
                      <w:lang w:val="en-US" w:eastAsia="zh-CN"/>
                    </w:rPr>
                    <w:t>5</w:t>
                  </w:r>
                </w:p>
              </w:tc>
              <w:tc>
                <w:tcPr>
                  <w:tcW w:w="1333" w:type="dxa"/>
                  <w:tcBorders>
                    <w:top w:val="nil"/>
                    <w:left w:val="single" w:color="000000" w:sz="8" w:space="0"/>
                    <w:bottom w:val="single" w:color="000000" w:sz="8" w:space="0"/>
                    <w:right w:val="single" w:color="000000" w:sz="8" w:space="0"/>
                  </w:tcBorders>
                  <w:vAlign w:val="center"/>
                </w:tcPr>
                <w:p>
                  <w:pPr>
                    <w:pageBreakBefore w:val="0"/>
                    <w:widowControl/>
                    <w:kinsoku/>
                    <w:overflowPunct/>
                    <w:bidi w:val="0"/>
                    <w:spacing w:line="360" w:lineRule="auto"/>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rPr>
                    <w:t>盒</w:t>
                  </w:r>
                </w:p>
              </w:tc>
              <w:tc>
                <w:tcPr>
                  <w:tcW w:w="1916" w:type="dxa"/>
                  <w:tcBorders>
                    <w:top w:val="nil"/>
                    <w:left w:val="single" w:color="000000" w:sz="8" w:space="0"/>
                    <w:bottom w:val="single" w:color="000000" w:sz="8" w:space="0"/>
                    <w:right w:val="single" w:color="000000" w:sz="8" w:space="0"/>
                  </w:tcBorders>
                  <w:vAlign w:val="center"/>
                </w:tcPr>
                <w:p>
                  <w:pPr>
                    <w:pageBreakBefore w:val="0"/>
                    <w:widowControl/>
                    <w:kinsoku/>
                    <w:overflowPunct/>
                    <w:bidi w:val="0"/>
                    <w:spacing w:line="360" w:lineRule="auto"/>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rPr>
                    <w:t>100</w:t>
                  </w:r>
                  <w:r>
                    <w:rPr>
                      <w:rStyle w:val="38"/>
                      <w:rFonts w:hint="eastAsia" w:ascii="宋体" w:hAnsi="宋体" w:eastAsia="宋体" w:cs="宋体"/>
                      <w:sz w:val="21"/>
                      <w:szCs w:val="21"/>
                    </w:rPr>
                    <w:t>个</w:t>
                  </w:r>
                  <w:r>
                    <w:rPr>
                      <w:rFonts w:hint="eastAsia" w:ascii="宋体" w:hAnsi="宋体" w:eastAsia="宋体" w:cs="宋体"/>
                      <w:color w:val="000000"/>
                      <w:kern w:val="0"/>
                      <w:sz w:val="21"/>
                      <w:szCs w:val="21"/>
                    </w:rPr>
                    <w:t>/</w:t>
                  </w:r>
                  <w:r>
                    <w:rPr>
                      <w:rStyle w:val="38"/>
                      <w:rFonts w:hint="eastAsia" w:ascii="宋体" w:hAnsi="宋体" w:eastAsia="宋体" w:cs="宋体"/>
                      <w:sz w:val="21"/>
                      <w:szCs w:val="21"/>
                    </w:rPr>
                    <w:t>箱</w:t>
                  </w:r>
                </w:p>
              </w:tc>
            </w:tr>
            <w:tr>
              <w:tblPrEx>
                <w:tblCellMar>
                  <w:top w:w="0" w:type="dxa"/>
                  <w:left w:w="108" w:type="dxa"/>
                  <w:bottom w:w="0" w:type="dxa"/>
                  <w:right w:w="108" w:type="dxa"/>
                </w:tblCellMar>
              </w:tblPrEx>
              <w:trPr>
                <w:trHeight w:val="660" w:hRule="atLeast"/>
              </w:trPr>
              <w:tc>
                <w:tcPr>
                  <w:tcW w:w="1333" w:type="dxa"/>
                  <w:tcBorders>
                    <w:top w:val="nil"/>
                    <w:left w:val="single" w:color="000000" w:sz="8" w:space="0"/>
                    <w:bottom w:val="single" w:color="000000" w:sz="8" w:space="0"/>
                    <w:right w:val="single" w:color="000000" w:sz="8" w:space="0"/>
                  </w:tcBorders>
                  <w:vAlign w:val="center"/>
                </w:tcPr>
                <w:p>
                  <w:pPr>
                    <w:pageBreakBefore w:val="0"/>
                    <w:widowControl/>
                    <w:kinsoku/>
                    <w:overflowPunct/>
                    <w:bidi w:val="0"/>
                    <w:spacing w:line="360" w:lineRule="auto"/>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rPr>
                    <w:t>4</w:t>
                  </w:r>
                </w:p>
              </w:tc>
              <w:tc>
                <w:tcPr>
                  <w:tcW w:w="2083" w:type="dxa"/>
                  <w:tcBorders>
                    <w:top w:val="nil"/>
                    <w:left w:val="single" w:color="000000" w:sz="8" w:space="0"/>
                    <w:bottom w:val="single" w:color="000000" w:sz="8" w:space="0"/>
                    <w:right w:val="single" w:color="000000" w:sz="8" w:space="0"/>
                  </w:tcBorders>
                  <w:vAlign w:val="center"/>
                </w:tcPr>
                <w:p>
                  <w:pPr>
                    <w:pageBreakBefore w:val="0"/>
                    <w:widowControl/>
                    <w:kinsoku/>
                    <w:overflowPunct/>
                    <w:bidi w:val="0"/>
                    <w:spacing w:line="360" w:lineRule="auto"/>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rPr>
                    <w:t>97孔定量盘</w:t>
                  </w:r>
                </w:p>
              </w:tc>
              <w:tc>
                <w:tcPr>
                  <w:tcW w:w="1333" w:type="dxa"/>
                  <w:tcBorders>
                    <w:top w:val="nil"/>
                    <w:left w:val="single" w:color="000000" w:sz="8" w:space="0"/>
                    <w:bottom w:val="single" w:color="000000" w:sz="8" w:space="0"/>
                    <w:right w:val="single" w:color="000000" w:sz="8" w:space="0"/>
                  </w:tcBorders>
                  <w:vAlign w:val="center"/>
                </w:tcPr>
                <w:p>
                  <w:pPr>
                    <w:pageBreakBefore w:val="0"/>
                    <w:widowControl/>
                    <w:kinsoku/>
                    <w:overflowPunct/>
                    <w:bidi w:val="0"/>
                    <w:spacing w:line="360" w:lineRule="auto"/>
                    <w:jc w:val="center"/>
                    <w:textAlignment w:val="center"/>
                    <w:rPr>
                      <w:rFonts w:hint="eastAsia" w:ascii="宋体" w:hAnsi="宋体" w:eastAsia="宋体" w:cs="宋体"/>
                      <w:color w:val="000000"/>
                      <w:sz w:val="21"/>
                      <w:szCs w:val="21"/>
                      <w:lang w:eastAsia="zh-CN"/>
                    </w:rPr>
                  </w:pPr>
                  <w:r>
                    <w:rPr>
                      <w:rFonts w:hint="eastAsia" w:ascii="宋体" w:hAnsi="宋体" w:eastAsia="宋体" w:cs="宋体"/>
                      <w:color w:val="000000"/>
                      <w:kern w:val="0"/>
                      <w:sz w:val="21"/>
                      <w:szCs w:val="21"/>
                      <w:lang w:val="en-US" w:eastAsia="zh-CN"/>
                    </w:rPr>
                    <w:t>5</w:t>
                  </w:r>
                </w:p>
              </w:tc>
              <w:tc>
                <w:tcPr>
                  <w:tcW w:w="1333" w:type="dxa"/>
                  <w:tcBorders>
                    <w:top w:val="nil"/>
                    <w:left w:val="single" w:color="000000" w:sz="8" w:space="0"/>
                    <w:bottom w:val="single" w:color="000000" w:sz="8" w:space="0"/>
                    <w:right w:val="single" w:color="000000" w:sz="8" w:space="0"/>
                  </w:tcBorders>
                  <w:vAlign w:val="center"/>
                </w:tcPr>
                <w:p>
                  <w:pPr>
                    <w:pageBreakBefore w:val="0"/>
                    <w:widowControl/>
                    <w:kinsoku/>
                    <w:overflowPunct/>
                    <w:bidi w:val="0"/>
                    <w:spacing w:line="360" w:lineRule="auto"/>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rPr>
                    <w:t>箱</w:t>
                  </w:r>
                </w:p>
              </w:tc>
              <w:tc>
                <w:tcPr>
                  <w:tcW w:w="1916" w:type="dxa"/>
                  <w:tcBorders>
                    <w:top w:val="nil"/>
                    <w:left w:val="single" w:color="000000" w:sz="8" w:space="0"/>
                    <w:bottom w:val="single" w:color="000000" w:sz="8" w:space="0"/>
                    <w:right w:val="single" w:color="000000" w:sz="8" w:space="0"/>
                  </w:tcBorders>
                  <w:vAlign w:val="center"/>
                </w:tcPr>
                <w:p>
                  <w:pPr>
                    <w:pageBreakBefore w:val="0"/>
                    <w:widowControl/>
                    <w:kinsoku/>
                    <w:overflowPunct/>
                    <w:bidi w:val="0"/>
                    <w:spacing w:line="360" w:lineRule="auto"/>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rPr>
                    <w:t>100</w:t>
                  </w:r>
                  <w:r>
                    <w:rPr>
                      <w:rStyle w:val="38"/>
                      <w:rFonts w:hint="eastAsia" w:ascii="宋体" w:hAnsi="宋体" w:eastAsia="宋体" w:cs="宋体"/>
                      <w:sz w:val="21"/>
                      <w:szCs w:val="21"/>
                    </w:rPr>
                    <w:t>个</w:t>
                  </w:r>
                  <w:r>
                    <w:rPr>
                      <w:rFonts w:hint="eastAsia" w:ascii="宋体" w:hAnsi="宋体" w:eastAsia="宋体" w:cs="宋体"/>
                      <w:color w:val="000000"/>
                      <w:kern w:val="0"/>
                      <w:sz w:val="21"/>
                      <w:szCs w:val="21"/>
                    </w:rPr>
                    <w:t>/</w:t>
                  </w:r>
                  <w:r>
                    <w:rPr>
                      <w:rStyle w:val="38"/>
                      <w:rFonts w:hint="eastAsia" w:ascii="宋体" w:hAnsi="宋体" w:eastAsia="宋体" w:cs="宋体"/>
                      <w:sz w:val="21"/>
                      <w:szCs w:val="21"/>
                    </w:rPr>
                    <w:t>箱</w:t>
                  </w:r>
                </w:p>
              </w:tc>
            </w:tr>
            <w:tr>
              <w:tblPrEx>
                <w:tblCellMar>
                  <w:top w:w="0" w:type="dxa"/>
                  <w:left w:w="108" w:type="dxa"/>
                  <w:bottom w:w="0" w:type="dxa"/>
                  <w:right w:w="108" w:type="dxa"/>
                </w:tblCellMar>
              </w:tblPrEx>
              <w:trPr>
                <w:trHeight w:val="660" w:hRule="atLeast"/>
              </w:trPr>
              <w:tc>
                <w:tcPr>
                  <w:tcW w:w="1333" w:type="dxa"/>
                  <w:tcBorders>
                    <w:top w:val="nil"/>
                    <w:left w:val="single" w:color="000000" w:sz="8" w:space="0"/>
                    <w:bottom w:val="single" w:color="000000" w:sz="8" w:space="0"/>
                    <w:right w:val="single" w:color="000000" w:sz="8" w:space="0"/>
                  </w:tcBorders>
                  <w:vAlign w:val="center"/>
                </w:tcPr>
                <w:p>
                  <w:pPr>
                    <w:pageBreakBefore w:val="0"/>
                    <w:widowControl/>
                    <w:kinsoku/>
                    <w:overflowPunct/>
                    <w:bidi w:val="0"/>
                    <w:spacing w:line="360" w:lineRule="auto"/>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rPr>
                    <w:t>5</w:t>
                  </w:r>
                </w:p>
              </w:tc>
              <w:tc>
                <w:tcPr>
                  <w:tcW w:w="2083" w:type="dxa"/>
                  <w:tcBorders>
                    <w:top w:val="nil"/>
                    <w:left w:val="single" w:color="000000" w:sz="8" w:space="0"/>
                    <w:bottom w:val="single" w:color="000000" w:sz="8" w:space="0"/>
                    <w:right w:val="single" w:color="000000" w:sz="8" w:space="0"/>
                  </w:tcBorders>
                  <w:vAlign w:val="center"/>
                </w:tcPr>
                <w:p>
                  <w:pPr>
                    <w:pageBreakBefore w:val="0"/>
                    <w:widowControl/>
                    <w:kinsoku/>
                    <w:overflowPunct/>
                    <w:bidi w:val="0"/>
                    <w:spacing w:line="360" w:lineRule="auto"/>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rPr>
                    <w:t>无菌取样瓶</w:t>
                  </w:r>
                </w:p>
              </w:tc>
              <w:tc>
                <w:tcPr>
                  <w:tcW w:w="1333" w:type="dxa"/>
                  <w:tcBorders>
                    <w:top w:val="nil"/>
                    <w:left w:val="single" w:color="000000" w:sz="8" w:space="0"/>
                    <w:bottom w:val="single" w:color="000000" w:sz="8" w:space="0"/>
                    <w:right w:val="single" w:color="000000" w:sz="8" w:space="0"/>
                  </w:tcBorders>
                  <w:vAlign w:val="center"/>
                </w:tcPr>
                <w:p>
                  <w:pPr>
                    <w:pageBreakBefore w:val="0"/>
                    <w:widowControl/>
                    <w:kinsoku/>
                    <w:overflowPunct/>
                    <w:bidi w:val="0"/>
                    <w:spacing w:line="360" w:lineRule="auto"/>
                    <w:jc w:val="center"/>
                    <w:textAlignment w:val="center"/>
                    <w:rPr>
                      <w:rFonts w:hint="eastAsia" w:ascii="宋体" w:hAnsi="宋体" w:eastAsia="宋体" w:cs="宋体"/>
                      <w:color w:val="000000"/>
                      <w:sz w:val="21"/>
                      <w:szCs w:val="21"/>
                      <w:lang w:eastAsia="zh-CN"/>
                    </w:rPr>
                  </w:pPr>
                  <w:r>
                    <w:rPr>
                      <w:rFonts w:hint="eastAsia" w:ascii="宋体" w:hAnsi="宋体" w:eastAsia="宋体" w:cs="宋体"/>
                      <w:color w:val="000000"/>
                      <w:kern w:val="0"/>
                      <w:sz w:val="21"/>
                      <w:szCs w:val="21"/>
                      <w:lang w:val="en-US" w:eastAsia="zh-CN"/>
                    </w:rPr>
                    <w:t>3</w:t>
                  </w:r>
                </w:p>
              </w:tc>
              <w:tc>
                <w:tcPr>
                  <w:tcW w:w="1333" w:type="dxa"/>
                  <w:tcBorders>
                    <w:top w:val="nil"/>
                    <w:left w:val="single" w:color="000000" w:sz="8" w:space="0"/>
                    <w:bottom w:val="single" w:color="000000" w:sz="8" w:space="0"/>
                    <w:right w:val="single" w:color="000000" w:sz="8" w:space="0"/>
                  </w:tcBorders>
                  <w:vAlign w:val="center"/>
                </w:tcPr>
                <w:p>
                  <w:pPr>
                    <w:pageBreakBefore w:val="0"/>
                    <w:widowControl/>
                    <w:kinsoku/>
                    <w:overflowPunct/>
                    <w:bidi w:val="0"/>
                    <w:spacing w:line="360" w:lineRule="auto"/>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rPr>
                    <w:t>箱</w:t>
                  </w:r>
                </w:p>
              </w:tc>
              <w:tc>
                <w:tcPr>
                  <w:tcW w:w="1916" w:type="dxa"/>
                  <w:tcBorders>
                    <w:top w:val="nil"/>
                    <w:left w:val="single" w:color="000000" w:sz="8" w:space="0"/>
                    <w:bottom w:val="single" w:color="000000" w:sz="8" w:space="0"/>
                    <w:right w:val="single" w:color="000000" w:sz="8" w:space="0"/>
                  </w:tcBorders>
                  <w:vAlign w:val="center"/>
                </w:tcPr>
                <w:p>
                  <w:pPr>
                    <w:pageBreakBefore w:val="0"/>
                    <w:widowControl/>
                    <w:kinsoku/>
                    <w:overflowPunct/>
                    <w:bidi w:val="0"/>
                    <w:spacing w:line="360" w:lineRule="auto"/>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rPr>
                    <w:t>200</w:t>
                  </w:r>
                  <w:r>
                    <w:rPr>
                      <w:rStyle w:val="38"/>
                      <w:rFonts w:hint="eastAsia" w:ascii="宋体" w:hAnsi="宋体" w:eastAsia="宋体" w:cs="宋体"/>
                      <w:sz w:val="21"/>
                      <w:szCs w:val="21"/>
                    </w:rPr>
                    <w:t>个</w:t>
                  </w:r>
                  <w:r>
                    <w:rPr>
                      <w:rFonts w:hint="eastAsia" w:ascii="宋体" w:hAnsi="宋体" w:eastAsia="宋体" w:cs="宋体"/>
                      <w:color w:val="000000"/>
                      <w:kern w:val="0"/>
                      <w:sz w:val="21"/>
                      <w:szCs w:val="21"/>
                    </w:rPr>
                    <w:t>/</w:t>
                  </w:r>
                  <w:r>
                    <w:rPr>
                      <w:rStyle w:val="38"/>
                      <w:rFonts w:hint="eastAsia" w:ascii="宋体" w:hAnsi="宋体" w:eastAsia="宋体" w:cs="宋体"/>
                      <w:sz w:val="21"/>
                      <w:szCs w:val="21"/>
                    </w:rPr>
                    <w:t>箱</w:t>
                  </w:r>
                </w:p>
              </w:tc>
            </w:tr>
            <w:tr>
              <w:tblPrEx>
                <w:tblCellMar>
                  <w:top w:w="0" w:type="dxa"/>
                  <w:left w:w="108" w:type="dxa"/>
                  <w:bottom w:w="0" w:type="dxa"/>
                  <w:right w:w="108" w:type="dxa"/>
                </w:tblCellMar>
              </w:tblPrEx>
              <w:trPr>
                <w:trHeight w:val="941" w:hRule="atLeast"/>
              </w:trPr>
              <w:tc>
                <w:tcPr>
                  <w:tcW w:w="1333" w:type="dxa"/>
                  <w:tcBorders>
                    <w:top w:val="nil"/>
                    <w:left w:val="single" w:color="000000" w:sz="8" w:space="0"/>
                    <w:bottom w:val="single" w:color="000000" w:sz="8" w:space="0"/>
                    <w:right w:val="single" w:color="000000" w:sz="8" w:space="0"/>
                  </w:tcBorders>
                  <w:vAlign w:val="center"/>
                </w:tcPr>
                <w:p>
                  <w:pPr>
                    <w:pageBreakBefore w:val="0"/>
                    <w:widowControl/>
                    <w:kinsoku/>
                    <w:overflowPunct/>
                    <w:bidi w:val="0"/>
                    <w:spacing w:line="360" w:lineRule="auto"/>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rPr>
                    <w:t>6</w:t>
                  </w:r>
                </w:p>
              </w:tc>
              <w:tc>
                <w:tcPr>
                  <w:tcW w:w="2083" w:type="dxa"/>
                  <w:tcBorders>
                    <w:top w:val="nil"/>
                    <w:left w:val="single" w:color="000000" w:sz="8" w:space="0"/>
                    <w:bottom w:val="single" w:color="000000" w:sz="8" w:space="0"/>
                    <w:right w:val="single" w:color="000000" w:sz="8" w:space="0"/>
                  </w:tcBorders>
                  <w:vAlign w:val="center"/>
                </w:tcPr>
                <w:p>
                  <w:pPr>
                    <w:pageBreakBefore w:val="0"/>
                    <w:widowControl/>
                    <w:kinsoku/>
                    <w:overflowPunct/>
                    <w:bidi w:val="0"/>
                    <w:spacing w:line="360" w:lineRule="auto"/>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rPr>
                    <w:t>菌落总数组件</w:t>
                  </w:r>
                </w:p>
              </w:tc>
              <w:tc>
                <w:tcPr>
                  <w:tcW w:w="1333" w:type="dxa"/>
                  <w:tcBorders>
                    <w:top w:val="nil"/>
                    <w:left w:val="single" w:color="000000" w:sz="8" w:space="0"/>
                    <w:bottom w:val="single" w:color="000000" w:sz="8" w:space="0"/>
                    <w:right w:val="single" w:color="000000" w:sz="8" w:space="0"/>
                  </w:tcBorders>
                  <w:vAlign w:val="center"/>
                </w:tcPr>
                <w:p>
                  <w:pPr>
                    <w:pageBreakBefore w:val="0"/>
                    <w:widowControl/>
                    <w:kinsoku/>
                    <w:overflowPunct/>
                    <w:bidi w:val="0"/>
                    <w:spacing w:line="360" w:lineRule="auto"/>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rPr>
                    <w:t>8</w:t>
                  </w:r>
                </w:p>
              </w:tc>
              <w:tc>
                <w:tcPr>
                  <w:tcW w:w="1333" w:type="dxa"/>
                  <w:tcBorders>
                    <w:top w:val="nil"/>
                    <w:left w:val="single" w:color="000000" w:sz="8" w:space="0"/>
                    <w:bottom w:val="single" w:color="000000" w:sz="8" w:space="0"/>
                    <w:right w:val="single" w:color="000000" w:sz="8" w:space="0"/>
                  </w:tcBorders>
                  <w:vAlign w:val="center"/>
                </w:tcPr>
                <w:p>
                  <w:pPr>
                    <w:pageBreakBefore w:val="0"/>
                    <w:widowControl/>
                    <w:kinsoku/>
                    <w:overflowPunct/>
                    <w:bidi w:val="0"/>
                    <w:spacing w:line="360" w:lineRule="auto"/>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rPr>
                    <w:t>箱</w:t>
                  </w:r>
                </w:p>
              </w:tc>
              <w:tc>
                <w:tcPr>
                  <w:tcW w:w="1916" w:type="dxa"/>
                  <w:tcBorders>
                    <w:top w:val="nil"/>
                    <w:left w:val="single" w:color="000000" w:sz="8" w:space="0"/>
                    <w:bottom w:val="single" w:color="000000" w:sz="8" w:space="0"/>
                    <w:right w:val="single" w:color="000000" w:sz="8" w:space="0"/>
                  </w:tcBorders>
                  <w:vAlign w:val="center"/>
                </w:tcPr>
                <w:p>
                  <w:pPr>
                    <w:pageBreakBefore w:val="0"/>
                    <w:widowControl/>
                    <w:kinsoku/>
                    <w:overflowPunct/>
                    <w:bidi w:val="0"/>
                    <w:spacing w:line="360" w:lineRule="auto"/>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rPr>
                    <w:t>测25</w:t>
                  </w:r>
                  <w:r>
                    <w:rPr>
                      <w:rStyle w:val="38"/>
                      <w:rFonts w:hint="eastAsia" w:ascii="宋体" w:hAnsi="宋体" w:eastAsia="宋体" w:cs="宋体"/>
                      <w:sz w:val="21"/>
                      <w:szCs w:val="21"/>
                    </w:rPr>
                    <w:t>次</w:t>
                  </w:r>
                  <w:r>
                    <w:rPr>
                      <w:rFonts w:hint="eastAsia" w:ascii="宋体" w:hAnsi="宋体" w:eastAsia="宋体" w:cs="宋体"/>
                      <w:color w:val="000000"/>
                      <w:kern w:val="0"/>
                      <w:sz w:val="21"/>
                      <w:szCs w:val="21"/>
                    </w:rPr>
                    <w:t>/</w:t>
                  </w:r>
                  <w:r>
                    <w:rPr>
                      <w:rStyle w:val="38"/>
                      <w:rFonts w:hint="eastAsia" w:ascii="宋体" w:hAnsi="宋体" w:eastAsia="宋体" w:cs="宋体"/>
                      <w:sz w:val="21"/>
                      <w:szCs w:val="21"/>
                    </w:rPr>
                    <w:t>箱</w:t>
                  </w:r>
                </w:p>
              </w:tc>
            </w:tr>
          </w:tbl>
          <w:p>
            <w:pPr>
              <w:pageBreakBefore w:val="0"/>
              <w:kinsoku/>
              <w:overflowPunct/>
              <w:bidi w:val="0"/>
              <w:spacing w:line="36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注：试剂耗材根据用户需求，按此表总量分批供应。</w:t>
            </w:r>
          </w:p>
          <w:p>
            <w:pPr>
              <w:pStyle w:val="4"/>
              <w:pageBreakBefore w:val="0"/>
              <w:numPr>
                <w:ilvl w:val="2"/>
                <w:numId w:val="0"/>
              </w:numPr>
              <w:tabs>
                <w:tab w:val="left" w:pos="312"/>
                <w:tab w:val="clear" w:pos="900"/>
              </w:tabs>
              <w:kinsoku/>
              <w:overflowPunct/>
              <w:bidi w:val="0"/>
              <w:spacing w:before="312" w:after="156" w:line="360" w:lineRule="auto"/>
              <w:ind w:left="0" w:leftChars="0" w:firstLine="0" w:firstLineChars="0"/>
              <w:rPr>
                <w:rFonts w:hint="eastAsia" w:ascii="宋体" w:hAnsi="宋体" w:eastAsia="宋体" w:cs="宋体"/>
                <w:sz w:val="21"/>
                <w:szCs w:val="21"/>
              </w:rPr>
            </w:pPr>
            <w:bookmarkStart w:id="106" w:name="_Toc24097"/>
            <w:r>
              <w:rPr>
                <w:rFonts w:hint="eastAsia" w:ascii="宋体" w:hAnsi="宋体" w:eastAsia="宋体" w:cs="宋体"/>
                <w:b/>
                <w:bCs/>
                <w:kern w:val="2"/>
                <w:sz w:val="21"/>
                <w:szCs w:val="21"/>
                <w:lang w:val="en-US" w:eastAsia="zh-CN" w:bidi="ar-SA"/>
              </w:rPr>
              <w:t>2．</w:t>
            </w:r>
            <w:r>
              <w:rPr>
                <w:rFonts w:hint="eastAsia" w:ascii="宋体" w:hAnsi="宋体" w:eastAsia="宋体" w:cs="宋体"/>
                <w:sz w:val="21"/>
                <w:szCs w:val="21"/>
              </w:rPr>
              <w:t>仪器用途：</w:t>
            </w:r>
            <w:bookmarkEnd w:id="106"/>
            <w:r>
              <w:rPr>
                <w:rFonts w:hint="eastAsia" w:ascii="宋体" w:hAnsi="宋体" w:eastAsia="宋体" w:cs="宋体"/>
                <w:sz w:val="21"/>
                <w:szCs w:val="21"/>
              </w:rPr>
              <w:t xml:space="preserve"> </w:t>
            </w:r>
          </w:p>
          <w:p>
            <w:pPr>
              <w:pageBreakBefore w:val="0"/>
              <w:kinsoku/>
              <w:overflowPunct/>
              <w:bidi w:val="0"/>
              <w:spacing w:line="360" w:lineRule="auto"/>
              <w:rPr>
                <w:rFonts w:hint="eastAsia" w:ascii="宋体" w:hAnsi="宋体" w:eastAsia="宋体" w:cs="宋体"/>
                <w:sz w:val="21"/>
                <w:szCs w:val="21"/>
              </w:rPr>
            </w:pPr>
            <w:r>
              <w:rPr>
                <w:rFonts w:hint="eastAsia" w:ascii="宋体" w:hAnsi="宋体" w:eastAsia="宋体" w:cs="宋体"/>
                <w:sz w:val="21"/>
                <w:szCs w:val="21"/>
              </w:rPr>
              <w:t>仪器用于饮用水、地表水、地下水、生活污水和工业废水等中的总大肠菌群、粪大肠菌群和大肠埃希氏菌等项目的检测。 符合《GB5750.12 生活饮用水》和《HJ1001-2018 环境水质》方法，与酶底物法培养基配合使用。</w:t>
            </w:r>
          </w:p>
          <w:p>
            <w:pPr>
              <w:pStyle w:val="4"/>
              <w:pageBreakBefore w:val="0"/>
              <w:numPr>
                <w:ilvl w:val="2"/>
                <w:numId w:val="0"/>
              </w:numPr>
              <w:tabs>
                <w:tab w:val="left" w:pos="312"/>
                <w:tab w:val="clear" w:pos="900"/>
              </w:tabs>
              <w:kinsoku/>
              <w:overflowPunct/>
              <w:bidi w:val="0"/>
              <w:spacing w:before="312" w:after="156" w:line="360" w:lineRule="auto"/>
              <w:ind w:left="0" w:leftChars="0" w:firstLine="0" w:firstLineChars="0"/>
              <w:rPr>
                <w:rFonts w:hint="eastAsia" w:ascii="宋体" w:hAnsi="宋体" w:eastAsia="宋体" w:cs="宋体"/>
                <w:sz w:val="21"/>
                <w:szCs w:val="21"/>
              </w:rPr>
            </w:pPr>
            <w:bookmarkStart w:id="107" w:name="_Toc21464"/>
            <w:r>
              <w:rPr>
                <w:rFonts w:hint="eastAsia" w:ascii="宋体" w:hAnsi="宋体" w:eastAsia="宋体" w:cs="宋体"/>
                <w:b/>
                <w:bCs/>
                <w:kern w:val="2"/>
                <w:sz w:val="21"/>
                <w:szCs w:val="21"/>
                <w:lang w:val="en-US" w:eastAsia="zh-CN" w:bidi="ar-SA"/>
              </w:rPr>
              <w:t>3．</w:t>
            </w:r>
            <w:r>
              <w:rPr>
                <w:rFonts w:hint="eastAsia" w:ascii="宋体" w:hAnsi="宋体" w:eastAsia="宋体" w:cs="宋体"/>
                <w:sz w:val="21"/>
                <w:szCs w:val="21"/>
              </w:rPr>
              <w:t>技术参数：</w:t>
            </w:r>
            <w:bookmarkEnd w:id="107"/>
          </w:p>
          <w:p>
            <w:pPr>
              <w:pStyle w:val="6"/>
              <w:pageBreakBefore w:val="0"/>
              <w:widowControl w:val="0"/>
              <w:numPr>
                <w:ilvl w:val="3"/>
                <w:numId w:val="0"/>
              </w:numPr>
              <w:kinsoku/>
              <w:overflowPunct/>
              <w:bidi w:val="0"/>
              <w:spacing w:before="312" w:after="156" w:line="360" w:lineRule="auto"/>
              <w:ind w:left="0" w:leftChars="0" w:firstLine="0" w:firstLineChars="0"/>
              <w:jc w:val="both"/>
              <w:rPr>
                <w:rFonts w:hint="eastAsia" w:ascii="宋体" w:hAnsi="宋体" w:eastAsia="宋体" w:cs="宋体"/>
                <w:sz w:val="21"/>
                <w:szCs w:val="21"/>
              </w:rPr>
            </w:pPr>
            <w:r>
              <w:rPr>
                <w:rFonts w:hint="eastAsia" w:ascii="黑体" w:hAnsi="黑体" w:eastAsia="黑体" w:cs="宋体"/>
                <w:b/>
                <w:bCs/>
                <w:sz w:val="21"/>
                <w:szCs w:val="21"/>
                <w:lang w:val="en-US" w:eastAsia="zh-CN" w:bidi="ar-SA"/>
              </w:rPr>
              <w:t>（1）</w:t>
            </w:r>
            <w:r>
              <w:rPr>
                <w:rFonts w:hint="eastAsia" w:ascii="宋体" w:hAnsi="宋体" w:eastAsia="宋体" w:cs="宋体"/>
                <w:sz w:val="21"/>
                <w:szCs w:val="21"/>
              </w:rPr>
              <w:t>程控定量封口机</w:t>
            </w:r>
          </w:p>
          <w:p>
            <w:pPr>
              <w:pageBreakBefore w:val="0"/>
              <w:kinsoku/>
              <w:overflowPunct/>
              <w:bidi w:val="0"/>
              <w:spacing w:line="360" w:lineRule="auto"/>
              <w:rPr>
                <w:rFonts w:hint="eastAsia" w:ascii="宋体" w:hAnsi="宋体" w:eastAsia="宋体" w:cs="宋体"/>
                <w:sz w:val="21"/>
                <w:szCs w:val="21"/>
              </w:rPr>
            </w:pPr>
            <w:r>
              <w:rPr>
                <w:rFonts w:hint="eastAsia" w:ascii="宋体" w:hAnsi="宋体" w:eastAsia="宋体" w:cs="宋体"/>
                <w:sz w:val="21"/>
                <w:szCs w:val="21"/>
              </w:rPr>
              <w:t>1、显示屏，显示功能：温度进度条、休眠界面、封口计数数值、故障报警； 操作功能：回退键、运行键、休眠键（空闲时仪器能自动进入休眠状态）。</w:t>
            </w:r>
          </w:p>
          <w:p>
            <w:pPr>
              <w:pageBreakBefore w:val="0"/>
              <w:kinsoku/>
              <w:overflowPunct/>
              <w:bidi w:val="0"/>
              <w:spacing w:line="360" w:lineRule="auto"/>
              <w:rPr>
                <w:rFonts w:hint="eastAsia" w:ascii="宋体" w:hAnsi="宋体" w:eastAsia="宋体" w:cs="宋体"/>
                <w:sz w:val="21"/>
                <w:szCs w:val="21"/>
              </w:rPr>
            </w:pPr>
            <w:r>
              <w:rPr>
                <w:rFonts w:hint="eastAsia" w:ascii="宋体" w:hAnsi="宋体" w:eastAsia="宋体" w:cs="宋体"/>
                <w:sz w:val="21"/>
                <w:szCs w:val="21"/>
              </w:rPr>
              <w:t>▲2、开机预热≤</w:t>
            </w:r>
            <w:r>
              <w:rPr>
                <w:rFonts w:hint="eastAsia" w:ascii="宋体" w:hAnsi="宋体" w:eastAsia="宋体" w:cs="宋体"/>
                <w:sz w:val="21"/>
                <w:szCs w:val="21"/>
                <w:lang w:val="en-US" w:eastAsia="zh-CN"/>
              </w:rPr>
              <w:t>3</w:t>
            </w:r>
            <w:r>
              <w:rPr>
                <w:rFonts w:hint="eastAsia" w:ascii="宋体" w:hAnsi="宋体" w:eastAsia="宋体" w:cs="宋体"/>
                <w:sz w:val="21"/>
                <w:szCs w:val="21"/>
              </w:rPr>
              <w:t>分钟，封口速度≤</w:t>
            </w:r>
            <w:r>
              <w:rPr>
                <w:rFonts w:hint="eastAsia" w:ascii="宋体" w:hAnsi="宋体" w:eastAsia="宋体" w:cs="宋体"/>
                <w:sz w:val="21"/>
                <w:szCs w:val="21"/>
                <w:lang w:val="en-US" w:eastAsia="zh-CN"/>
              </w:rPr>
              <w:t>10</w:t>
            </w:r>
            <w:r>
              <w:rPr>
                <w:rFonts w:hint="eastAsia" w:ascii="宋体" w:hAnsi="宋体" w:eastAsia="宋体" w:cs="宋体"/>
                <w:sz w:val="21"/>
                <w:szCs w:val="21"/>
              </w:rPr>
              <w:t xml:space="preserve"> 秒，单个样品操作时间小于 3 秒,进口加热滚轴。</w:t>
            </w:r>
          </w:p>
          <w:p>
            <w:pPr>
              <w:pageBreakBefore w:val="0"/>
              <w:kinsoku/>
              <w:overflowPunct/>
              <w:bidi w:val="0"/>
              <w:spacing w:line="360" w:lineRule="auto"/>
              <w:rPr>
                <w:rFonts w:hint="eastAsia" w:ascii="宋体" w:hAnsi="宋体" w:eastAsia="宋体" w:cs="宋体"/>
                <w:sz w:val="21"/>
                <w:szCs w:val="21"/>
              </w:rPr>
            </w:pPr>
            <w:r>
              <w:rPr>
                <w:rFonts w:hint="eastAsia" w:ascii="宋体" w:hAnsi="宋体" w:eastAsia="宋体" w:cs="宋体"/>
                <w:sz w:val="21"/>
                <w:szCs w:val="21"/>
              </w:rPr>
              <w:t>3、 设备有独立检修盖和维修窗口，无螺丝钉，易维护和清洗，设备底部有伸缩式可拆卸接水盘 (防止样品在操作时漏水对设备造成损坏) ；紫外消毒功能，可有效控制封盘过程中微生物的干扰。</w:t>
            </w:r>
          </w:p>
          <w:p>
            <w:pPr>
              <w:pageBreakBefore w:val="0"/>
              <w:kinsoku/>
              <w:overflowPunct/>
              <w:bidi w:val="0"/>
              <w:spacing w:line="360" w:lineRule="auto"/>
              <w:rPr>
                <w:rFonts w:hint="eastAsia" w:ascii="宋体" w:hAnsi="宋体" w:eastAsia="宋体" w:cs="宋体"/>
                <w:sz w:val="21"/>
                <w:szCs w:val="21"/>
              </w:rPr>
            </w:pPr>
            <w:r>
              <w:rPr>
                <w:rFonts w:hint="eastAsia" w:ascii="宋体" w:hAnsi="宋体" w:eastAsia="宋体" w:cs="宋体"/>
                <w:sz w:val="21"/>
                <w:szCs w:val="21"/>
              </w:rPr>
              <w:t>4、可连续封口24h 且封口平整，无漏液破孔，连续做样不少于 100000 批次。</w:t>
            </w:r>
          </w:p>
          <w:p>
            <w:pPr>
              <w:pageBreakBefore w:val="0"/>
              <w:kinsoku/>
              <w:overflowPunct/>
              <w:bidi w:val="0"/>
              <w:spacing w:line="360" w:lineRule="auto"/>
              <w:rPr>
                <w:rFonts w:hint="eastAsia" w:ascii="宋体" w:hAnsi="宋体" w:eastAsia="宋体" w:cs="宋体"/>
                <w:sz w:val="21"/>
                <w:szCs w:val="21"/>
                <w:highlight w:val="none"/>
              </w:rPr>
            </w:pPr>
            <w:r>
              <w:rPr>
                <w:rFonts w:hint="eastAsia" w:ascii="宋体" w:hAnsi="宋体" w:eastAsia="宋体" w:cs="宋体"/>
                <w:sz w:val="21"/>
                <w:szCs w:val="21"/>
                <w:highlight w:val="none"/>
              </w:rPr>
              <w:t>5、具有联网功能，可通过移动APP查看当前封口温度、运行状态。</w:t>
            </w:r>
          </w:p>
          <w:p>
            <w:pPr>
              <w:pageBreakBefore w:val="0"/>
              <w:kinsoku/>
              <w:overflowPunct/>
              <w:bidi w:val="0"/>
              <w:spacing w:line="360" w:lineRule="auto"/>
              <w:rPr>
                <w:rFonts w:hint="eastAsia" w:ascii="宋体" w:hAnsi="宋体" w:eastAsia="宋体" w:cs="宋体"/>
                <w:sz w:val="21"/>
                <w:szCs w:val="21"/>
                <w:highlight w:val="none"/>
              </w:rPr>
            </w:pPr>
            <w:r>
              <w:rPr>
                <w:rFonts w:hint="eastAsia" w:ascii="宋体" w:hAnsi="宋体" w:eastAsia="宋体" w:cs="宋体"/>
                <w:sz w:val="21"/>
                <w:szCs w:val="21"/>
              </w:rPr>
              <w:t>■</w:t>
            </w:r>
            <w:r>
              <w:rPr>
                <w:rFonts w:hint="eastAsia" w:ascii="宋体" w:hAnsi="宋体" w:eastAsia="宋体" w:cs="宋体"/>
                <w:sz w:val="21"/>
                <w:szCs w:val="21"/>
                <w:highlight w:val="none"/>
              </w:rPr>
              <w:t>6、加热滚轴温度150-200℃可调</w:t>
            </w:r>
            <w:r>
              <w:rPr>
                <w:rFonts w:hint="eastAsia" w:ascii="宋体" w:hAnsi="宋体" w:eastAsia="宋体" w:cs="宋体"/>
                <w:sz w:val="21"/>
                <w:szCs w:val="21"/>
                <w:highlight w:val="none"/>
                <w:lang w:val="en-US" w:eastAsia="zh-CN"/>
              </w:rPr>
              <w:t>或180℃±2℃</w:t>
            </w:r>
            <w:r>
              <w:rPr>
                <w:rFonts w:hint="eastAsia" w:ascii="宋体" w:hAnsi="宋体" w:eastAsia="宋体" w:cs="宋体"/>
                <w:sz w:val="21"/>
                <w:szCs w:val="21"/>
                <w:highlight w:val="none"/>
              </w:rPr>
              <w:t>。</w:t>
            </w:r>
          </w:p>
          <w:p>
            <w:pPr>
              <w:pageBreakBefore w:val="0"/>
              <w:kinsoku/>
              <w:overflowPunct/>
              <w:bidi w:val="0"/>
              <w:spacing w:line="360" w:lineRule="auto"/>
              <w:rPr>
                <w:rFonts w:hint="eastAsia" w:ascii="宋体" w:hAnsi="宋体" w:eastAsia="宋体" w:cs="宋体"/>
                <w:sz w:val="21"/>
                <w:szCs w:val="21"/>
              </w:rPr>
            </w:pPr>
            <w:r>
              <w:rPr>
                <w:rFonts w:hint="eastAsia" w:ascii="宋体" w:hAnsi="宋体" w:eastAsia="宋体" w:cs="宋体"/>
                <w:sz w:val="21"/>
                <w:szCs w:val="21"/>
              </w:rPr>
              <w:t xml:space="preserve">7、 环境温度和湿度工作范围：温度+5℃~+40℃、湿度 10%~80%。 </w:t>
            </w:r>
          </w:p>
          <w:p>
            <w:pPr>
              <w:pStyle w:val="6"/>
              <w:pageBreakBefore w:val="0"/>
              <w:widowControl w:val="0"/>
              <w:numPr>
                <w:ilvl w:val="3"/>
                <w:numId w:val="0"/>
              </w:numPr>
              <w:kinsoku/>
              <w:overflowPunct/>
              <w:bidi w:val="0"/>
              <w:spacing w:before="312" w:after="156" w:line="360" w:lineRule="auto"/>
              <w:ind w:left="0" w:leftChars="0" w:firstLine="0" w:firstLineChars="0"/>
              <w:jc w:val="both"/>
              <w:rPr>
                <w:rFonts w:hint="eastAsia" w:ascii="宋体" w:hAnsi="宋体" w:eastAsia="宋体" w:cs="宋体"/>
                <w:sz w:val="21"/>
                <w:szCs w:val="21"/>
              </w:rPr>
            </w:pPr>
            <w:r>
              <w:rPr>
                <w:rFonts w:hint="eastAsia" w:ascii="黑体" w:hAnsi="黑体" w:eastAsia="黑体" w:cs="宋体"/>
                <w:b/>
                <w:bCs/>
                <w:sz w:val="21"/>
                <w:szCs w:val="21"/>
                <w:lang w:val="en-US" w:eastAsia="zh-CN" w:bidi="ar-SA"/>
              </w:rPr>
              <w:t>（2）</w:t>
            </w:r>
            <w:r>
              <w:rPr>
                <w:rFonts w:hint="eastAsia" w:ascii="宋体" w:hAnsi="宋体" w:eastAsia="宋体" w:cs="宋体"/>
                <w:sz w:val="21"/>
                <w:szCs w:val="21"/>
              </w:rPr>
              <w:t>三用紫外观察箱</w:t>
            </w:r>
          </w:p>
          <w:p>
            <w:pPr>
              <w:pageBreakBefore w:val="0"/>
              <w:numPr>
                <w:ilvl w:val="1"/>
                <w:numId w:val="0"/>
              </w:numPr>
              <w:kinsoku/>
              <w:overflowPunct/>
              <w:bidi w:val="0"/>
              <w:spacing w:line="360" w:lineRule="auto"/>
              <w:rPr>
                <w:rFonts w:hint="eastAsia" w:ascii="宋体" w:hAnsi="宋体" w:eastAsia="宋体" w:cs="宋体"/>
                <w:sz w:val="21"/>
                <w:szCs w:val="21"/>
              </w:rPr>
            </w:pPr>
            <w:r>
              <w:rPr>
                <w:rFonts w:hint="eastAsia" w:ascii="宋体" w:hAnsi="宋体" w:eastAsia="宋体" w:cs="宋体"/>
                <w:sz w:val="21"/>
                <w:szCs w:val="21"/>
              </w:rPr>
              <w:t>1.采用254mm,366nm双波长紫外灯管，准确引发荧光反应。</w:t>
            </w:r>
          </w:p>
          <w:p>
            <w:pPr>
              <w:pageBreakBefore w:val="0"/>
              <w:numPr>
                <w:ilvl w:val="1"/>
                <w:numId w:val="0"/>
              </w:numPr>
              <w:kinsoku/>
              <w:overflowPunct/>
              <w:bidi w:val="0"/>
              <w:spacing w:line="360" w:lineRule="auto"/>
              <w:rPr>
                <w:rFonts w:hint="eastAsia" w:ascii="宋体" w:hAnsi="宋体" w:eastAsia="宋体" w:cs="宋体"/>
                <w:sz w:val="21"/>
                <w:szCs w:val="21"/>
              </w:rPr>
            </w:pPr>
            <w:r>
              <w:rPr>
                <w:rFonts w:hint="eastAsia" w:ascii="宋体" w:hAnsi="宋体" w:eastAsia="宋体" w:cs="宋体"/>
                <w:sz w:val="21"/>
                <w:szCs w:val="21"/>
              </w:rPr>
              <w:t>2.灯箱一体式设计有效制造暗场观测效果方便观察荧光，即使环境明亮，也能通过观察窗清晰判读荧光反应且有效避免实验员接触紫外线。</w:t>
            </w:r>
          </w:p>
          <w:p>
            <w:pPr>
              <w:pageBreakBefore w:val="0"/>
              <w:numPr>
                <w:ilvl w:val="1"/>
                <w:numId w:val="0"/>
              </w:numPr>
              <w:kinsoku/>
              <w:overflowPunct/>
              <w:bidi w:val="0"/>
              <w:spacing w:line="360" w:lineRule="auto"/>
              <w:rPr>
                <w:rFonts w:hint="eastAsia" w:ascii="宋体" w:hAnsi="宋体" w:eastAsia="宋体" w:cs="宋体"/>
                <w:sz w:val="21"/>
                <w:szCs w:val="21"/>
              </w:rPr>
            </w:pPr>
            <w:r>
              <w:rPr>
                <w:rFonts w:hint="eastAsia" w:ascii="宋体" w:hAnsi="宋体" w:eastAsia="宋体" w:cs="宋体"/>
                <w:sz w:val="21"/>
                <w:szCs w:val="21"/>
              </w:rPr>
              <w:t>3.提供双侧调整窗口设计，便于实验员观察及标记。</w:t>
            </w:r>
          </w:p>
          <w:p>
            <w:pPr>
              <w:pageBreakBefore w:val="0"/>
              <w:numPr>
                <w:ilvl w:val="1"/>
                <w:numId w:val="0"/>
              </w:numPr>
              <w:kinsoku/>
              <w:overflowPunct/>
              <w:bidi w:val="0"/>
              <w:spacing w:line="360" w:lineRule="auto"/>
              <w:rPr>
                <w:rFonts w:hint="eastAsia" w:ascii="宋体" w:hAnsi="宋体" w:eastAsia="宋体" w:cs="宋体"/>
                <w:sz w:val="21"/>
                <w:szCs w:val="21"/>
              </w:rPr>
            </w:pPr>
            <w:r>
              <w:rPr>
                <w:rFonts w:hint="eastAsia" w:ascii="宋体" w:hAnsi="宋体" w:eastAsia="宋体" w:cs="宋体"/>
                <w:sz w:val="21"/>
                <w:szCs w:val="21"/>
              </w:rPr>
              <w:t>4.可用于酶底物法大肠埃希氏菌检测、酶底物法菌落总数检测。</w:t>
            </w:r>
          </w:p>
          <w:p>
            <w:pPr>
              <w:pStyle w:val="6"/>
              <w:pageBreakBefore w:val="0"/>
              <w:widowControl w:val="0"/>
              <w:numPr>
                <w:ilvl w:val="3"/>
                <w:numId w:val="0"/>
              </w:numPr>
              <w:kinsoku/>
              <w:overflowPunct/>
              <w:bidi w:val="0"/>
              <w:spacing w:before="312" w:after="156" w:line="360" w:lineRule="auto"/>
              <w:ind w:left="0" w:leftChars="0" w:firstLine="0" w:firstLineChars="0"/>
              <w:jc w:val="both"/>
              <w:rPr>
                <w:rFonts w:hint="eastAsia" w:ascii="宋体" w:hAnsi="宋体" w:eastAsia="宋体" w:cs="宋体"/>
                <w:sz w:val="21"/>
                <w:szCs w:val="21"/>
              </w:rPr>
            </w:pPr>
            <w:r>
              <w:rPr>
                <w:rFonts w:hint="eastAsia" w:ascii="黑体" w:hAnsi="黑体" w:eastAsia="黑体" w:cs="宋体"/>
                <w:b/>
                <w:bCs/>
                <w:sz w:val="21"/>
                <w:szCs w:val="21"/>
                <w:lang w:val="en-US" w:eastAsia="zh-CN" w:bidi="ar-SA"/>
              </w:rPr>
              <w:t>（3）</w:t>
            </w:r>
            <w:r>
              <w:rPr>
                <w:rFonts w:hint="eastAsia" w:ascii="宋体" w:hAnsi="宋体" w:eastAsia="宋体" w:cs="宋体"/>
                <w:sz w:val="21"/>
                <w:szCs w:val="21"/>
              </w:rPr>
              <w:t>酶底物法大肠菌群检测试剂</w:t>
            </w:r>
          </w:p>
          <w:p>
            <w:pPr>
              <w:pageBreakBefore w:val="0"/>
              <w:numPr>
                <w:ilvl w:val="1"/>
                <w:numId w:val="0"/>
              </w:numPr>
              <w:kinsoku/>
              <w:overflowPunct/>
              <w:bidi w:val="0"/>
              <w:spacing w:line="360" w:lineRule="auto"/>
              <w:rPr>
                <w:rFonts w:hint="eastAsia" w:ascii="宋体" w:hAnsi="宋体" w:eastAsia="宋体" w:cs="宋体"/>
                <w:sz w:val="21"/>
                <w:szCs w:val="21"/>
              </w:rPr>
            </w:pPr>
            <w:r>
              <w:rPr>
                <w:rFonts w:hint="eastAsia" w:ascii="宋体" w:hAnsi="宋体" w:eastAsia="宋体" w:cs="宋体"/>
                <w:sz w:val="21"/>
                <w:szCs w:val="21"/>
              </w:rPr>
              <w:t>1.酶底物法检测试剂用于总大肠菌群、耐热大肠菌群检测及大肠埃希氏菌检测。</w:t>
            </w:r>
          </w:p>
          <w:p>
            <w:pPr>
              <w:pageBreakBefore w:val="0"/>
              <w:numPr>
                <w:ilvl w:val="1"/>
                <w:numId w:val="0"/>
              </w:numPr>
              <w:kinsoku/>
              <w:overflowPunct/>
              <w:bidi w:val="0"/>
              <w:spacing w:line="360" w:lineRule="auto"/>
              <w:rPr>
                <w:rFonts w:hint="eastAsia" w:ascii="宋体" w:hAnsi="宋体" w:eastAsia="宋体" w:cs="宋体"/>
                <w:sz w:val="21"/>
                <w:szCs w:val="21"/>
              </w:rPr>
            </w:pPr>
            <w:r>
              <w:rPr>
                <w:rFonts w:hint="eastAsia" w:ascii="宋体" w:hAnsi="宋体" w:eastAsia="宋体" w:cs="宋体"/>
                <w:sz w:val="21"/>
                <w:szCs w:val="21"/>
              </w:rPr>
              <w:t xml:space="preserve">2.完全符合GB/T 5750.12-2023《生活饮用水标准检验方法 第12部分：微生物指标》与HJ 1001-2018《水质 总大肠菌群、粪大肠菌群和大肠埃希氏菌的测定 酶底物法》标准要求。 </w:t>
            </w:r>
          </w:p>
          <w:p>
            <w:pPr>
              <w:pageBreakBefore w:val="0"/>
              <w:numPr>
                <w:ilvl w:val="1"/>
                <w:numId w:val="0"/>
              </w:numPr>
              <w:kinsoku/>
              <w:overflowPunct/>
              <w:bidi w:val="0"/>
              <w:spacing w:line="360" w:lineRule="auto"/>
              <w:rPr>
                <w:rFonts w:hint="eastAsia" w:ascii="宋体" w:hAnsi="宋体" w:eastAsia="宋体" w:cs="宋体"/>
                <w:sz w:val="21"/>
                <w:szCs w:val="21"/>
              </w:rPr>
            </w:pPr>
            <w:r>
              <w:rPr>
                <w:rFonts w:hint="eastAsia" w:ascii="宋体" w:hAnsi="宋体" w:eastAsia="宋体" w:cs="宋体"/>
                <w:sz w:val="21"/>
                <w:szCs w:val="21"/>
              </w:rPr>
              <w:t>3.试剂采用独立避光铝箔包装，具备避光、防潮和密封性能，可确保试剂在保质期内性能稳定。有易撕口，有效防止粉末喷溅。</w:t>
            </w:r>
          </w:p>
          <w:p>
            <w:pPr>
              <w:pageBreakBefore w:val="0"/>
              <w:numPr>
                <w:ilvl w:val="1"/>
                <w:numId w:val="0"/>
              </w:numPr>
              <w:kinsoku/>
              <w:overflowPunct/>
              <w:bidi w:val="0"/>
              <w:spacing w:line="360" w:lineRule="auto"/>
              <w:rPr>
                <w:rFonts w:hint="eastAsia" w:ascii="宋体" w:hAnsi="宋体" w:eastAsia="宋体" w:cs="宋体"/>
                <w:sz w:val="21"/>
                <w:szCs w:val="21"/>
              </w:rPr>
            </w:pPr>
            <w:r>
              <w:rPr>
                <w:rFonts w:hint="eastAsia" w:ascii="宋体" w:hAnsi="宋体" w:eastAsia="宋体" w:cs="宋体"/>
                <w:sz w:val="21"/>
                <w:szCs w:val="21"/>
              </w:rPr>
              <w:t>4.试剂包装上均有相应批号、效期，有效期内使用稳定性可靠。</w:t>
            </w:r>
          </w:p>
          <w:p>
            <w:pPr>
              <w:pageBreakBefore w:val="0"/>
              <w:numPr>
                <w:ilvl w:val="1"/>
                <w:numId w:val="0"/>
              </w:numPr>
              <w:kinsoku/>
              <w:overflowPunct/>
              <w:bidi w:val="0"/>
              <w:spacing w:line="360" w:lineRule="auto"/>
              <w:rPr>
                <w:rFonts w:hint="eastAsia" w:ascii="宋体" w:hAnsi="宋体" w:eastAsia="宋体" w:cs="宋体"/>
                <w:strike w:val="0"/>
                <w:sz w:val="21"/>
                <w:szCs w:val="21"/>
                <w:highlight w:val="yellow"/>
              </w:rPr>
            </w:pPr>
            <w:r>
              <w:rPr>
                <w:rFonts w:hint="eastAsia" w:ascii="宋体" w:hAnsi="宋体" w:eastAsia="宋体" w:cs="宋体"/>
                <w:strike w:val="0"/>
                <w:sz w:val="21"/>
                <w:szCs w:val="21"/>
                <w:highlight w:val="none"/>
              </w:rPr>
              <w:t>6.试剂与程控定量封口机、紫外观察箱均来自同一个厂家。</w:t>
            </w:r>
          </w:p>
          <w:p>
            <w:pPr>
              <w:pStyle w:val="6"/>
              <w:pageBreakBefore w:val="0"/>
              <w:widowControl w:val="0"/>
              <w:numPr>
                <w:ilvl w:val="3"/>
                <w:numId w:val="0"/>
              </w:numPr>
              <w:kinsoku/>
              <w:overflowPunct/>
              <w:bidi w:val="0"/>
              <w:spacing w:before="312" w:after="156" w:line="360" w:lineRule="auto"/>
              <w:ind w:left="0" w:leftChars="0" w:firstLine="0" w:firstLineChars="0"/>
              <w:jc w:val="both"/>
              <w:rPr>
                <w:rFonts w:hint="eastAsia" w:ascii="宋体" w:hAnsi="宋体" w:eastAsia="宋体" w:cs="宋体"/>
                <w:sz w:val="21"/>
                <w:szCs w:val="21"/>
              </w:rPr>
            </w:pPr>
            <w:r>
              <w:rPr>
                <w:rFonts w:hint="eastAsia" w:ascii="黑体" w:hAnsi="黑体" w:eastAsia="黑体" w:cs="宋体"/>
                <w:b/>
                <w:bCs/>
                <w:sz w:val="21"/>
                <w:szCs w:val="21"/>
                <w:lang w:val="en-US" w:eastAsia="zh-CN" w:bidi="ar-SA"/>
              </w:rPr>
              <w:t>（4）</w:t>
            </w:r>
            <w:r>
              <w:rPr>
                <w:rFonts w:hint="eastAsia" w:ascii="宋体" w:hAnsi="宋体" w:eastAsia="宋体" w:cs="宋体"/>
                <w:sz w:val="21"/>
                <w:szCs w:val="21"/>
              </w:rPr>
              <w:t>定量盘</w:t>
            </w:r>
          </w:p>
          <w:p>
            <w:pPr>
              <w:pageBreakBefore w:val="0"/>
              <w:numPr>
                <w:ilvl w:val="1"/>
                <w:numId w:val="0"/>
              </w:numPr>
              <w:kinsoku/>
              <w:overflowPunct/>
              <w:bidi w:val="0"/>
              <w:spacing w:line="360" w:lineRule="auto"/>
              <w:rPr>
                <w:rFonts w:hint="eastAsia" w:ascii="宋体" w:hAnsi="宋体" w:eastAsia="宋体" w:cs="宋体"/>
                <w:sz w:val="21"/>
                <w:szCs w:val="21"/>
              </w:rPr>
            </w:pPr>
            <w:r>
              <w:rPr>
                <w:rFonts w:hint="eastAsia" w:ascii="宋体" w:hAnsi="宋体" w:eastAsia="宋体" w:cs="宋体"/>
                <w:sz w:val="21"/>
                <w:szCs w:val="21"/>
              </w:rPr>
              <w:t>1.51孔定量检测盘无须稀释可检测200MPN/100ml总大肠菌群和大肠埃希氏菌或粪大肠菌群，97孔定量检测盘无须稀释可检测2419MPN/100ml总大肠菌群和大肠埃希氏菌或粪大肠菌群。</w:t>
            </w:r>
          </w:p>
          <w:p>
            <w:pPr>
              <w:pageBreakBefore w:val="0"/>
              <w:numPr>
                <w:ilvl w:val="1"/>
                <w:numId w:val="0"/>
              </w:numPr>
              <w:kinsoku/>
              <w:overflowPunct/>
              <w:bidi w:val="0"/>
              <w:spacing w:line="360" w:lineRule="auto"/>
              <w:rPr>
                <w:rFonts w:hint="eastAsia" w:ascii="宋体" w:hAnsi="宋体" w:eastAsia="宋体" w:cs="宋体"/>
                <w:sz w:val="21"/>
                <w:szCs w:val="21"/>
              </w:rPr>
            </w:pPr>
            <w:r>
              <w:rPr>
                <w:rFonts w:hint="eastAsia" w:ascii="宋体" w:hAnsi="宋体" w:eastAsia="宋体" w:cs="宋体"/>
                <w:sz w:val="21"/>
                <w:szCs w:val="21"/>
              </w:rPr>
              <w:t>2.定量盘需通过密封性测试证明并提供相关证明文件。</w:t>
            </w:r>
          </w:p>
          <w:p>
            <w:pPr>
              <w:pageBreakBefore w:val="0"/>
              <w:numPr>
                <w:ilvl w:val="1"/>
                <w:numId w:val="0"/>
              </w:numPr>
              <w:kinsoku/>
              <w:overflowPunct/>
              <w:bidi w:val="0"/>
              <w:spacing w:line="360" w:lineRule="auto"/>
              <w:rPr>
                <w:rFonts w:hint="eastAsia" w:ascii="宋体" w:hAnsi="宋体" w:eastAsia="宋体" w:cs="宋体"/>
                <w:sz w:val="21"/>
                <w:szCs w:val="21"/>
              </w:rPr>
            </w:pPr>
            <w:r>
              <w:rPr>
                <w:rFonts w:hint="eastAsia" w:ascii="宋体" w:hAnsi="宋体" w:eastAsia="宋体" w:cs="宋体"/>
                <w:sz w:val="21"/>
                <w:szCs w:val="21"/>
              </w:rPr>
              <w:t>3.无漏液，无破孔，封好的孔格能够耐受不小于8kg的压力，不会由于定量盘叠加受力造成孔与孔之间的串连以及破损。</w:t>
            </w:r>
          </w:p>
          <w:p>
            <w:pPr>
              <w:pageBreakBefore w:val="0"/>
              <w:numPr>
                <w:ilvl w:val="1"/>
                <w:numId w:val="0"/>
              </w:numPr>
              <w:kinsoku/>
              <w:overflowPunct/>
              <w:bidi w:val="0"/>
              <w:spacing w:line="360" w:lineRule="auto"/>
              <w:rPr>
                <w:rFonts w:hint="eastAsia" w:ascii="宋体" w:hAnsi="宋体" w:eastAsia="宋体" w:cs="宋体"/>
                <w:sz w:val="21"/>
                <w:szCs w:val="21"/>
              </w:rPr>
            </w:pPr>
            <w:r>
              <w:rPr>
                <w:rFonts w:hint="eastAsia" w:ascii="宋体" w:hAnsi="宋体" w:eastAsia="宋体" w:cs="宋体"/>
                <w:sz w:val="21"/>
                <w:szCs w:val="21"/>
              </w:rPr>
              <w:t>4.定量盘采用2个/袋方式包装，避免实际使用过程中的二次污染。</w:t>
            </w:r>
          </w:p>
          <w:p>
            <w:pPr>
              <w:pageBreakBefore w:val="0"/>
              <w:numPr>
                <w:ilvl w:val="1"/>
                <w:numId w:val="0"/>
              </w:numPr>
              <w:kinsoku/>
              <w:overflowPunct/>
              <w:bidi w:val="0"/>
              <w:spacing w:line="360" w:lineRule="auto"/>
              <w:rPr>
                <w:rFonts w:hint="eastAsia" w:ascii="宋体" w:hAnsi="宋体" w:eastAsia="宋体" w:cs="宋体"/>
                <w:sz w:val="21"/>
                <w:szCs w:val="21"/>
              </w:rPr>
            </w:pPr>
            <w:r>
              <w:rPr>
                <w:rFonts w:hint="eastAsia" w:ascii="宋体" w:hAnsi="宋体" w:eastAsia="宋体" w:cs="宋体"/>
                <w:sz w:val="21"/>
                <w:szCs w:val="21"/>
              </w:rPr>
              <w:t>5.每箱定量盘包装上有批号及有效期时间。</w:t>
            </w:r>
          </w:p>
          <w:p>
            <w:pPr>
              <w:pStyle w:val="6"/>
              <w:pageBreakBefore w:val="0"/>
              <w:widowControl w:val="0"/>
              <w:numPr>
                <w:ilvl w:val="3"/>
                <w:numId w:val="0"/>
              </w:numPr>
              <w:kinsoku/>
              <w:overflowPunct/>
              <w:bidi w:val="0"/>
              <w:spacing w:before="312" w:after="156" w:line="360" w:lineRule="auto"/>
              <w:ind w:left="0" w:leftChars="0" w:firstLine="0" w:firstLineChars="0"/>
              <w:jc w:val="both"/>
              <w:rPr>
                <w:rFonts w:hint="eastAsia" w:ascii="宋体" w:hAnsi="宋体" w:eastAsia="宋体" w:cs="宋体"/>
                <w:sz w:val="21"/>
                <w:szCs w:val="21"/>
              </w:rPr>
            </w:pPr>
            <w:r>
              <w:rPr>
                <w:rFonts w:hint="eastAsia" w:ascii="黑体" w:hAnsi="黑体" w:eastAsia="黑体" w:cs="宋体"/>
                <w:b/>
                <w:bCs/>
                <w:sz w:val="21"/>
                <w:szCs w:val="21"/>
                <w:lang w:val="en-US" w:eastAsia="zh-CN" w:bidi="ar-SA"/>
              </w:rPr>
              <w:t>（5）</w:t>
            </w:r>
            <w:r>
              <w:rPr>
                <w:rFonts w:hint="eastAsia" w:ascii="宋体" w:hAnsi="宋体" w:eastAsia="宋体" w:cs="宋体"/>
                <w:sz w:val="21"/>
                <w:szCs w:val="21"/>
              </w:rPr>
              <w:t>无菌取样瓶</w:t>
            </w:r>
          </w:p>
          <w:p>
            <w:pPr>
              <w:pStyle w:val="5"/>
              <w:pageBreakBefore w:val="0"/>
              <w:kinsoku/>
              <w:overflowPunct/>
              <w:bidi w:val="0"/>
              <w:spacing w:line="360" w:lineRule="auto"/>
              <w:rPr>
                <w:rFonts w:hint="eastAsia" w:ascii="宋体" w:hAnsi="宋体" w:eastAsia="宋体" w:cs="宋体"/>
                <w:sz w:val="21"/>
                <w:szCs w:val="21"/>
              </w:rPr>
            </w:pPr>
            <w:r>
              <w:rPr>
                <w:rFonts w:hint="eastAsia" w:ascii="宋体" w:hAnsi="宋体" w:eastAsia="宋体" w:cs="宋体"/>
                <w:sz w:val="21"/>
                <w:szCs w:val="21"/>
              </w:rPr>
              <w:t>1.每箱无菌取样瓶均通过辐照灭菌处理，符合ISO11137要求，无菌保证水平（SAL）为10</w:t>
            </w:r>
            <w:r>
              <w:rPr>
                <w:rFonts w:hint="eastAsia" w:ascii="宋体" w:hAnsi="宋体" w:eastAsia="宋体" w:cs="宋体"/>
                <w:sz w:val="21"/>
                <w:szCs w:val="21"/>
                <w:vertAlign w:val="superscript"/>
              </w:rPr>
              <w:t>-3</w:t>
            </w:r>
            <w:r>
              <w:rPr>
                <w:rFonts w:hint="eastAsia" w:ascii="宋体" w:hAnsi="宋体" w:eastAsia="宋体" w:cs="宋体"/>
                <w:sz w:val="21"/>
                <w:szCs w:val="21"/>
              </w:rPr>
              <w:t>；</w:t>
            </w:r>
          </w:p>
          <w:p>
            <w:pPr>
              <w:pStyle w:val="5"/>
              <w:pageBreakBefore w:val="0"/>
              <w:kinsoku/>
              <w:overflowPunct/>
              <w:bidi w:val="0"/>
              <w:spacing w:line="360" w:lineRule="auto"/>
              <w:rPr>
                <w:rFonts w:hint="eastAsia" w:ascii="宋体" w:hAnsi="宋体" w:eastAsia="宋体" w:cs="宋体"/>
                <w:sz w:val="21"/>
                <w:szCs w:val="21"/>
              </w:rPr>
            </w:pPr>
            <w:r>
              <w:rPr>
                <w:rFonts w:hint="eastAsia" w:ascii="宋体" w:hAnsi="宋体" w:eastAsia="宋体" w:cs="宋体"/>
                <w:sz w:val="21"/>
                <w:szCs w:val="21"/>
              </w:rPr>
              <w:t>2.每个瓶盖上有塑封套，表示该取样瓶已经过灭菌工艺处理；塑封套配有易撕条，方便开口；</w:t>
            </w:r>
          </w:p>
          <w:p>
            <w:pPr>
              <w:pStyle w:val="5"/>
              <w:pageBreakBefore w:val="0"/>
              <w:kinsoku/>
              <w:overflowPunct/>
              <w:bidi w:val="0"/>
              <w:spacing w:line="360" w:lineRule="auto"/>
              <w:rPr>
                <w:rFonts w:hint="eastAsia" w:ascii="宋体" w:hAnsi="宋体" w:eastAsia="宋体" w:cs="宋体"/>
                <w:sz w:val="21"/>
                <w:szCs w:val="21"/>
              </w:rPr>
            </w:pPr>
            <w:r>
              <w:rPr>
                <w:rFonts w:hint="eastAsia" w:ascii="宋体" w:hAnsi="宋体" w:eastAsia="宋体" w:cs="宋体"/>
                <w:sz w:val="21"/>
                <w:szCs w:val="21"/>
                <w:lang w:val="en-US" w:eastAsia="zh-CN"/>
              </w:rPr>
              <w:t>3</w:t>
            </w:r>
            <w:r>
              <w:rPr>
                <w:rFonts w:hint="eastAsia" w:ascii="宋体" w:hAnsi="宋体" w:eastAsia="宋体" w:cs="宋体"/>
                <w:sz w:val="21"/>
                <w:szCs w:val="21"/>
              </w:rPr>
              <w:t>. 100mL容量瓶体上具有10mL-100mL刻度线，辅助样品稀释；</w:t>
            </w:r>
          </w:p>
          <w:p>
            <w:pPr>
              <w:pStyle w:val="5"/>
              <w:pageBreakBefore w:val="0"/>
              <w:kinsoku/>
              <w:overflowPunct/>
              <w:bidi w:val="0"/>
              <w:spacing w:line="360" w:lineRule="auto"/>
              <w:rPr>
                <w:rFonts w:hint="eastAsia" w:ascii="宋体" w:hAnsi="宋体" w:eastAsia="宋体" w:cs="宋体"/>
                <w:sz w:val="21"/>
                <w:szCs w:val="21"/>
              </w:rPr>
            </w:pPr>
            <w:r>
              <w:rPr>
                <w:rFonts w:hint="eastAsia" w:ascii="宋体" w:hAnsi="宋体" w:eastAsia="宋体" w:cs="宋体"/>
                <w:sz w:val="21"/>
                <w:szCs w:val="21"/>
                <w:lang w:val="en-US" w:eastAsia="zh-CN"/>
              </w:rPr>
              <w:t>4</w:t>
            </w:r>
            <w:r>
              <w:rPr>
                <w:rFonts w:hint="eastAsia" w:ascii="宋体" w:hAnsi="宋体" w:eastAsia="宋体" w:cs="宋体"/>
                <w:sz w:val="21"/>
                <w:szCs w:val="21"/>
              </w:rPr>
              <w:t>.每个无菌取样瓶可定量100ml水样，溶解酶底物检测试剂，瓶体通透性好，可判读阳性结果；</w:t>
            </w:r>
          </w:p>
          <w:p>
            <w:pPr>
              <w:pStyle w:val="5"/>
              <w:pageBreakBefore w:val="0"/>
              <w:kinsoku/>
              <w:overflowPunct/>
              <w:bidi w:val="0"/>
              <w:spacing w:line="360" w:lineRule="auto"/>
              <w:rPr>
                <w:rFonts w:hint="eastAsia" w:ascii="宋体" w:hAnsi="宋体" w:eastAsia="宋体" w:cs="宋体"/>
                <w:sz w:val="21"/>
                <w:szCs w:val="21"/>
              </w:rPr>
            </w:pPr>
            <w:r>
              <w:rPr>
                <w:rFonts w:hint="eastAsia" w:ascii="宋体" w:hAnsi="宋体" w:eastAsia="宋体" w:cs="宋体"/>
                <w:sz w:val="21"/>
                <w:szCs w:val="21"/>
                <w:lang w:val="en-US" w:eastAsia="zh-CN"/>
              </w:rPr>
              <w:t>5</w:t>
            </w:r>
            <w:r>
              <w:rPr>
                <w:rFonts w:hint="eastAsia" w:ascii="宋体" w:hAnsi="宋体" w:eastAsia="宋体" w:cs="宋体"/>
                <w:sz w:val="21"/>
                <w:szCs w:val="21"/>
              </w:rPr>
              <w:t>.每箱无菌取样瓶包装上有批号及到期时间；</w:t>
            </w:r>
          </w:p>
          <w:p>
            <w:pPr>
              <w:pStyle w:val="6"/>
              <w:pageBreakBefore w:val="0"/>
              <w:widowControl w:val="0"/>
              <w:numPr>
                <w:ilvl w:val="3"/>
                <w:numId w:val="0"/>
              </w:numPr>
              <w:kinsoku/>
              <w:overflowPunct/>
              <w:bidi w:val="0"/>
              <w:spacing w:before="312" w:after="156" w:line="360" w:lineRule="auto"/>
              <w:ind w:left="0" w:leftChars="0" w:firstLine="0" w:firstLineChars="0"/>
              <w:jc w:val="both"/>
              <w:rPr>
                <w:rFonts w:hint="eastAsia" w:ascii="宋体" w:hAnsi="宋体" w:eastAsia="宋体" w:cs="宋体"/>
                <w:sz w:val="21"/>
                <w:szCs w:val="21"/>
              </w:rPr>
            </w:pPr>
            <w:r>
              <w:rPr>
                <w:rFonts w:hint="eastAsia" w:ascii="黑体" w:hAnsi="黑体" w:eastAsia="黑体" w:cs="宋体"/>
                <w:b/>
                <w:bCs/>
                <w:sz w:val="21"/>
                <w:szCs w:val="21"/>
                <w:lang w:val="en-US" w:eastAsia="zh-CN" w:bidi="ar-SA"/>
              </w:rPr>
              <w:t>（6）</w:t>
            </w:r>
            <w:r>
              <w:rPr>
                <w:rFonts w:hint="eastAsia" w:ascii="宋体" w:hAnsi="宋体" w:eastAsia="宋体" w:cs="宋体"/>
                <w:sz w:val="21"/>
                <w:szCs w:val="21"/>
              </w:rPr>
              <w:t>酶底物法菌落总数检测套件</w:t>
            </w:r>
          </w:p>
          <w:p>
            <w:pPr>
              <w:pageBreakBefore w:val="0"/>
              <w:numPr>
                <w:ilvl w:val="1"/>
                <w:numId w:val="0"/>
              </w:numPr>
              <w:kinsoku/>
              <w:overflowPunct/>
              <w:bidi w:val="0"/>
              <w:spacing w:line="360" w:lineRule="auto"/>
              <w:rPr>
                <w:rFonts w:hint="eastAsia" w:ascii="宋体" w:hAnsi="宋体" w:eastAsia="宋体" w:cs="宋体"/>
                <w:sz w:val="21"/>
                <w:szCs w:val="21"/>
              </w:rPr>
            </w:pPr>
            <w:r>
              <w:rPr>
                <w:rFonts w:hint="eastAsia" w:ascii="宋体" w:hAnsi="宋体" w:eastAsia="宋体" w:cs="宋体"/>
                <w:sz w:val="21"/>
                <w:szCs w:val="21"/>
              </w:rPr>
              <w:t>1.用于水中菌落总数检测。</w:t>
            </w:r>
          </w:p>
          <w:p>
            <w:pPr>
              <w:pageBreakBefore w:val="0"/>
              <w:numPr>
                <w:ilvl w:val="1"/>
                <w:numId w:val="0"/>
              </w:numPr>
              <w:kinsoku/>
              <w:overflowPunct/>
              <w:bidi w:val="0"/>
              <w:spacing w:line="360" w:lineRule="auto"/>
              <w:rPr>
                <w:rFonts w:hint="eastAsia" w:ascii="宋体" w:hAnsi="宋体" w:eastAsia="宋体" w:cs="宋体"/>
                <w:sz w:val="21"/>
                <w:szCs w:val="21"/>
              </w:rPr>
            </w:pPr>
            <w:r>
              <w:rPr>
                <w:rFonts w:hint="eastAsia" w:ascii="宋体" w:hAnsi="宋体" w:eastAsia="宋体" w:cs="宋体"/>
                <w:sz w:val="21"/>
                <w:szCs w:val="21"/>
              </w:rPr>
              <w:t>2.完全符合GB/T5750-2023《生活饮用水标准检验方法》中的规定。</w:t>
            </w:r>
          </w:p>
          <w:p>
            <w:pPr>
              <w:pageBreakBefore w:val="0"/>
              <w:numPr>
                <w:ilvl w:val="1"/>
                <w:numId w:val="0"/>
              </w:numPr>
              <w:kinsoku/>
              <w:overflowPunct/>
              <w:bidi w:val="0"/>
              <w:spacing w:line="360" w:lineRule="auto"/>
              <w:rPr>
                <w:rFonts w:hint="eastAsia" w:ascii="宋体" w:hAnsi="宋体" w:eastAsia="宋体" w:cs="宋体"/>
                <w:sz w:val="21"/>
                <w:szCs w:val="21"/>
              </w:rPr>
            </w:pPr>
            <w:r>
              <w:rPr>
                <w:rFonts w:hint="eastAsia" w:ascii="宋体" w:hAnsi="宋体" w:eastAsia="宋体" w:cs="宋体"/>
                <w:sz w:val="21"/>
                <w:szCs w:val="21"/>
              </w:rPr>
              <w:t>3.试剂采用单独包装，小瓶装可检测一个水样，大瓶装可检测10个水样，培养基预装灭菌，随取随用，简便快捷。</w:t>
            </w:r>
          </w:p>
          <w:p>
            <w:pPr>
              <w:pageBreakBefore w:val="0"/>
              <w:numPr>
                <w:ilvl w:val="1"/>
                <w:numId w:val="0"/>
              </w:numPr>
              <w:kinsoku/>
              <w:overflowPunct/>
              <w:bidi w:val="0"/>
              <w:spacing w:line="360" w:lineRule="auto"/>
              <w:rPr>
                <w:rFonts w:hint="eastAsia" w:ascii="宋体" w:hAnsi="宋体" w:eastAsia="宋体" w:cs="宋体"/>
                <w:sz w:val="21"/>
                <w:szCs w:val="21"/>
              </w:rPr>
            </w:pPr>
            <w:r>
              <w:rPr>
                <w:rFonts w:hint="eastAsia" w:ascii="宋体" w:hAnsi="宋体" w:eastAsia="宋体" w:cs="宋体"/>
                <w:sz w:val="21"/>
                <w:szCs w:val="21"/>
              </w:rPr>
              <w:t>4.84孔定量检测盘无须稀释可检测水中738 MPN/ml菌落总数。</w:t>
            </w:r>
          </w:p>
          <w:p>
            <w:pPr>
              <w:pageBreakBefore w:val="0"/>
              <w:numPr>
                <w:ilvl w:val="1"/>
                <w:numId w:val="0"/>
              </w:numPr>
              <w:kinsoku/>
              <w:overflowPunct/>
              <w:bidi w:val="0"/>
              <w:spacing w:line="360" w:lineRule="auto"/>
              <w:rPr>
                <w:rFonts w:hint="eastAsia" w:ascii="宋体" w:hAnsi="宋体" w:eastAsia="宋体" w:cs="宋体"/>
                <w:sz w:val="21"/>
                <w:szCs w:val="21"/>
              </w:rPr>
            </w:pPr>
            <w:r>
              <w:rPr>
                <w:rFonts w:hint="eastAsia" w:ascii="宋体" w:hAnsi="宋体" w:eastAsia="宋体" w:cs="宋体"/>
                <w:sz w:val="21"/>
                <w:szCs w:val="21"/>
              </w:rPr>
              <w:t>5.定量盘采用独有阶梯式设计，堆叠不压孔，不晃动，拿取方便。</w:t>
            </w:r>
          </w:p>
          <w:p>
            <w:pPr>
              <w:pageBreakBefore w:val="0"/>
              <w:numPr>
                <w:ilvl w:val="1"/>
                <w:numId w:val="0"/>
              </w:numPr>
              <w:kinsoku/>
              <w:overflowPunct/>
              <w:bidi w:val="0"/>
              <w:spacing w:line="360" w:lineRule="auto"/>
              <w:rPr>
                <w:rFonts w:hint="eastAsia" w:ascii="宋体" w:hAnsi="宋体" w:eastAsia="宋体" w:cs="宋体"/>
                <w:sz w:val="21"/>
                <w:szCs w:val="21"/>
              </w:rPr>
            </w:pPr>
            <w:r>
              <w:rPr>
                <w:rFonts w:hint="eastAsia" w:ascii="宋体" w:hAnsi="宋体" w:eastAsia="宋体" w:cs="宋体"/>
                <w:sz w:val="21"/>
                <w:szCs w:val="21"/>
              </w:rPr>
              <w:t>6.精选定量盘材质，观察无荧光干扰。</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left"/>
              <w:textAlignment w:val="auto"/>
              <w:rPr>
                <w:rFonts w:hint="eastAsia" w:ascii="宋体" w:hAnsi="宋体" w:cs="宋体"/>
                <w:b/>
                <w:bCs/>
                <w:color w:val="000000" w:themeColor="text1"/>
                <w:kern w:val="2"/>
                <w:sz w:val="24"/>
                <w:szCs w:val="24"/>
                <w:vertAlign w:val="baseline"/>
                <w:lang w:val="en-US" w:eastAsia="zh-CN" w:bidi="ar-SA"/>
                <w14:textFill>
                  <w14:solidFill>
                    <w14:schemeClr w14:val="tx1"/>
                  </w14:solidFill>
                </w14:textFill>
              </w:rPr>
            </w:pPr>
            <w:r>
              <w:rPr>
                <w:rFonts w:hint="eastAsia" w:ascii="宋体" w:hAnsi="宋体" w:eastAsia="宋体" w:cs="宋体"/>
                <w:sz w:val="21"/>
                <w:szCs w:val="21"/>
              </w:rPr>
              <w:t>7.检测套件包装上均有相应批号、效期，有效期内使用稳定性可靠。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37"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宋体" w:hAnsi="宋体" w:eastAsia="宋体" w:cs="宋体"/>
                <w:b/>
                <w:bCs/>
                <w:color w:val="000000" w:themeColor="text1"/>
                <w:kern w:val="2"/>
                <w:sz w:val="24"/>
                <w:szCs w:val="24"/>
                <w:vertAlign w:val="baseline"/>
                <w:lang w:val="en-US" w:eastAsia="zh-CN" w:bidi="ar-SA"/>
                <w14:textFill>
                  <w14:solidFill>
                    <w14:schemeClr w14:val="tx1"/>
                  </w14:solidFill>
                </w14:textFill>
              </w:rPr>
            </w:pPr>
            <w:r>
              <w:rPr>
                <w:rFonts w:hint="eastAsia" w:ascii="宋体" w:hAnsi="宋体" w:eastAsia="宋体" w:cs="宋体"/>
                <w:b/>
                <w:bCs/>
                <w:color w:val="000000" w:themeColor="text1"/>
                <w:kern w:val="2"/>
                <w:sz w:val="24"/>
                <w:szCs w:val="24"/>
                <w:vertAlign w:val="baseline"/>
                <w:lang w:val="en-US" w:eastAsia="zh-CN" w:bidi="ar-SA"/>
                <w14:textFill>
                  <w14:solidFill>
                    <w14:schemeClr w14:val="tx1"/>
                  </w14:solidFill>
                </w14:textFill>
              </w:rPr>
              <w:t>13</w:t>
            </w:r>
          </w:p>
        </w:tc>
        <w:tc>
          <w:tcPr>
            <w:tcW w:w="205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宋体" w:hAnsi="宋体" w:eastAsia="宋体" w:cs="宋体"/>
                <w:b/>
                <w:bCs/>
                <w:color w:val="000000" w:themeColor="text1"/>
                <w:kern w:val="2"/>
                <w:sz w:val="24"/>
                <w:szCs w:val="24"/>
                <w:vertAlign w:val="baseline"/>
                <w:lang w:val="en-US" w:eastAsia="zh-CN" w:bidi="ar-SA"/>
                <w14:textFill>
                  <w14:solidFill>
                    <w14:schemeClr w14:val="tx1"/>
                  </w14:solidFill>
                </w14:textFill>
              </w:rPr>
            </w:pPr>
            <w:r>
              <w:rPr>
                <w:rFonts w:hint="eastAsia" w:ascii="宋体" w:hAnsi="宋体" w:eastAsia="宋体" w:cs="宋体"/>
                <w:b/>
                <w:bCs/>
                <w:color w:val="000000" w:themeColor="text1"/>
                <w:kern w:val="2"/>
                <w:sz w:val="24"/>
                <w:szCs w:val="24"/>
                <w:vertAlign w:val="baseline"/>
                <w:lang w:val="en-US" w:eastAsia="zh-CN" w:bidi="ar-SA"/>
                <w14:textFill>
                  <w14:solidFill>
                    <w14:schemeClr w14:val="tx1"/>
                  </w14:solidFill>
                </w14:textFill>
              </w:rPr>
              <w:t xml:space="preserve"> 台式溶解氧测定仪（电化学探头法）</w:t>
            </w:r>
          </w:p>
        </w:tc>
        <w:tc>
          <w:tcPr>
            <w:tcW w:w="10625" w:type="dxa"/>
            <w:vAlign w:val="center"/>
          </w:tcPr>
          <w:p>
            <w:pPr>
              <w:pStyle w:val="4"/>
              <w:pageBreakBefore w:val="0"/>
              <w:numPr>
                <w:ilvl w:val="2"/>
                <w:numId w:val="0"/>
              </w:numPr>
              <w:tabs>
                <w:tab w:val="left" w:pos="312"/>
                <w:tab w:val="clear" w:pos="900"/>
              </w:tabs>
              <w:kinsoku/>
              <w:overflowPunct/>
              <w:bidi w:val="0"/>
              <w:spacing w:line="360" w:lineRule="auto"/>
              <w:rPr>
                <w:rFonts w:hint="eastAsia" w:ascii="宋体" w:hAnsi="宋体" w:eastAsia="宋体" w:cs="宋体"/>
                <w:color w:val="auto"/>
                <w:sz w:val="21"/>
                <w:szCs w:val="21"/>
                <w:lang w:val="en-US" w:eastAsia="zh-CN"/>
              </w:rPr>
            </w:pPr>
            <w:bookmarkStart w:id="108" w:name="_Toc1134"/>
            <w:r>
              <w:rPr>
                <w:rFonts w:hint="eastAsia" w:ascii="宋体" w:hAnsi="宋体" w:eastAsia="宋体" w:cs="宋体"/>
                <w:b/>
                <w:bCs/>
                <w:color w:val="auto"/>
                <w:kern w:val="2"/>
                <w:sz w:val="21"/>
                <w:szCs w:val="21"/>
                <w:lang w:val="en-US" w:eastAsia="zh-CN" w:bidi="ar-SA"/>
              </w:rPr>
              <w:t>1．</w:t>
            </w:r>
            <w:r>
              <w:rPr>
                <w:rFonts w:hint="eastAsia" w:ascii="宋体" w:hAnsi="宋体" w:eastAsia="宋体" w:cs="宋体"/>
                <w:color w:val="auto"/>
                <w:sz w:val="21"/>
                <w:szCs w:val="21"/>
                <w:lang w:val="en-US" w:eastAsia="zh-CN"/>
              </w:rPr>
              <w:t>主机配置及附件</w:t>
            </w:r>
            <w:bookmarkEnd w:id="108"/>
          </w:p>
          <w:p>
            <w:pPr>
              <w:keepNext w:val="0"/>
              <w:keepLines w:val="0"/>
              <w:pageBreakBefore w:val="0"/>
              <w:tabs>
                <w:tab w:val="left" w:pos="3000"/>
              </w:tabs>
              <w:kinsoku/>
              <w:wordWrap/>
              <w:overflowPunct/>
              <w:topLinePunct w:val="0"/>
              <w:autoSpaceDE/>
              <w:autoSpaceDN/>
              <w:bidi w:val="0"/>
              <w:adjustRightInd/>
              <w:snapToGrid/>
              <w:spacing w:line="360" w:lineRule="auto"/>
              <w:ind w:firstLine="422" w:firstLineChars="200"/>
              <w:textAlignment w:val="auto"/>
              <w:outlineLvl w:val="3"/>
              <w:rPr>
                <w:rFonts w:hint="eastAsia" w:ascii="宋体" w:hAnsi="宋体" w:eastAsia="宋体" w:cs="宋体"/>
                <w:szCs w:val="21"/>
                <w:lang w:val="en-US" w:eastAsia="zh-CN"/>
              </w:rPr>
            </w:pPr>
            <w:r>
              <w:rPr>
                <w:rFonts w:hint="eastAsia" w:ascii="宋体" w:hAnsi="宋体" w:eastAsia="宋体" w:cs="宋体"/>
                <w:b/>
                <w:color w:val="auto"/>
                <w:sz w:val="21"/>
                <w:szCs w:val="21"/>
                <w:highlight w:val="none"/>
                <w:lang w:val="en-US" w:eastAsia="zh-CN"/>
              </w:rPr>
              <w:t>（采购数量按招标清单为准，这里只表示每台采购设备应配置的备件或耗材数量）</w:t>
            </w:r>
          </w:p>
          <w:tbl>
            <w:tblPr>
              <w:tblStyle w:val="23"/>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22"/>
              <w:gridCol w:w="6953"/>
              <w:gridCol w:w="202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rPr>
              <w:tc>
                <w:tcPr>
                  <w:tcW w:w="684" w:type="pct"/>
                  <w:vAlign w:val="center"/>
                </w:tcPr>
                <w:p>
                  <w:pPr>
                    <w:pageBreakBefore w:val="0"/>
                    <w:kinsoku/>
                    <w:overflowPunct/>
                    <w:bidi w:val="0"/>
                    <w:spacing w:line="360" w:lineRule="auto"/>
                    <w:jc w:val="center"/>
                    <w:rPr>
                      <w:rFonts w:hint="eastAsia" w:ascii="宋体" w:hAnsi="宋体" w:eastAsia="宋体" w:cs="宋体"/>
                      <w:b/>
                      <w:color w:val="auto"/>
                      <w:sz w:val="21"/>
                      <w:szCs w:val="21"/>
                    </w:rPr>
                  </w:pPr>
                  <w:r>
                    <w:rPr>
                      <w:rFonts w:hint="eastAsia" w:ascii="宋体" w:hAnsi="宋体" w:eastAsia="宋体" w:cs="宋体"/>
                      <w:b/>
                      <w:color w:val="auto"/>
                      <w:sz w:val="21"/>
                      <w:szCs w:val="21"/>
                    </w:rPr>
                    <w:t>序号</w:t>
                  </w:r>
                </w:p>
              </w:tc>
              <w:tc>
                <w:tcPr>
                  <w:tcW w:w="3343" w:type="pct"/>
                  <w:vAlign w:val="center"/>
                </w:tcPr>
                <w:p>
                  <w:pPr>
                    <w:pageBreakBefore w:val="0"/>
                    <w:kinsoku/>
                    <w:overflowPunct/>
                    <w:bidi w:val="0"/>
                    <w:spacing w:line="360" w:lineRule="auto"/>
                    <w:jc w:val="center"/>
                    <w:rPr>
                      <w:rFonts w:hint="eastAsia" w:ascii="宋体" w:hAnsi="宋体" w:eastAsia="宋体" w:cs="宋体"/>
                      <w:b/>
                      <w:color w:val="auto"/>
                      <w:sz w:val="21"/>
                      <w:szCs w:val="21"/>
                    </w:rPr>
                  </w:pPr>
                  <w:r>
                    <w:rPr>
                      <w:rFonts w:hint="eastAsia" w:ascii="宋体" w:hAnsi="宋体" w:eastAsia="宋体" w:cs="宋体"/>
                      <w:b/>
                      <w:color w:val="auto"/>
                      <w:sz w:val="21"/>
                      <w:szCs w:val="21"/>
                    </w:rPr>
                    <w:t>名称及规格</w:t>
                  </w:r>
                </w:p>
              </w:tc>
              <w:tc>
                <w:tcPr>
                  <w:tcW w:w="973" w:type="pct"/>
                  <w:vAlign w:val="center"/>
                </w:tcPr>
                <w:p>
                  <w:pPr>
                    <w:pageBreakBefore w:val="0"/>
                    <w:kinsoku/>
                    <w:overflowPunct/>
                    <w:bidi w:val="0"/>
                    <w:spacing w:line="360" w:lineRule="auto"/>
                    <w:jc w:val="center"/>
                    <w:rPr>
                      <w:rFonts w:hint="eastAsia" w:ascii="宋体" w:hAnsi="宋体" w:eastAsia="宋体" w:cs="宋体"/>
                      <w:b/>
                      <w:color w:val="auto"/>
                      <w:sz w:val="21"/>
                      <w:szCs w:val="21"/>
                    </w:rPr>
                  </w:pPr>
                  <w:r>
                    <w:rPr>
                      <w:rFonts w:hint="eastAsia" w:ascii="宋体" w:hAnsi="宋体" w:eastAsia="宋体" w:cs="宋体"/>
                      <w:b/>
                      <w:color w:val="auto"/>
                      <w:sz w:val="21"/>
                      <w:szCs w:val="21"/>
                    </w:rPr>
                    <w:t>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trPr>
              <w:tc>
                <w:tcPr>
                  <w:tcW w:w="684" w:type="pct"/>
                  <w:vAlign w:val="center"/>
                </w:tcPr>
                <w:p>
                  <w:pPr>
                    <w:pageBreakBefore w:val="0"/>
                    <w:kinsoku/>
                    <w:overflowPunct/>
                    <w:bidi w:val="0"/>
                    <w:spacing w:line="36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rPr>
                    <w:t>1</w:t>
                  </w:r>
                </w:p>
              </w:tc>
              <w:tc>
                <w:tcPr>
                  <w:tcW w:w="3343" w:type="pct"/>
                  <w:vAlign w:val="center"/>
                </w:tcPr>
                <w:p>
                  <w:pPr>
                    <w:pageBreakBefore w:val="0"/>
                    <w:kinsoku/>
                    <w:overflowPunct/>
                    <w:bidi w:val="0"/>
                    <w:spacing w:line="360" w:lineRule="auto"/>
                    <w:rPr>
                      <w:rFonts w:hint="eastAsia" w:ascii="宋体" w:hAnsi="宋体" w:eastAsia="宋体" w:cs="宋体"/>
                      <w:color w:val="auto"/>
                      <w:sz w:val="21"/>
                      <w:szCs w:val="21"/>
                    </w:rPr>
                  </w:pPr>
                  <w:r>
                    <w:rPr>
                      <w:rFonts w:hint="eastAsia" w:ascii="宋体" w:hAnsi="宋体" w:eastAsia="宋体" w:cs="宋体"/>
                      <w:color w:val="auto"/>
                      <w:sz w:val="21"/>
                      <w:szCs w:val="21"/>
                    </w:rPr>
                    <w:t>溶解氧测定仪</w:t>
                  </w:r>
                </w:p>
              </w:tc>
              <w:tc>
                <w:tcPr>
                  <w:tcW w:w="973" w:type="pct"/>
                  <w:vAlign w:val="center"/>
                </w:tcPr>
                <w:p>
                  <w:pPr>
                    <w:pageBreakBefore w:val="0"/>
                    <w:kinsoku/>
                    <w:overflowPunct/>
                    <w:bidi w:val="0"/>
                    <w:spacing w:line="36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rPr>
                    <w:t>1台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trPr>
              <w:tc>
                <w:tcPr>
                  <w:tcW w:w="684" w:type="pct"/>
                  <w:vAlign w:val="center"/>
                </w:tcPr>
                <w:p>
                  <w:pPr>
                    <w:pageBreakBefore w:val="0"/>
                    <w:kinsoku/>
                    <w:overflowPunct/>
                    <w:bidi w:val="0"/>
                    <w:spacing w:line="36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rPr>
                    <w:t>2</w:t>
                  </w:r>
                </w:p>
              </w:tc>
              <w:tc>
                <w:tcPr>
                  <w:tcW w:w="3343" w:type="pct"/>
                  <w:vAlign w:val="center"/>
                </w:tcPr>
                <w:p>
                  <w:pPr>
                    <w:pageBreakBefore w:val="0"/>
                    <w:kinsoku/>
                    <w:overflowPunct/>
                    <w:bidi w:val="0"/>
                    <w:spacing w:line="360" w:lineRule="auto"/>
                    <w:rPr>
                      <w:rFonts w:hint="eastAsia" w:ascii="宋体" w:hAnsi="宋体" w:eastAsia="宋体" w:cs="宋体"/>
                      <w:color w:val="auto"/>
                      <w:sz w:val="21"/>
                      <w:szCs w:val="21"/>
                    </w:rPr>
                  </w:pPr>
                  <w:r>
                    <w:rPr>
                      <w:rFonts w:hint="eastAsia" w:ascii="宋体" w:hAnsi="宋体" w:eastAsia="宋体" w:cs="宋体"/>
                      <w:color w:val="auto"/>
                      <w:sz w:val="21"/>
                      <w:szCs w:val="21"/>
                    </w:rPr>
                    <w:t>溶解氧电极</w:t>
                  </w:r>
                </w:p>
              </w:tc>
              <w:tc>
                <w:tcPr>
                  <w:tcW w:w="973" w:type="pct"/>
                  <w:vAlign w:val="center"/>
                </w:tcPr>
                <w:p>
                  <w:pPr>
                    <w:pageBreakBefore w:val="0"/>
                    <w:kinsoku/>
                    <w:overflowPunct/>
                    <w:bidi w:val="0"/>
                    <w:spacing w:line="36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rPr>
                    <w:t>1支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trPr>
              <w:tc>
                <w:tcPr>
                  <w:tcW w:w="684" w:type="pct"/>
                  <w:vAlign w:val="center"/>
                </w:tcPr>
                <w:p>
                  <w:pPr>
                    <w:pageBreakBefore w:val="0"/>
                    <w:kinsoku/>
                    <w:overflowPunct/>
                    <w:bidi w:val="0"/>
                    <w:spacing w:line="36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rPr>
                    <w:t>3</w:t>
                  </w:r>
                </w:p>
              </w:tc>
              <w:tc>
                <w:tcPr>
                  <w:tcW w:w="3343" w:type="pct"/>
                  <w:vAlign w:val="center"/>
                </w:tcPr>
                <w:p>
                  <w:pPr>
                    <w:pageBreakBefore w:val="0"/>
                    <w:kinsoku/>
                    <w:overflowPunct/>
                    <w:bidi w:val="0"/>
                    <w:spacing w:line="360" w:lineRule="auto"/>
                    <w:rPr>
                      <w:rFonts w:hint="eastAsia" w:ascii="宋体" w:hAnsi="宋体" w:eastAsia="宋体" w:cs="宋体"/>
                      <w:color w:val="auto"/>
                      <w:sz w:val="21"/>
                      <w:szCs w:val="21"/>
                    </w:rPr>
                  </w:pPr>
                  <w:r>
                    <w:rPr>
                      <w:rFonts w:hint="eastAsia" w:ascii="宋体" w:hAnsi="宋体" w:eastAsia="宋体" w:cs="宋体"/>
                      <w:color w:val="auto"/>
                      <w:sz w:val="21"/>
                      <w:szCs w:val="21"/>
                    </w:rPr>
                    <w:t>多功能电极架</w:t>
                  </w:r>
                </w:p>
              </w:tc>
              <w:tc>
                <w:tcPr>
                  <w:tcW w:w="973" w:type="pct"/>
                  <w:vAlign w:val="center"/>
                </w:tcPr>
                <w:p>
                  <w:pPr>
                    <w:pageBreakBefore w:val="0"/>
                    <w:kinsoku/>
                    <w:overflowPunct/>
                    <w:bidi w:val="0"/>
                    <w:spacing w:line="36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rPr>
                    <w:t>1套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trPr>
              <w:tc>
                <w:tcPr>
                  <w:tcW w:w="684" w:type="pct"/>
                  <w:vAlign w:val="center"/>
                </w:tcPr>
                <w:p>
                  <w:pPr>
                    <w:pageBreakBefore w:val="0"/>
                    <w:kinsoku/>
                    <w:overflowPunct/>
                    <w:bidi w:val="0"/>
                    <w:spacing w:line="36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rPr>
                    <w:t>4</w:t>
                  </w:r>
                </w:p>
              </w:tc>
              <w:tc>
                <w:tcPr>
                  <w:tcW w:w="3343" w:type="pct"/>
                  <w:vAlign w:val="center"/>
                </w:tcPr>
                <w:p>
                  <w:pPr>
                    <w:pageBreakBefore w:val="0"/>
                    <w:kinsoku/>
                    <w:overflowPunct/>
                    <w:bidi w:val="0"/>
                    <w:spacing w:line="360" w:lineRule="auto"/>
                    <w:jc w:val="left"/>
                    <w:rPr>
                      <w:rFonts w:hint="eastAsia" w:ascii="宋体" w:hAnsi="宋体" w:eastAsia="宋体" w:cs="宋体"/>
                      <w:color w:val="auto"/>
                      <w:sz w:val="21"/>
                      <w:szCs w:val="21"/>
                    </w:rPr>
                  </w:pPr>
                  <w:r>
                    <w:rPr>
                      <w:rFonts w:hint="eastAsia" w:ascii="宋体" w:hAnsi="宋体" w:eastAsia="宋体" w:cs="宋体"/>
                      <w:color w:val="auto"/>
                      <w:sz w:val="21"/>
                      <w:szCs w:val="21"/>
                    </w:rPr>
                    <w:t>电源适配器DC 9V(内正外负)</w:t>
                  </w:r>
                </w:p>
              </w:tc>
              <w:tc>
                <w:tcPr>
                  <w:tcW w:w="973" w:type="pct"/>
                  <w:vAlign w:val="center"/>
                </w:tcPr>
                <w:p>
                  <w:pPr>
                    <w:pageBreakBefore w:val="0"/>
                    <w:kinsoku/>
                    <w:overflowPunct/>
                    <w:bidi w:val="0"/>
                    <w:spacing w:line="36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rPr>
                    <w:t>1个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trPr>
              <w:tc>
                <w:tcPr>
                  <w:tcW w:w="684" w:type="pct"/>
                  <w:vAlign w:val="center"/>
                </w:tcPr>
                <w:p>
                  <w:pPr>
                    <w:pageBreakBefore w:val="0"/>
                    <w:kinsoku/>
                    <w:overflowPunct/>
                    <w:bidi w:val="0"/>
                    <w:spacing w:line="36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rPr>
                    <w:t>5</w:t>
                  </w:r>
                </w:p>
              </w:tc>
              <w:tc>
                <w:tcPr>
                  <w:tcW w:w="3343" w:type="pct"/>
                  <w:vAlign w:val="center"/>
                </w:tcPr>
                <w:p>
                  <w:pPr>
                    <w:pageBreakBefore w:val="0"/>
                    <w:kinsoku/>
                    <w:overflowPunct/>
                    <w:bidi w:val="0"/>
                    <w:spacing w:line="360" w:lineRule="auto"/>
                    <w:rPr>
                      <w:rFonts w:hint="eastAsia" w:ascii="宋体" w:hAnsi="宋体" w:eastAsia="宋体" w:cs="宋体"/>
                      <w:color w:val="auto"/>
                      <w:sz w:val="21"/>
                      <w:szCs w:val="21"/>
                    </w:rPr>
                  </w:pPr>
                  <w:r>
                    <w:rPr>
                      <w:rFonts w:hint="eastAsia" w:ascii="宋体" w:hAnsi="宋体" w:eastAsia="宋体" w:cs="宋体"/>
                      <w:color w:val="auto"/>
                      <w:sz w:val="21"/>
                      <w:szCs w:val="21"/>
                    </w:rPr>
                    <w:t>通用USB连接线</w:t>
                  </w:r>
                </w:p>
              </w:tc>
              <w:tc>
                <w:tcPr>
                  <w:tcW w:w="973" w:type="pct"/>
                  <w:vAlign w:val="center"/>
                </w:tcPr>
                <w:p>
                  <w:pPr>
                    <w:pageBreakBefore w:val="0"/>
                    <w:kinsoku/>
                    <w:overflowPunct/>
                    <w:bidi w:val="0"/>
                    <w:spacing w:line="36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rPr>
                    <w:t>1根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trPr>
              <w:tc>
                <w:tcPr>
                  <w:tcW w:w="684" w:type="pct"/>
                  <w:vAlign w:val="center"/>
                </w:tcPr>
                <w:p>
                  <w:pPr>
                    <w:pageBreakBefore w:val="0"/>
                    <w:kinsoku/>
                    <w:overflowPunct/>
                    <w:bidi w:val="0"/>
                    <w:spacing w:line="36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rPr>
                    <w:t>6</w:t>
                  </w:r>
                </w:p>
              </w:tc>
              <w:tc>
                <w:tcPr>
                  <w:tcW w:w="3343" w:type="pct"/>
                  <w:vAlign w:val="center"/>
                </w:tcPr>
                <w:p>
                  <w:pPr>
                    <w:pageBreakBefore w:val="0"/>
                    <w:kinsoku/>
                    <w:overflowPunct/>
                    <w:bidi w:val="0"/>
                    <w:spacing w:line="360" w:lineRule="auto"/>
                    <w:rPr>
                      <w:rFonts w:hint="eastAsia" w:ascii="宋体" w:hAnsi="宋体" w:eastAsia="宋体" w:cs="宋体"/>
                      <w:color w:val="auto"/>
                      <w:sz w:val="21"/>
                      <w:szCs w:val="21"/>
                    </w:rPr>
                  </w:pPr>
                  <w:r>
                    <w:rPr>
                      <w:rFonts w:hint="eastAsia" w:ascii="宋体" w:hAnsi="宋体" w:eastAsia="宋体" w:cs="宋体"/>
                      <w:color w:val="auto"/>
                      <w:sz w:val="21"/>
                      <w:szCs w:val="21"/>
                    </w:rPr>
                    <w:t>防尘罩(按键款)</w:t>
                  </w:r>
                </w:p>
              </w:tc>
              <w:tc>
                <w:tcPr>
                  <w:tcW w:w="973" w:type="pct"/>
                  <w:vAlign w:val="center"/>
                </w:tcPr>
                <w:p>
                  <w:pPr>
                    <w:pageBreakBefore w:val="0"/>
                    <w:kinsoku/>
                    <w:overflowPunct/>
                    <w:bidi w:val="0"/>
                    <w:spacing w:line="36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rPr>
                    <w:t>1只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trPr>
              <w:tc>
                <w:tcPr>
                  <w:tcW w:w="684" w:type="pct"/>
                  <w:vAlign w:val="center"/>
                </w:tcPr>
                <w:p>
                  <w:pPr>
                    <w:pageBreakBefore w:val="0"/>
                    <w:kinsoku/>
                    <w:overflowPunct/>
                    <w:bidi w:val="0"/>
                    <w:spacing w:line="36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rPr>
                    <w:t>7</w:t>
                  </w:r>
                </w:p>
              </w:tc>
              <w:tc>
                <w:tcPr>
                  <w:tcW w:w="3343" w:type="pct"/>
                  <w:vAlign w:val="center"/>
                </w:tcPr>
                <w:p>
                  <w:pPr>
                    <w:pageBreakBefore w:val="0"/>
                    <w:kinsoku/>
                    <w:overflowPunct/>
                    <w:bidi w:val="0"/>
                    <w:spacing w:line="360" w:lineRule="auto"/>
                    <w:rPr>
                      <w:rFonts w:hint="eastAsia" w:ascii="宋体" w:hAnsi="宋体" w:eastAsia="宋体" w:cs="宋体"/>
                      <w:color w:val="auto"/>
                      <w:sz w:val="21"/>
                      <w:szCs w:val="21"/>
                    </w:rPr>
                  </w:pPr>
                  <w:r>
                    <w:rPr>
                      <w:rFonts w:hint="eastAsia" w:ascii="宋体" w:hAnsi="宋体" w:eastAsia="宋体" w:cs="宋体"/>
                      <w:color w:val="auto"/>
                      <w:sz w:val="21"/>
                      <w:szCs w:val="21"/>
                    </w:rPr>
                    <w:t>简易操作指南</w:t>
                  </w:r>
                </w:p>
              </w:tc>
              <w:tc>
                <w:tcPr>
                  <w:tcW w:w="973" w:type="pct"/>
                  <w:vAlign w:val="center"/>
                </w:tcPr>
                <w:p>
                  <w:pPr>
                    <w:pageBreakBefore w:val="0"/>
                    <w:kinsoku/>
                    <w:overflowPunct/>
                    <w:bidi w:val="0"/>
                    <w:spacing w:line="36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rPr>
                    <w:t>1份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trPr>
              <w:tc>
                <w:tcPr>
                  <w:tcW w:w="684" w:type="pct"/>
                  <w:vAlign w:val="center"/>
                </w:tcPr>
                <w:p>
                  <w:pPr>
                    <w:pageBreakBefore w:val="0"/>
                    <w:kinsoku/>
                    <w:overflowPunct/>
                    <w:bidi w:val="0"/>
                    <w:spacing w:line="36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rPr>
                    <w:t>8</w:t>
                  </w:r>
                </w:p>
              </w:tc>
              <w:tc>
                <w:tcPr>
                  <w:tcW w:w="3343" w:type="pct"/>
                  <w:vAlign w:val="center"/>
                </w:tcPr>
                <w:p>
                  <w:pPr>
                    <w:pageBreakBefore w:val="0"/>
                    <w:kinsoku/>
                    <w:overflowPunct/>
                    <w:bidi w:val="0"/>
                    <w:spacing w:line="360" w:lineRule="auto"/>
                    <w:rPr>
                      <w:rFonts w:hint="eastAsia" w:ascii="宋体" w:hAnsi="宋体" w:eastAsia="宋体" w:cs="宋体"/>
                      <w:color w:val="auto"/>
                      <w:sz w:val="21"/>
                      <w:szCs w:val="21"/>
                    </w:rPr>
                  </w:pPr>
                  <w:r>
                    <w:rPr>
                      <w:rFonts w:hint="eastAsia" w:ascii="宋体" w:hAnsi="宋体" w:eastAsia="宋体" w:cs="宋体"/>
                      <w:color w:val="auto"/>
                      <w:sz w:val="21"/>
                      <w:szCs w:val="21"/>
                    </w:rPr>
                    <w:t>使用说明书</w:t>
                  </w:r>
                </w:p>
              </w:tc>
              <w:tc>
                <w:tcPr>
                  <w:tcW w:w="973" w:type="pct"/>
                  <w:vAlign w:val="center"/>
                </w:tcPr>
                <w:p>
                  <w:pPr>
                    <w:pageBreakBefore w:val="0"/>
                    <w:kinsoku/>
                    <w:overflowPunct/>
                    <w:bidi w:val="0"/>
                    <w:spacing w:line="36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rPr>
                    <w:t>1本</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trPr>
              <w:tc>
                <w:tcPr>
                  <w:tcW w:w="684" w:type="pct"/>
                  <w:vAlign w:val="center"/>
                </w:tcPr>
                <w:p>
                  <w:pPr>
                    <w:pageBreakBefore w:val="0"/>
                    <w:kinsoku/>
                    <w:overflowPunct/>
                    <w:bidi w:val="0"/>
                    <w:spacing w:line="36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rPr>
                    <w:t>9</w:t>
                  </w:r>
                </w:p>
              </w:tc>
              <w:tc>
                <w:tcPr>
                  <w:tcW w:w="3343" w:type="pct"/>
                  <w:vAlign w:val="center"/>
                </w:tcPr>
                <w:p>
                  <w:pPr>
                    <w:pageBreakBefore w:val="0"/>
                    <w:kinsoku/>
                    <w:overflowPunct/>
                    <w:bidi w:val="0"/>
                    <w:spacing w:line="360" w:lineRule="auto"/>
                    <w:rPr>
                      <w:rFonts w:hint="eastAsia" w:ascii="宋体" w:hAnsi="宋体" w:eastAsia="宋体" w:cs="宋体"/>
                      <w:color w:val="auto"/>
                      <w:sz w:val="21"/>
                      <w:szCs w:val="21"/>
                    </w:rPr>
                  </w:pPr>
                  <w:r>
                    <w:rPr>
                      <w:rFonts w:hint="eastAsia" w:ascii="宋体" w:hAnsi="宋体" w:eastAsia="宋体" w:cs="宋体"/>
                      <w:color w:val="auto"/>
                      <w:sz w:val="21"/>
                      <w:szCs w:val="21"/>
                    </w:rPr>
                    <w:t>软件卡</w:t>
                  </w:r>
                </w:p>
              </w:tc>
              <w:tc>
                <w:tcPr>
                  <w:tcW w:w="973" w:type="pct"/>
                  <w:vAlign w:val="center"/>
                </w:tcPr>
                <w:p>
                  <w:pPr>
                    <w:pageBreakBefore w:val="0"/>
                    <w:kinsoku/>
                    <w:overflowPunct/>
                    <w:bidi w:val="0"/>
                    <w:spacing w:line="36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rPr>
                    <w:t>1张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trPr>
              <w:tc>
                <w:tcPr>
                  <w:tcW w:w="684" w:type="pct"/>
                  <w:vAlign w:val="center"/>
                </w:tcPr>
                <w:p>
                  <w:pPr>
                    <w:pageBreakBefore w:val="0"/>
                    <w:kinsoku/>
                    <w:overflowPunct/>
                    <w:bidi w:val="0"/>
                    <w:spacing w:line="36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rPr>
                    <w:t>10</w:t>
                  </w:r>
                </w:p>
              </w:tc>
              <w:tc>
                <w:tcPr>
                  <w:tcW w:w="3343" w:type="pct"/>
                  <w:vAlign w:val="center"/>
                </w:tcPr>
                <w:p>
                  <w:pPr>
                    <w:pageBreakBefore w:val="0"/>
                    <w:kinsoku/>
                    <w:overflowPunct/>
                    <w:bidi w:val="0"/>
                    <w:spacing w:line="360" w:lineRule="auto"/>
                    <w:ind w:right="46" w:rightChars="22"/>
                    <w:rPr>
                      <w:rFonts w:hint="eastAsia" w:ascii="宋体" w:hAnsi="宋体" w:eastAsia="宋体" w:cs="宋体"/>
                      <w:color w:val="auto"/>
                      <w:sz w:val="21"/>
                      <w:szCs w:val="21"/>
                    </w:rPr>
                  </w:pPr>
                  <w:r>
                    <w:rPr>
                      <w:rFonts w:hint="eastAsia" w:ascii="宋体" w:hAnsi="宋体" w:eastAsia="宋体" w:cs="宋体"/>
                      <w:color w:val="auto"/>
                      <w:sz w:val="21"/>
                      <w:szCs w:val="21"/>
                    </w:rPr>
                    <w:t>产品合格证</w:t>
                  </w:r>
                </w:p>
              </w:tc>
              <w:tc>
                <w:tcPr>
                  <w:tcW w:w="973" w:type="pct"/>
                  <w:vAlign w:val="center"/>
                </w:tcPr>
                <w:p>
                  <w:pPr>
                    <w:pageBreakBefore w:val="0"/>
                    <w:kinsoku/>
                    <w:overflowPunct/>
                    <w:bidi w:val="0"/>
                    <w:spacing w:line="36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rPr>
                    <w:t>1份</w:t>
                  </w:r>
                </w:p>
              </w:tc>
            </w:tr>
          </w:tbl>
          <w:p>
            <w:pPr>
              <w:pStyle w:val="4"/>
              <w:pageBreakBefore w:val="0"/>
              <w:numPr>
                <w:ilvl w:val="2"/>
                <w:numId w:val="0"/>
              </w:numPr>
              <w:tabs>
                <w:tab w:val="left" w:pos="312"/>
                <w:tab w:val="clear" w:pos="900"/>
              </w:tabs>
              <w:kinsoku/>
              <w:overflowPunct/>
              <w:bidi w:val="0"/>
              <w:spacing w:line="360" w:lineRule="auto"/>
              <w:rPr>
                <w:rFonts w:hint="eastAsia" w:ascii="宋体" w:hAnsi="宋体" w:eastAsia="宋体" w:cs="宋体"/>
                <w:color w:val="auto"/>
                <w:sz w:val="21"/>
                <w:szCs w:val="21"/>
              </w:rPr>
            </w:pPr>
            <w:bookmarkStart w:id="109" w:name="_Toc31018"/>
            <w:r>
              <w:rPr>
                <w:rFonts w:hint="eastAsia" w:ascii="宋体" w:hAnsi="宋体" w:eastAsia="宋体" w:cs="宋体"/>
                <w:b/>
                <w:bCs/>
                <w:color w:val="auto"/>
                <w:kern w:val="2"/>
                <w:sz w:val="21"/>
                <w:szCs w:val="21"/>
                <w:lang w:val="en-US" w:eastAsia="zh-CN" w:bidi="ar-SA"/>
              </w:rPr>
              <w:t>2．</w:t>
            </w:r>
            <w:r>
              <w:rPr>
                <w:rFonts w:hint="eastAsia" w:ascii="宋体" w:hAnsi="宋体" w:eastAsia="宋体" w:cs="宋体"/>
                <w:color w:val="auto"/>
                <w:sz w:val="21"/>
                <w:szCs w:val="21"/>
              </w:rPr>
              <w:t>要特点</w:t>
            </w:r>
            <w:bookmarkEnd w:id="109"/>
          </w:p>
          <w:p>
            <w:pPr>
              <w:pageBreakBefore w:val="0"/>
              <w:widowControl/>
              <w:numPr>
                <w:ilvl w:val="0"/>
                <w:numId w:val="0"/>
              </w:numPr>
              <w:kinsoku/>
              <w:overflowPunct/>
              <w:bidi w:val="0"/>
              <w:spacing w:line="360" w:lineRule="auto"/>
              <w:ind w:left="360" w:leftChars="0"/>
              <w:jc w:val="left"/>
              <w:rPr>
                <w:rFonts w:hint="eastAsia" w:ascii="宋体" w:hAnsi="宋体" w:eastAsia="宋体" w:cs="宋体"/>
                <w:bCs/>
                <w:color w:val="auto"/>
                <w:kern w:val="0"/>
                <w:sz w:val="21"/>
                <w:szCs w:val="21"/>
              </w:rPr>
            </w:pPr>
            <w:r>
              <w:rPr>
                <w:rFonts w:hint="eastAsia" w:ascii="宋体" w:hAnsi="宋体" w:eastAsia="宋体" w:cs="宋体"/>
                <w:bCs/>
                <w:color w:val="auto"/>
                <w:kern w:val="0"/>
                <w:sz w:val="21"/>
                <w:szCs w:val="21"/>
                <w:lang w:val="en-US" w:eastAsia="zh-CN"/>
              </w:rPr>
              <w:t>2.1</w:t>
            </w:r>
            <w:r>
              <w:rPr>
                <w:rFonts w:hint="eastAsia" w:ascii="宋体" w:hAnsi="宋体" w:eastAsia="宋体" w:cs="宋体"/>
                <w:bCs/>
                <w:color w:val="auto"/>
                <w:kern w:val="0"/>
                <w:sz w:val="21"/>
                <w:szCs w:val="21"/>
              </w:rPr>
              <w:t>采用彩色高清液晶屏幕，显示清晰</w:t>
            </w:r>
          </w:p>
          <w:p>
            <w:pPr>
              <w:pStyle w:val="34"/>
              <w:pageBreakBefore w:val="0"/>
              <w:numPr>
                <w:ilvl w:val="0"/>
                <w:numId w:val="0"/>
              </w:numPr>
              <w:kinsoku/>
              <w:overflowPunct/>
              <w:bidi w:val="0"/>
              <w:spacing w:line="360" w:lineRule="auto"/>
              <w:ind w:left="360" w:leftChars="0"/>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2.2</w:t>
            </w:r>
            <w:r>
              <w:rPr>
                <w:rFonts w:hint="eastAsia" w:ascii="宋体" w:hAnsi="宋体" w:eastAsia="宋体" w:cs="宋体"/>
                <w:color w:val="auto"/>
                <w:sz w:val="21"/>
                <w:szCs w:val="21"/>
              </w:rPr>
              <w:t>温度单位可选：℃ 和 °F。</w:t>
            </w:r>
          </w:p>
          <w:p>
            <w:pPr>
              <w:pStyle w:val="34"/>
              <w:pageBreakBefore w:val="0"/>
              <w:numPr>
                <w:ilvl w:val="0"/>
                <w:numId w:val="0"/>
              </w:numPr>
              <w:kinsoku/>
              <w:overflowPunct/>
              <w:bidi w:val="0"/>
              <w:spacing w:line="360" w:lineRule="auto"/>
              <w:ind w:left="360" w:leftChars="0"/>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2.3</w:t>
            </w:r>
            <w:r>
              <w:rPr>
                <w:rFonts w:hint="eastAsia" w:ascii="宋体" w:hAnsi="宋体" w:eastAsia="宋体" w:cs="宋体"/>
                <w:color w:val="auto"/>
                <w:sz w:val="21"/>
                <w:szCs w:val="21"/>
              </w:rPr>
              <w:t>支持开机自诊断、自动关机、断电保护和恢复出厂设置等功能</w:t>
            </w:r>
          </w:p>
          <w:p>
            <w:pPr>
              <w:pStyle w:val="34"/>
              <w:pageBreakBefore w:val="0"/>
              <w:numPr>
                <w:ilvl w:val="0"/>
                <w:numId w:val="0"/>
              </w:numPr>
              <w:kinsoku/>
              <w:overflowPunct/>
              <w:bidi w:val="0"/>
              <w:spacing w:line="360" w:lineRule="auto"/>
              <w:ind w:left="360" w:leftChars="0"/>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2.4</w:t>
            </w:r>
            <w:r>
              <w:rPr>
                <w:rFonts w:hint="eastAsia" w:ascii="宋体" w:hAnsi="宋体" w:eastAsia="宋体" w:cs="宋体"/>
                <w:color w:val="auto"/>
                <w:sz w:val="21"/>
                <w:szCs w:val="21"/>
              </w:rPr>
              <w:t>支持固件升级功能，允许功能扩展和个性化要求</w:t>
            </w:r>
          </w:p>
          <w:p>
            <w:pPr>
              <w:pStyle w:val="34"/>
              <w:pageBreakBefore w:val="0"/>
              <w:numPr>
                <w:ilvl w:val="0"/>
                <w:numId w:val="0"/>
              </w:numPr>
              <w:kinsoku/>
              <w:overflowPunct/>
              <w:bidi w:val="0"/>
              <w:spacing w:line="360" w:lineRule="auto"/>
              <w:ind w:left="360" w:leftChars="0"/>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2.5</w:t>
            </w:r>
            <w:r>
              <w:rPr>
                <w:rFonts w:hint="eastAsia" w:ascii="宋体" w:hAnsi="宋体" w:eastAsia="宋体" w:cs="宋体"/>
                <w:color w:val="auto"/>
                <w:sz w:val="21"/>
                <w:szCs w:val="21"/>
              </w:rPr>
              <w:t>支持IP54防护等级</w:t>
            </w:r>
          </w:p>
          <w:p>
            <w:pPr>
              <w:pStyle w:val="34"/>
              <w:pageBreakBefore w:val="0"/>
              <w:numPr>
                <w:ilvl w:val="0"/>
                <w:numId w:val="0"/>
              </w:numPr>
              <w:kinsoku/>
              <w:overflowPunct/>
              <w:bidi w:val="0"/>
              <w:spacing w:line="360" w:lineRule="auto"/>
              <w:ind w:left="360" w:leftChars="0"/>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2.6</w:t>
            </w:r>
            <w:r>
              <w:rPr>
                <w:rFonts w:hint="eastAsia" w:ascii="宋体" w:hAnsi="宋体" w:eastAsia="宋体" w:cs="宋体"/>
                <w:color w:val="auto"/>
                <w:sz w:val="21"/>
                <w:szCs w:val="21"/>
              </w:rPr>
              <w:t>标配极谱法溶解氧电极、电极支架、防尘罩</w:t>
            </w:r>
          </w:p>
          <w:p>
            <w:pPr>
              <w:pageBreakBefore w:val="0"/>
              <w:widowControl/>
              <w:numPr>
                <w:ilvl w:val="0"/>
                <w:numId w:val="0"/>
              </w:numPr>
              <w:kinsoku/>
              <w:overflowPunct/>
              <w:bidi w:val="0"/>
              <w:spacing w:line="360" w:lineRule="auto"/>
              <w:ind w:left="360" w:leftChars="0"/>
              <w:jc w:val="left"/>
              <w:rPr>
                <w:rFonts w:hint="eastAsia" w:ascii="宋体" w:hAnsi="宋体" w:eastAsia="宋体" w:cs="宋体"/>
                <w:b/>
                <w:bCs/>
                <w:color w:val="auto"/>
                <w:kern w:val="0"/>
                <w:sz w:val="21"/>
                <w:szCs w:val="21"/>
              </w:rPr>
            </w:pPr>
            <w:r>
              <w:rPr>
                <w:rFonts w:hint="eastAsia" w:ascii="宋体" w:hAnsi="宋体" w:eastAsia="宋体" w:cs="宋体"/>
                <w:color w:val="auto"/>
                <w:kern w:val="0"/>
                <w:sz w:val="21"/>
                <w:szCs w:val="21"/>
                <w:lang w:val="en-US" w:eastAsia="zh-CN"/>
              </w:rPr>
              <w:t>2.7</w:t>
            </w:r>
            <w:r>
              <w:rPr>
                <w:rFonts w:hint="eastAsia" w:ascii="宋体" w:hAnsi="宋体" w:eastAsia="宋体" w:cs="宋体"/>
                <w:color w:val="auto"/>
                <w:kern w:val="0"/>
                <w:sz w:val="21"/>
                <w:szCs w:val="21"/>
              </w:rPr>
              <w:t>智能判别终点，支持自动读数、定时读数、定时间隔读数、手动读数</w:t>
            </w:r>
          </w:p>
          <w:p>
            <w:pPr>
              <w:pageBreakBefore w:val="0"/>
              <w:widowControl/>
              <w:numPr>
                <w:ilvl w:val="0"/>
                <w:numId w:val="0"/>
              </w:numPr>
              <w:kinsoku/>
              <w:overflowPunct/>
              <w:bidi w:val="0"/>
              <w:spacing w:line="360" w:lineRule="auto"/>
              <w:ind w:left="360" w:leftChars="0"/>
              <w:jc w:val="left"/>
              <w:rPr>
                <w:rFonts w:hint="eastAsia" w:ascii="宋体" w:hAnsi="宋体" w:eastAsia="宋体" w:cs="宋体"/>
                <w:b/>
                <w:bCs/>
                <w:color w:val="auto"/>
                <w:kern w:val="0"/>
                <w:sz w:val="21"/>
                <w:szCs w:val="21"/>
              </w:rPr>
            </w:pPr>
            <w:r>
              <w:rPr>
                <w:rFonts w:hint="eastAsia" w:ascii="宋体" w:hAnsi="宋体" w:eastAsia="宋体" w:cs="宋体"/>
                <w:b w:val="0"/>
                <w:bCs w:val="0"/>
                <w:color w:val="auto"/>
                <w:sz w:val="21"/>
                <w:szCs w:val="21"/>
                <w:highlight w:val="none"/>
                <w:lang w:val="en-US" w:eastAsia="zh-CN"/>
              </w:rPr>
              <w:t>■2.8</w:t>
            </w:r>
            <w:r>
              <w:rPr>
                <w:rFonts w:hint="eastAsia" w:ascii="宋体" w:hAnsi="宋体" w:eastAsia="宋体" w:cs="宋体"/>
                <w:color w:val="auto"/>
                <w:kern w:val="0"/>
                <w:sz w:val="21"/>
                <w:szCs w:val="21"/>
              </w:rPr>
              <w:t>支持自动温度补偿、自动大气压补偿（kPa、mmHg、atm多种单位可选）</w:t>
            </w:r>
          </w:p>
          <w:p>
            <w:pPr>
              <w:pageBreakBefore w:val="0"/>
              <w:widowControl/>
              <w:numPr>
                <w:ilvl w:val="0"/>
                <w:numId w:val="0"/>
              </w:numPr>
              <w:kinsoku/>
              <w:overflowPunct/>
              <w:bidi w:val="0"/>
              <w:spacing w:line="360" w:lineRule="auto"/>
              <w:ind w:left="360" w:leftChars="0"/>
              <w:rPr>
                <w:rFonts w:hint="eastAsia" w:ascii="宋体" w:hAnsi="宋体" w:eastAsia="宋体" w:cs="宋体"/>
                <w:color w:val="auto"/>
                <w:kern w:val="0"/>
                <w:sz w:val="21"/>
                <w:szCs w:val="21"/>
              </w:rPr>
            </w:pPr>
            <w:r>
              <w:rPr>
                <w:rFonts w:hint="eastAsia" w:ascii="宋体" w:hAnsi="宋体" w:eastAsia="宋体" w:cs="宋体"/>
                <w:b w:val="0"/>
                <w:bCs w:val="0"/>
                <w:color w:val="auto"/>
                <w:sz w:val="21"/>
                <w:szCs w:val="21"/>
                <w:highlight w:val="none"/>
                <w:lang w:val="en-US" w:eastAsia="zh-CN"/>
              </w:rPr>
              <w:t>■2.9</w:t>
            </w:r>
            <w:r>
              <w:rPr>
                <w:rFonts w:hint="eastAsia" w:ascii="宋体" w:hAnsi="宋体" w:eastAsia="宋体" w:cs="宋体"/>
                <w:color w:val="auto"/>
                <w:kern w:val="0"/>
                <w:sz w:val="21"/>
                <w:szCs w:val="21"/>
              </w:rPr>
              <w:t>自动零氧标定和满度标定</w:t>
            </w:r>
          </w:p>
          <w:p>
            <w:pPr>
              <w:pageBreakBefore w:val="0"/>
              <w:widowControl/>
              <w:numPr>
                <w:ilvl w:val="0"/>
                <w:numId w:val="0"/>
              </w:numPr>
              <w:kinsoku/>
              <w:overflowPunct/>
              <w:bidi w:val="0"/>
              <w:spacing w:line="360" w:lineRule="auto"/>
              <w:ind w:left="360" w:leftChars="0"/>
              <w:rPr>
                <w:rFonts w:hint="eastAsia" w:ascii="宋体" w:hAnsi="宋体" w:eastAsia="宋体" w:cs="宋体"/>
                <w:color w:val="auto"/>
                <w:kern w:val="0"/>
                <w:sz w:val="21"/>
                <w:szCs w:val="21"/>
              </w:rPr>
            </w:pPr>
            <w:r>
              <w:rPr>
                <w:rFonts w:hint="eastAsia" w:ascii="宋体" w:hAnsi="宋体" w:eastAsia="宋体" w:cs="宋体"/>
                <w:color w:val="auto"/>
                <w:kern w:val="0"/>
                <w:sz w:val="21"/>
                <w:szCs w:val="21"/>
                <w:lang w:val="en-US" w:eastAsia="zh-CN"/>
              </w:rPr>
              <w:t>2.10</w:t>
            </w:r>
            <w:r>
              <w:rPr>
                <w:rFonts w:hint="eastAsia" w:ascii="宋体" w:hAnsi="宋体" w:eastAsia="宋体" w:cs="宋体"/>
                <w:color w:val="auto"/>
                <w:kern w:val="0"/>
                <w:sz w:val="21"/>
                <w:szCs w:val="21"/>
              </w:rPr>
              <w:t>支持手动盐度补偿</w:t>
            </w:r>
          </w:p>
          <w:p>
            <w:pPr>
              <w:pageBreakBefore w:val="0"/>
              <w:widowControl/>
              <w:numPr>
                <w:ilvl w:val="0"/>
                <w:numId w:val="0"/>
              </w:numPr>
              <w:kinsoku/>
              <w:overflowPunct/>
              <w:bidi w:val="0"/>
              <w:spacing w:line="360" w:lineRule="auto"/>
              <w:ind w:left="420" w:leftChars="0"/>
              <w:jc w:val="left"/>
              <w:rPr>
                <w:rFonts w:hint="eastAsia" w:ascii="宋体" w:hAnsi="宋体" w:eastAsia="宋体" w:cs="宋体"/>
                <w:color w:val="auto"/>
                <w:kern w:val="0"/>
                <w:sz w:val="21"/>
                <w:szCs w:val="21"/>
              </w:rPr>
            </w:pPr>
            <w:r>
              <w:rPr>
                <w:rFonts w:hint="eastAsia" w:ascii="宋体" w:hAnsi="宋体" w:eastAsia="宋体" w:cs="宋体"/>
                <w:color w:val="auto"/>
                <w:kern w:val="0"/>
                <w:sz w:val="21"/>
                <w:szCs w:val="21"/>
                <w:lang w:val="en-US" w:eastAsia="zh-CN"/>
              </w:rPr>
              <w:t>2.11</w:t>
            </w:r>
            <w:r>
              <w:rPr>
                <w:rFonts w:hint="eastAsia" w:ascii="宋体" w:hAnsi="宋体" w:eastAsia="宋体" w:cs="宋体"/>
                <w:color w:val="auto"/>
                <w:kern w:val="0"/>
                <w:sz w:val="21"/>
                <w:szCs w:val="21"/>
              </w:rPr>
              <w:t>支持数据存储（各500套）、查阅、删除、传输和打印</w:t>
            </w:r>
          </w:p>
          <w:p>
            <w:pPr>
              <w:pageBreakBefore w:val="0"/>
              <w:widowControl/>
              <w:numPr>
                <w:ilvl w:val="0"/>
                <w:numId w:val="0"/>
              </w:numPr>
              <w:kinsoku/>
              <w:overflowPunct/>
              <w:bidi w:val="0"/>
              <w:spacing w:line="360" w:lineRule="auto"/>
              <w:ind w:left="420" w:leftChars="0"/>
              <w:jc w:val="left"/>
              <w:rPr>
                <w:rFonts w:hint="eastAsia" w:ascii="宋体" w:hAnsi="宋体" w:eastAsia="宋体" w:cs="宋体"/>
                <w:color w:val="auto"/>
                <w:sz w:val="21"/>
                <w:szCs w:val="21"/>
              </w:rPr>
            </w:pPr>
            <w:r>
              <w:rPr>
                <w:rFonts w:hint="eastAsia" w:ascii="宋体" w:hAnsi="宋体" w:eastAsia="宋体" w:cs="宋体"/>
                <w:color w:val="auto"/>
                <w:kern w:val="0"/>
                <w:sz w:val="21"/>
                <w:szCs w:val="21"/>
                <w:lang w:val="en-US" w:eastAsia="zh-CN"/>
              </w:rPr>
              <w:t>2.22</w:t>
            </w:r>
            <w:r>
              <w:rPr>
                <w:rFonts w:hint="eastAsia" w:ascii="宋体" w:hAnsi="宋体" w:eastAsia="宋体" w:cs="宋体"/>
                <w:color w:val="auto"/>
                <w:kern w:val="0"/>
                <w:sz w:val="21"/>
                <w:szCs w:val="21"/>
              </w:rPr>
              <w:t>符合GLP，实现数据追溯</w:t>
            </w:r>
          </w:p>
          <w:p>
            <w:pPr>
              <w:pageBreakBefore w:val="0"/>
              <w:widowControl/>
              <w:numPr>
                <w:ilvl w:val="0"/>
                <w:numId w:val="0"/>
              </w:numPr>
              <w:kinsoku/>
              <w:overflowPunct/>
              <w:bidi w:val="0"/>
              <w:spacing w:line="360" w:lineRule="auto"/>
              <w:ind w:left="420" w:leftChars="0"/>
              <w:jc w:val="left"/>
              <w:rPr>
                <w:rFonts w:hint="eastAsia" w:ascii="宋体" w:hAnsi="宋体" w:eastAsia="宋体" w:cs="宋体"/>
                <w:color w:val="auto"/>
                <w:kern w:val="0"/>
                <w:sz w:val="21"/>
                <w:szCs w:val="21"/>
              </w:rPr>
            </w:pPr>
            <w:r>
              <w:rPr>
                <w:rFonts w:hint="eastAsia" w:ascii="宋体" w:hAnsi="宋体" w:eastAsia="宋体" w:cs="宋体"/>
                <w:color w:val="auto"/>
                <w:sz w:val="21"/>
                <w:szCs w:val="21"/>
                <w:lang w:val="en-US" w:eastAsia="zh-CN"/>
              </w:rPr>
              <w:t>2.23</w:t>
            </w:r>
            <w:r>
              <w:rPr>
                <w:rFonts w:hint="eastAsia" w:ascii="宋体" w:hAnsi="宋体" w:eastAsia="宋体" w:cs="宋体"/>
                <w:color w:val="auto"/>
                <w:sz w:val="21"/>
                <w:szCs w:val="21"/>
              </w:rPr>
              <w:t>直接打印测量结果，打印格式可选</w:t>
            </w:r>
          </w:p>
          <w:p>
            <w:pPr>
              <w:pageBreakBefore w:val="0"/>
              <w:widowControl/>
              <w:numPr>
                <w:ilvl w:val="0"/>
                <w:numId w:val="0"/>
              </w:numPr>
              <w:kinsoku/>
              <w:overflowPunct/>
              <w:bidi w:val="0"/>
              <w:spacing w:line="360" w:lineRule="auto"/>
              <w:ind w:left="420" w:leftChars="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rPr>
              <w:t>2.24</w:t>
            </w:r>
            <w:r>
              <w:rPr>
                <w:rFonts w:hint="eastAsia" w:ascii="宋体" w:hAnsi="宋体" w:eastAsia="宋体" w:cs="宋体"/>
                <w:color w:val="auto"/>
                <w:kern w:val="0"/>
                <w:sz w:val="21"/>
                <w:szCs w:val="21"/>
                <w:highlight w:val="none"/>
              </w:rPr>
              <w:t>具有USB</w:t>
            </w:r>
            <w:r>
              <w:rPr>
                <w:rFonts w:hint="eastAsia" w:ascii="宋体" w:hAnsi="宋体" w:cs="宋体"/>
                <w:color w:val="auto"/>
                <w:kern w:val="0"/>
                <w:sz w:val="21"/>
                <w:szCs w:val="21"/>
                <w:highlight w:val="none"/>
                <w:lang w:val="en-US" w:eastAsia="zh-CN"/>
              </w:rPr>
              <w:t>等</w:t>
            </w:r>
            <w:r>
              <w:rPr>
                <w:rFonts w:hint="eastAsia" w:ascii="宋体" w:hAnsi="宋体" w:eastAsia="宋体" w:cs="宋体"/>
                <w:color w:val="auto"/>
                <w:kern w:val="0"/>
                <w:sz w:val="21"/>
                <w:szCs w:val="21"/>
                <w:highlight w:val="none"/>
              </w:rPr>
              <w:t>接口，</w:t>
            </w:r>
            <w:r>
              <w:rPr>
                <w:rFonts w:hint="eastAsia" w:ascii="宋体" w:hAnsi="宋体" w:cs="宋体"/>
                <w:color w:val="auto"/>
                <w:kern w:val="0"/>
                <w:sz w:val="21"/>
                <w:szCs w:val="21"/>
                <w:highlight w:val="none"/>
                <w:lang w:val="en-US" w:eastAsia="zh-CN"/>
              </w:rPr>
              <w:t>能</w:t>
            </w:r>
            <w:r>
              <w:rPr>
                <w:rFonts w:hint="eastAsia" w:ascii="宋体" w:hAnsi="宋体" w:eastAsia="宋体" w:cs="宋体"/>
                <w:color w:val="auto"/>
                <w:kern w:val="0"/>
                <w:sz w:val="21"/>
                <w:szCs w:val="21"/>
                <w:highlight w:val="none"/>
              </w:rPr>
              <w:t>实现数据传输</w:t>
            </w:r>
          </w:p>
          <w:p>
            <w:pPr>
              <w:pStyle w:val="4"/>
              <w:pageBreakBefore w:val="0"/>
              <w:numPr>
                <w:ilvl w:val="2"/>
                <w:numId w:val="0"/>
              </w:numPr>
              <w:tabs>
                <w:tab w:val="left" w:pos="312"/>
                <w:tab w:val="clear" w:pos="900"/>
              </w:tabs>
              <w:kinsoku/>
              <w:overflowPunct/>
              <w:bidi w:val="0"/>
              <w:spacing w:line="360" w:lineRule="auto"/>
              <w:rPr>
                <w:rFonts w:hint="eastAsia" w:ascii="宋体" w:hAnsi="宋体" w:eastAsia="宋体" w:cs="宋体"/>
                <w:color w:val="auto"/>
                <w:sz w:val="21"/>
                <w:szCs w:val="21"/>
              </w:rPr>
            </w:pPr>
            <w:bookmarkStart w:id="110" w:name="_Toc5227"/>
            <w:r>
              <w:rPr>
                <w:rFonts w:hint="eastAsia" w:ascii="宋体" w:hAnsi="宋体" w:eastAsia="宋体" w:cs="宋体"/>
                <w:b/>
                <w:bCs/>
                <w:color w:val="auto"/>
                <w:kern w:val="2"/>
                <w:sz w:val="21"/>
                <w:szCs w:val="21"/>
                <w:lang w:val="en-US" w:eastAsia="zh-CN" w:bidi="ar-SA"/>
              </w:rPr>
              <w:t>3．</w:t>
            </w:r>
            <w:r>
              <w:rPr>
                <w:rFonts w:hint="eastAsia" w:ascii="宋体" w:hAnsi="宋体" w:eastAsia="宋体" w:cs="宋体"/>
                <w:color w:val="auto"/>
                <w:sz w:val="21"/>
                <w:szCs w:val="21"/>
              </w:rPr>
              <w:t>技术参数</w:t>
            </w:r>
            <w:bookmarkEnd w:id="110"/>
          </w:p>
          <w:tbl>
            <w:tblPr>
              <w:tblStyle w:val="23"/>
              <w:tblW w:w="5005" w:type="pct"/>
              <w:jc w:val="center"/>
              <w:tblLayout w:type="autofit"/>
              <w:tblCellMar>
                <w:top w:w="0" w:type="dxa"/>
                <w:left w:w="108" w:type="dxa"/>
                <w:bottom w:w="0" w:type="dxa"/>
                <w:right w:w="108" w:type="dxa"/>
              </w:tblCellMar>
            </w:tblPr>
            <w:tblGrid>
              <w:gridCol w:w="1548"/>
              <w:gridCol w:w="3310"/>
              <w:gridCol w:w="5561"/>
            </w:tblGrid>
            <w:tr>
              <w:tblPrEx>
                <w:tblCellMar>
                  <w:top w:w="0" w:type="dxa"/>
                  <w:left w:w="108" w:type="dxa"/>
                  <w:bottom w:w="0" w:type="dxa"/>
                  <w:right w:w="108" w:type="dxa"/>
                </w:tblCellMar>
              </w:tblPrEx>
              <w:trPr>
                <w:trHeight w:val="54" w:hRule="atLeast"/>
                <w:jc w:val="center"/>
              </w:trPr>
              <w:tc>
                <w:tcPr>
                  <w:tcW w:w="2331" w:type="pct"/>
                  <w:gridSpan w:val="2"/>
                  <w:tcBorders>
                    <w:top w:val="single" w:color="auto" w:sz="4" w:space="0"/>
                    <w:left w:val="single" w:color="auto" w:sz="4" w:space="0"/>
                    <w:bottom w:val="single" w:color="auto" w:sz="4" w:space="0"/>
                    <w:right w:val="single" w:color="auto" w:sz="4" w:space="0"/>
                  </w:tcBorders>
                  <w:vAlign w:val="center"/>
                </w:tcPr>
                <w:p>
                  <w:pPr>
                    <w:pageBreakBefore w:val="0"/>
                    <w:widowControl/>
                    <w:kinsoku/>
                    <w:overflowPunct/>
                    <w:bidi w:val="0"/>
                    <w:spacing w:line="360" w:lineRule="auto"/>
                    <w:jc w:val="center"/>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测量参数</w:t>
                  </w:r>
                </w:p>
              </w:tc>
              <w:tc>
                <w:tcPr>
                  <w:tcW w:w="2668" w:type="pct"/>
                  <w:tcBorders>
                    <w:top w:val="single" w:color="auto" w:sz="4" w:space="0"/>
                    <w:left w:val="single" w:color="auto" w:sz="4" w:space="0"/>
                    <w:bottom w:val="single" w:color="auto" w:sz="4" w:space="0"/>
                    <w:right w:val="single" w:color="auto" w:sz="4" w:space="0"/>
                  </w:tcBorders>
                  <w:vAlign w:val="center"/>
                </w:tcPr>
                <w:p>
                  <w:pPr>
                    <w:pageBreakBefore w:val="0"/>
                    <w:widowControl/>
                    <w:kinsoku/>
                    <w:overflowPunct/>
                    <w:bidi w:val="0"/>
                    <w:spacing w:line="360" w:lineRule="auto"/>
                    <w:jc w:val="center"/>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溶解氧浓度、溶解氧饱和度和温度值</w:t>
                  </w:r>
                </w:p>
              </w:tc>
            </w:tr>
            <w:tr>
              <w:tblPrEx>
                <w:tblCellMar>
                  <w:top w:w="0" w:type="dxa"/>
                  <w:left w:w="108" w:type="dxa"/>
                  <w:bottom w:w="0" w:type="dxa"/>
                  <w:right w:w="108" w:type="dxa"/>
                </w:tblCellMar>
              </w:tblPrEx>
              <w:trPr>
                <w:trHeight w:val="315" w:hRule="atLeast"/>
                <w:jc w:val="center"/>
              </w:trPr>
              <w:tc>
                <w:tcPr>
                  <w:tcW w:w="743" w:type="pct"/>
                  <w:vMerge w:val="restart"/>
                  <w:tcBorders>
                    <w:top w:val="single" w:color="auto" w:sz="4" w:space="0"/>
                    <w:left w:val="single" w:color="auto" w:sz="4" w:space="0"/>
                    <w:bottom w:val="single" w:color="auto" w:sz="4" w:space="0"/>
                    <w:right w:val="single" w:color="auto" w:sz="4" w:space="0"/>
                  </w:tcBorders>
                  <w:vAlign w:val="center"/>
                </w:tcPr>
                <w:p>
                  <w:pPr>
                    <w:pageBreakBefore w:val="0"/>
                    <w:widowControl/>
                    <w:kinsoku/>
                    <w:overflowPunct/>
                    <w:bidi w:val="0"/>
                    <w:spacing w:line="360" w:lineRule="auto"/>
                    <w:jc w:val="center"/>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溶解氧</w:t>
                  </w:r>
                </w:p>
              </w:tc>
              <w:tc>
                <w:tcPr>
                  <w:tcW w:w="1588" w:type="pct"/>
                  <w:tcBorders>
                    <w:top w:val="single" w:color="auto" w:sz="4" w:space="0"/>
                    <w:left w:val="single" w:color="auto" w:sz="4" w:space="0"/>
                    <w:bottom w:val="single" w:color="auto" w:sz="4" w:space="0"/>
                    <w:right w:val="single" w:color="auto" w:sz="4" w:space="0"/>
                  </w:tcBorders>
                  <w:vAlign w:val="center"/>
                </w:tcPr>
                <w:p>
                  <w:pPr>
                    <w:pageBreakBefore w:val="0"/>
                    <w:widowControl/>
                    <w:kinsoku/>
                    <w:overflowPunct/>
                    <w:bidi w:val="0"/>
                    <w:spacing w:line="360" w:lineRule="auto"/>
                    <w:jc w:val="center"/>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范围</w:t>
                  </w:r>
                </w:p>
              </w:tc>
              <w:tc>
                <w:tcPr>
                  <w:tcW w:w="2668" w:type="pct"/>
                  <w:tcBorders>
                    <w:top w:val="single" w:color="auto" w:sz="4" w:space="0"/>
                    <w:left w:val="single" w:color="auto" w:sz="4" w:space="0"/>
                    <w:bottom w:val="single" w:color="auto" w:sz="4" w:space="0"/>
                    <w:right w:val="single" w:color="auto" w:sz="4" w:space="0"/>
                  </w:tcBorders>
                  <w:vAlign w:val="center"/>
                </w:tcPr>
                <w:p>
                  <w:pPr>
                    <w:pageBreakBefore w:val="0"/>
                    <w:widowControl/>
                    <w:kinsoku/>
                    <w:overflowPunct/>
                    <w:bidi w:val="0"/>
                    <w:spacing w:line="360" w:lineRule="auto"/>
                    <w:jc w:val="center"/>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电子单元：(0.00～99.99)mg/L</w:t>
                  </w:r>
                </w:p>
                <w:p>
                  <w:pPr>
                    <w:pageBreakBefore w:val="0"/>
                    <w:widowControl/>
                    <w:kinsoku/>
                    <w:overflowPunct/>
                    <w:bidi w:val="0"/>
                    <w:spacing w:line="360" w:lineRule="auto"/>
                    <w:jc w:val="center"/>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配套范围：(0.00～50.00)mg/L</w:t>
                  </w:r>
                </w:p>
              </w:tc>
            </w:tr>
            <w:tr>
              <w:tblPrEx>
                <w:tblCellMar>
                  <w:top w:w="0" w:type="dxa"/>
                  <w:left w:w="108" w:type="dxa"/>
                  <w:bottom w:w="0" w:type="dxa"/>
                  <w:right w:w="108" w:type="dxa"/>
                </w:tblCellMar>
              </w:tblPrEx>
              <w:trPr>
                <w:trHeight w:val="315" w:hRule="atLeast"/>
                <w:jc w:val="center"/>
              </w:trPr>
              <w:tc>
                <w:tcPr>
                  <w:tcW w:w="743" w:type="pct"/>
                  <w:vMerge w:val="continue"/>
                  <w:tcBorders>
                    <w:top w:val="single" w:color="auto" w:sz="4" w:space="0"/>
                    <w:left w:val="single" w:color="auto" w:sz="4" w:space="0"/>
                    <w:bottom w:val="single" w:color="auto" w:sz="4" w:space="0"/>
                    <w:right w:val="single" w:color="auto" w:sz="4" w:space="0"/>
                  </w:tcBorders>
                  <w:vAlign w:val="center"/>
                </w:tcPr>
                <w:p>
                  <w:pPr>
                    <w:pageBreakBefore w:val="0"/>
                    <w:widowControl/>
                    <w:kinsoku/>
                    <w:overflowPunct/>
                    <w:bidi w:val="0"/>
                    <w:spacing w:line="360" w:lineRule="auto"/>
                    <w:jc w:val="center"/>
                    <w:textAlignment w:val="center"/>
                    <w:rPr>
                      <w:rFonts w:hint="eastAsia" w:ascii="宋体" w:hAnsi="宋体" w:eastAsia="宋体" w:cs="宋体"/>
                      <w:color w:val="auto"/>
                      <w:kern w:val="0"/>
                      <w:sz w:val="21"/>
                      <w:szCs w:val="21"/>
                      <w:lang w:bidi="ar"/>
                    </w:rPr>
                  </w:pPr>
                </w:p>
              </w:tc>
              <w:tc>
                <w:tcPr>
                  <w:tcW w:w="1588" w:type="pct"/>
                  <w:tcBorders>
                    <w:top w:val="single" w:color="auto" w:sz="4" w:space="0"/>
                    <w:left w:val="single" w:color="auto" w:sz="4" w:space="0"/>
                    <w:bottom w:val="single" w:color="auto" w:sz="4" w:space="0"/>
                    <w:right w:val="single" w:color="auto" w:sz="4" w:space="0"/>
                  </w:tcBorders>
                  <w:vAlign w:val="center"/>
                </w:tcPr>
                <w:p>
                  <w:pPr>
                    <w:pageBreakBefore w:val="0"/>
                    <w:widowControl/>
                    <w:kinsoku/>
                    <w:overflowPunct/>
                    <w:bidi w:val="0"/>
                    <w:spacing w:line="360" w:lineRule="auto"/>
                    <w:jc w:val="center"/>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最小分辨率</w:t>
                  </w:r>
                </w:p>
              </w:tc>
              <w:tc>
                <w:tcPr>
                  <w:tcW w:w="2668" w:type="pct"/>
                  <w:tcBorders>
                    <w:top w:val="single" w:color="auto" w:sz="4" w:space="0"/>
                    <w:left w:val="single" w:color="auto" w:sz="4" w:space="0"/>
                    <w:bottom w:val="single" w:color="auto" w:sz="4" w:space="0"/>
                    <w:right w:val="single" w:color="auto" w:sz="4" w:space="0"/>
                  </w:tcBorders>
                  <w:vAlign w:val="center"/>
                </w:tcPr>
                <w:p>
                  <w:pPr>
                    <w:pageBreakBefore w:val="0"/>
                    <w:widowControl/>
                    <w:kinsoku/>
                    <w:overflowPunct/>
                    <w:bidi w:val="0"/>
                    <w:spacing w:line="360" w:lineRule="auto"/>
                    <w:jc w:val="center"/>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0.01 mg/L</w:t>
                  </w:r>
                </w:p>
              </w:tc>
            </w:tr>
            <w:tr>
              <w:tblPrEx>
                <w:tblCellMar>
                  <w:top w:w="0" w:type="dxa"/>
                  <w:left w:w="108" w:type="dxa"/>
                  <w:bottom w:w="0" w:type="dxa"/>
                  <w:right w:w="108" w:type="dxa"/>
                </w:tblCellMar>
              </w:tblPrEx>
              <w:trPr>
                <w:trHeight w:val="315" w:hRule="atLeast"/>
                <w:jc w:val="center"/>
              </w:trPr>
              <w:tc>
                <w:tcPr>
                  <w:tcW w:w="743" w:type="pct"/>
                  <w:vMerge w:val="continue"/>
                  <w:tcBorders>
                    <w:top w:val="single" w:color="auto" w:sz="4" w:space="0"/>
                    <w:left w:val="single" w:color="auto" w:sz="4" w:space="0"/>
                    <w:bottom w:val="single" w:color="auto" w:sz="4" w:space="0"/>
                    <w:right w:val="single" w:color="auto" w:sz="4" w:space="0"/>
                  </w:tcBorders>
                  <w:vAlign w:val="center"/>
                </w:tcPr>
                <w:p>
                  <w:pPr>
                    <w:pageBreakBefore w:val="0"/>
                    <w:widowControl/>
                    <w:kinsoku/>
                    <w:overflowPunct/>
                    <w:bidi w:val="0"/>
                    <w:spacing w:line="360" w:lineRule="auto"/>
                    <w:jc w:val="center"/>
                    <w:textAlignment w:val="center"/>
                    <w:rPr>
                      <w:rFonts w:hint="eastAsia" w:ascii="宋体" w:hAnsi="宋体" w:eastAsia="宋体" w:cs="宋体"/>
                      <w:color w:val="auto"/>
                      <w:kern w:val="0"/>
                      <w:sz w:val="21"/>
                      <w:szCs w:val="21"/>
                      <w:lang w:bidi="ar"/>
                    </w:rPr>
                  </w:pPr>
                </w:p>
              </w:tc>
              <w:tc>
                <w:tcPr>
                  <w:tcW w:w="1588" w:type="pct"/>
                  <w:tcBorders>
                    <w:top w:val="single" w:color="auto" w:sz="4" w:space="0"/>
                    <w:left w:val="single" w:color="auto" w:sz="4" w:space="0"/>
                    <w:bottom w:val="single" w:color="auto" w:sz="4" w:space="0"/>
                    <w:right w:val="single" w:color="auto" w:sz="4" w:space="0"/>
                  </w:tcBorders>
                  <w:vAlign w:val="center"/>
                </w:tcPr>
                <w:p>
                  <w:pPr>
                    <w:pageBreakBefore w:val="0"/>
                    <w:widowControl/>
                    <w:kinsoku/>
                    <w:overflowPunct/>
                    <w:bidi w:val="0"/>
                    <w:spacing w:line="360" w:lineRule="auto"/>
                    <w:jc w:val="center"/>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电子单元示值误差</w:t>
                  </w:r>
                </w:p>
              </w:tc>
              <w:tc>
                <w:tcPr>
                  <w:tcW w:w="2668" w:type="pct"/>
                  <w:tcBorders>
                    <w:top w:val="single" w:color="auto" w:sz="4" w:space="0"/>
                    <w:left w:val="single" w:color="auto" w:sz="4" w:space="0"/>
                    <w:bottom w:val="single" w:color="auto" w:sz="4" w:space="0"/>
                    <w:right w:val="single" w:color="auto" w:sz="4" w:space="0"/>
                  </w:tcBorders>
                  <w:vAlign w:val="center"/>
                </w:tcPr>
                <w:p>
                  <w:pPr>
                    <w:pageBreakBefore w:val="0"/>
                    <w:widowControl/>
                    <w:kinsoku/>
                    <w:overflowPunct/>
                    <w:bidi w:val="0"/>
                    <w:spacing w:line="360" w:lineRule="auto"/>
                    <w:jc w:val="center"/>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±0.10mg/L</w:t>
                  </w:r>
                </w:p>
              </w:tc>
            </w:tr>
            <w:tr>
              <w:tblPrEx>
                <w:tblCellMar>
                  <w:top w:w="0" w:type="dxa"/>
                  <w:left w:w="108" w:type="dxa"/>
                  <w:bottom w:w="0" w:type="dxa"/>
                  <w:right w:w="108" w:type="dxa"/>
                </w:tblCellMar>
              </w:tblPrEx>
              <w:trPr>
                <w:trHeight w:val="315" w:hRule="atLeast"/>
                <w:jc w:val="center"/>
              </w:trPr>
              <w:tc>
                <w:tcPr>
                  <w:tcW w:w="743" w:type="pct"/>
                  <w:vMerge w:val="continue"/>
                  <w:tcBorders>
                    <w:top w:val="single" w:color="auto" w:sz="4" w:space="0"/>
                    <w:left w:val="single" w:color="auto" w:sz="4" w:space="0"/>
                    <w:bottom w:val="single" w:color="auto" w:sz="4" w:space="0"/>
                    <w:right w:val="single" w:color="auto" w:sz="4" w:space="0"/>
                  </w:tcBorders>
                  <w:vAlign w:val="center"/>
                </w:tcPr>
                <w:p>
                  <w:pPr>
                    <w:pageBreakBefore w:val="0"/>
                    <w:widowControl/>
                    <w:kinsoku/>
                    <w:overflowPunct/>
                    <w:bidi w:val="0"/>
                    <w:spacing w:line="360" w:lineRule="auto"/>
                    <w:jc w:val="center"/>
                    <w:textAlignment w:val="center"/>
                    <w:rPr>
                      <w:rFonts w:hint="eastAsia" w:ascii="宋体" w:hAnsi="宋体" w:eastAsia="宋体" w:cs="宋体"/>
                      <w:color w:val="auto"/>
                      <w:kern w:val="0"/>
                      <w:sz w:val="21"/>
                      <w:szCs w:val="21"/>
                      <w:lang w:bidi="ar"/>
                    </w:rPr>
                  </w:pPr>
                </w:p>
              </w:tc>
              <w:tc>
                <w:tcPr>
                  <w:tcW w:w="1588" w:type="pct"/>
                  <w:tcBorders>
                    <w:top w:val="single" w:color="auto" w:sz="4" w:space="0"/>
                    <w:left w:val="single" w:color="auto" w:sz="4" w:space="0"/>
                    <w:bottom w:val="single" w:color="auto" w:sz="4" w:space="0"/>
                    <w:right w:val="single" w:color="auto" w:sz="4" w:space="0"/>
                  </w:tcBorders>
                  <w:vAlign w:val="center"/>
                </w:tcPr>
                <w:p>
                  <w:pPr>
                    <w:pageBreakBefore w:val="0"/>
                    <w:widowControl/>
                    <w:kinsoku/>
                    <w:overflowPunct/>
                    <w:bidi w:val="0"/>
                    <w:spacing w:line="360" w:lineRule="auto"/>
                    <w:jc w:val="center"/>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仪器示值误差</w:t>
                  </w:r>
                </w:p>
              </w:tc>
              <w:tc>
                <w:tcPr>
                  <w:tcW w:w="2668" w:type="pct"/>
                  <w:tcBorders>
                    <w:top w:val="single" w:color="auto" w:sz="4" w:space="0"/>
                    <w:left w:val="single" w:color="auto" w:sz="4" w:space="0"/>
                    <w:bottom w:val="single" w:color="auto" w:sz="4" w:space="0"/>
                    <w:right w:val="single" w:color="auto" w:sz="4" w:space="0"/>
                  </w:tcBorders>
                  <w:vAlign w:val="center"/>
                </w:tcPr>
                <w:p>
                  <w:pPr>
                    <w:pageBreakBefore w:val="0"/>
                    <w:widowControl/>
                    <w:kinsoku/>
                    <w:overflowPunct/>
                    <w:bidi w:val="0"/>
                    <w:spacing w:line="360" w:lineRule="auto"/>
                    <w:jc w:val="center"/>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±0.30mg/L（≤ 20.00mg/L）</w:t>
                  </w:r>
                </w:p>
                <w:p>
                  <w:pPr>
                    <w:pageBreakBefore w:val="0"/>
                    <w:widowControl/>
                    <w:kinsoku/>
                    <w:overflowPunct/>
                    <w:bidi w:val="0"/>
                    <w:spacing w:line="360" w:lineRule="auto"/>
                    <w:jc w:val="center"/>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±10.0%（＞ 20.00mg/L）</w:t>
                  </w:r>
                </w:p>
              </w:tc>
            </w:tr>
            <w:tr>
              <w:tblPrEx>
                <w:tblCellMar>
                  <w:top w:w="0" w:type="dxa"/>
                  <w:left w:w="108" w:type="dxa"/>
                  <w:bottom w:w="0" w:type="dxa"/>
                  <w:right w:w="108" w:type="dxa"/>
                </w:tblCellMar>
              </w:tblPrEx>
              <w:trPr>
                <w:trHeight w:val="315" w:hRule="atLeast"/>
                <w:jc w:val="center"/>
              </w:trPr>
              <w:tc>
                <w:tcPr>
                  <w:tcW w:w="743" w:type="pct"/>
                  <w:vMerge w:val="continue"/>
                  <w:tcBorders>
                    <w:top w:val="single" w:color="auto" w:sz="4" w:space="0"/>
                    <w:left w:val="single" w:color="auto" w:sz="4" w:space="0"/>
                    <w:bottom w:val="single" w:color="auto" w:sz="4" w:space="0"/>
                    <w:right w:val="single" w:color="auto" w:sz="4" w:space="0"/>
                  </w:tcBorders>
                  <w:vAlign w:val="center"/>
                </w:tcPr>
                <w:p>
                  <w:pPr>
                    <w:pageBreakBefore w:val="0"/>
                    <w:widowControl/>
                    <w:kinsoku/>
                    <w:overflowPunct/>
                    <w:bidi w:val="0"/>
                    <w:spacing w:line="360" w:lineRule="auto"/>
                    <w:jc w:val="center"/>
                    <w:textAlignment w:val="center"/>
                    <w:rPr>
                      <w:rFonts w:hint="eastAsia" w:ascii="宋体" w:hAnsi="宋体" w:eastAsia="宋体" w:cs="宋体"/>
                      <w:color w:val="auto"/>
                      <w:kern w:val="0"/>
                      <w:sz w:val="21"/>
                      <w:szCs w:val="21"/>
                      <w:lang w:bidi="ar"/>
                    </w:rPr>
                  </w:pPr>
                </w:p>
              </w:tc>
              <w:tc>
                <w:tcPr>
                  <w:tcW w:w="1588" w:type="pct"/>
                  <w:tcBorders>
                    <w:top w:val="single" w:color="auto" w:sz="4" w:space="0"/>
                    <w:left w:val="single" w:color="auto" w:sz="4" w:space="0"/>
                    <w:bottom w:val="single" w:color="auto" w:sz="4" w:space="0"/>
                    <w:right w:val="single" w:color="auto" w:sz="4" w:space="0"/>
                  </w:tcBorders>
                  <w:vAlign w:val="center"/>
                </w:tcPr>
                <w:p>
                  <w:pPr>
                    <w:pageBreakBefore w:val="0"/>
                    <w:widowControl/>
                    <w:kinsoku/>
                    <w:overflowPunct/>
                    <w:bidi w:val="0"/>
                    <w:spacing w:line="360" w:lineRule="auto"/>
                    <w:jc w:val="center"/>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响应时间</w:t>
                  </w:r>
                </w:p>
              </w:tc>
              <w:tc>
                <w:tcPr>
                  <w:tcW w:w="2668" w:type="pct"/>
                  <w:tcBorders>
                    <w:top w:val="single" w:color="auto" w:sz="4" w:space="0"/>
                    <w:left w:val="single" w:color="auto" w:sz="4" w:space="0"/>
                    <w:bottom w:val="single" w:color="auto" w:sz="4" w:space="0"/>
                    <w:right w:val="single" w:color="auto" w:sz="4" w:space="0"/>
                  </w:tcBorders>
                  <w:vAlign w:val="center"/>
                </w:tcPr>
                <w:p>
                  <w:pPr>
                    <w:pageBreakBefore w:val="0"/>
                    <w:widowControl/>
                    <w:kinsoku/>
                    <w:overflowPunct/>
                    <w:bidi w:val="0"/>
                    <w:spacing w:line="360" w:lineRule="auto"/>
                    <w:jc w:val="center"/>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≤45s(20.0 ℃时90%响应)</w:t>
                  </w:r>
                </w:p>
              </w:tc>
            </w:tr>
            <w:tr>
              <w:tblPrEx>
                <w:tblCellMar>
                  <w:top w:w="0" w:type="dxa"/>
                  <w:left w:w="108" w:type="dxa"/>
                  <w:bottom w:w="0" w:type="dxa"/>
                  <w:right w:w="108" w:type="dxa"/>
                </w:tblCellMar>
              </w:tblPrEx>
              <w:trPr>
                <w:trHeight w:val="315" w:hRule="atLeast"/>
                <w:jc w:val="center"/>
              </w:trPr>
              <w:tc>
                <w:tcPr>
                  <w:tcW w:w="743" w:type="pct"/>
                  <w:vMerge w:val="continue"/>
                  <w:tcBorders>
                    <w:top w:val="single" w:color="auto" w:sz="4" w:space="0"/>
                    <w:left w:val="single" w:color="auto" w:sz="4" w:space="0"/>
                    <w:bottom w:val="single" w:color="auto" w:sz="4" w:space="0"/>
                    <w:right w:val="single" w:color="auto" w:sz="4" w:space="0"/>
                  </w:tcBorders>
                  <w:vAlign w:val="center"/>
                </w:tcPr>
                <w:p>
                  <w:pPr>
                    <w:pageBreakBefore w:val="0"/>
                    <w:widowControl/>
                    <w:kinsoku/>
                    <w:overflowPunct/>
                    <w:bidi w:val="0"/>
                    <w:spacing w:line="360" w:lineRule="auto"/>
                    <w:jc w:val="center"/>
                    <w:textAlignment w:val="center"/>
                    <w:rPr>
                      <w:rFonts w:hint="eastAsia" w:ascii="宋体" w:hAnsi="宋体" w:eastAsia="宋体" w:cs="宋体"/>
                      <w:color w:val="auto"/>
                      <w:kern w:val="0"/>
                      <w:sz w:val="21"/>
                      <w:szCs w:val="21"/>
                      <w:lang w:bidi="ar"/>
                    </w:rPr>
                  </w:pPr>
                </w:p>
              </w:tc>
              <w:tc>
                <w:tcPr>
                  <w:tcW w:w="1588" w:type="pct"/>
                  <w:tcBorders>
                    <w:top w:val="single" w:color="auto" w:sz="4" w:space="0"/>
                    <w:left w:val="single" w:color="auto" w:sz="4" w:space="0"/>
                    <w:bottom w:val="single" w:color="auto" w:sz="4" w:space="0"/>
                    <w:right w:val="single" w:color="auto" w:sz="4" w:space="0"/>
                  </w:tcBorders>
                  <w:vAlign w:val="center"/>
                </w:tcPr>
                <w:p>
                  <w:pPr>
                    <w:pageBreakBefore w:val="0"/>
                    <w:widowControl/>
                    <w:kinsoku/>
                    <w:overflowPunct/>
                    <w:bidi w:val="0"/>
                    <w:spacing w:line="360" w:lineRule="auto"/>
                    <w:jc w:val="center"/>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盐度补偿误差</w:t>
                  </w:r>
                </w:p>
              </w:tc>
              <w:tc>
                <w:tcPr>
                  <w:tcW w:w="2668" w:type="pct"/>
                  <w:tcBorders>
                    <w:top w:val="single" w:color="auto" w:sz="4" w:space="0"/>
                    <w:left w:val="single" w:color="auto" w:sz="4" w:space="0"/>
                    <w:bottom w:val="single" w:color="auto" w:sz="4" w:space="0"/>
                    <w:right w:val="single" w:color="auto" w:sz="4" w:space="0"/>
                  </w:tcBorders>
                  <w:vAlign w:val="center"/>
                </w:tcPr>
                <w:p>
                  <w:pPr>
                    <w:pageBreakBefore w:val="0"/>
                    <w:widowControl/>
                    <w:kinsoku/>
                    <w:overflowPunct/>
                    <w:bidi w:val="0"/>
                    <w:spacing w:line="360" w:lineRule="auto"/>
                    <w:jc w:val="center"/>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±2%</w:t>
                  </w:r>
                </w:p>
              </w:tc>
            </w:tr>
            <w:tr>
              <w:tblPrEx>
                <w:tblCellMar>
                  <w:top w:w="0" w:type="dxa"/>
                  <w:left w:w="108" w:type="dxa"/>
                  <w:bottom w:w="0" w:type="dxa"/>
                  <w:right w:w="108" w:type="dxa"/>
                </w:tblCellMar>
              </w:tblPrEx>
              <w:trPr>
                <w:trHeight w:val="315" w:hRule="atLeast"/>
                <w:jc w:val="center"/>
              </w:trPr>
              <w:tc>
                <w:tcPr>
                  <w:tcW w:w="743" w:type="pct"/>
                  <w:vMerge w:val="restart"/>
                  <w:tcBorders>
                    <w:top w:val="single" w:color="auto" w:sz="4" w:space="0"/>
                    <w:left w:val="single" w:color="auto" w:sz="4" w:space="0"/>
                    <w:bottom w:val="single" w:color="auto" w:sz="4" w:space="0"/>
                    <w:right w:val="single" w:color="auto" w:sz="4" w:space="0"/>
                  </w:tcBorders>
                  <w:vAlign w:val="center"/>
                </w:tcPr>
                <w:p>
                  <w:pPr>
                    <w:pageBreakBefore w:val="0"/>
                    <w:widowControl/>
                    <w:kinsoku/>
                    <w:overflowPunct/>
                    <w:bidi w:val="0"/>
                    <w:spacing w:line="360" w:lineRule="auto"/>
                    <w:jc w:val="center"/>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饱和度</w:t>
                  </w:r>
                </w:p>
              </w:tc>
              <w:tc>
                <w:tcPr>
                  <w:tcW w:w="1588" w:type="pct"/>
                  <w:tcBorders>
                    <w:top w:val="single" w:color="auto" w:sz="4" w:space="0"/>
                    <w:left w:val="single" w:color="auto" w:sz="4" w:space="0"/>
                    <w:bottom w:val="single" w:color="auto" w:sz="4" w:space="0"/>
                    <w:right w:val="single" w:color="auto" w:sz="4" w:space="0"/>
                  </w:tcBorders>
                  <w:vAlign w:val="center"/>
                </w:tcPr>
                <w:p>
                  <w:pPr>
                    <w:pageBreakBefore w:val="0"/>
                    <w:widowControl/>
                    <w:kinsoku/>
                    <w:overflowPunct/>
                    <w:bidi w:val="0"/>
                    <w:spacing w:line="360" w:lineRule="auto"/>
                    <w:jc w:val="center"/>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范围</w:t>
                  </w:r>
                </w:p>
              </w:tc>
              <w:tc>
                <w:tcPr>
                  <w:tcW w:w="2668" w:type="pct"/>
                  <w:tcBorders>
                    <w:top w:val="single" w:color="auto" w:sz="4" w:space="0"/>
                    <w:left w:val="single" w:color="auto" w:sz="4" w:space="0"/>
                    <w:bottom w:val="single" w:color="auto" w:sz="4" w:space="0"/>
                    <w:right w:val="single" w:color="auto" w:sz="4" w:space="0"/>
                  </w:tcBorders>
                  <w:vAlign w:val="center"/>
                </w:tcPr>
                <w:p>
                  <w:pPr>
                    <w:pageBreakBefore w:val="0"/>
                    <w:widowControl/>
                    <w:kinsoku/>
                    <w:overflowPunct/>
                    <w:bidi w:val="0"/>
                    <w:spacing w:line="360" w:lineRule="auto"/>
                    <w:jc w:val="center"/>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(0.0～600.0)%</w:t>
                  </w:r>
                </w:p>
              </w:tc>
            </w:tr>
            <w:tr>
              <w:tblPrEx>
                <w:tblCellMar>
                  <w:top w:w="0" w:type="dxa"/>
                  <w:left w:w="108" w:type="dxa"/>
                  <w:bottom w:w="0" w:type="dxa"/>
                  <w:right w:w="108" w:type="dxa"/>
                </w:tblCellMar>
              </w:tblPrEx>
              <w:trPr>
                <w:trHeight w:val="315" w:hRule="atLeast"/>
                <w:jc w:val="center"/>
              </w:trPr>
              <w:tc>
                <w:tcPr>
                  <w:tcW w:w="743" w:type="pct"/>
                  <w:vMerge w:val="continue"/>
                  <w:tcBorders>
                    <w:top w:val="single" w:color="auto" w:sz="4" w:space="0"/>
                    <w:left w:val="single" w:color="auto" w:sz="4" w:space="0"/>
                    <w:bottom w:val="single" w:color="auto" w:sz="4" w:space="0"/>
                    <w:right w:val="single" w:color="auto" w:sz="4" w:space="0"/>
                  </w:tcBorders>
                  <w:vAlign w:val="center"/>
                </w:tcPr>
                <w:p>
                  <w:pPr>
                    <w:pageBreakBefore w:val="0"/>
                    <w:widowControl/>
                    <w:kinsoku/>
                    <w:overflowPunct/>
                    <w:bidi w:val="0"/>
                    <w:spacing w:line="360" w:lineRule="auto"/>
                    <w:jc w:val="center"/>
                    <w:textAlignment w:val="center"/>
                    <w:rPr>
                      <w:rFonts w:hint="eastAsia" w:ascii="宋体" w:hAnsi="宋体" w:eastAsia="宋体" w:cs="宋体"/>
                      <w:color w:val="auto"/>
                      <w:kern w:val="0"/>
                      <w:sz w:val="21"/>
                      <w:szCs w:val="21"/>
                      <w:lang w:bidi="ar"/>
                    </w:rPr>
                  </w:pPr>
                </w:p>
              </w:tc>
              <w:tc>
                <w:tcPr>
                  <w:tcW w:w="1588" w:type="pct"/>
                  <w:tcBorders>
                    <w:top w:val="single" w:color="auto" w:sz="4" w:space="0"/>
                    <w:left w:val="single" w:color="auto" w:sz="4" w:space="0"/>
                    <w:bottom w:val="single" w:color="auto" w:sz="4" w:space="0"/>
                    <w:right w:val="single" w:color="auto" w:sz="4" w:space="0"/>
                  </w:tcBorders>
                  <w:vAlign w:val="center"/>
                </w:tcPr>
                <w:p>
                  <w:pPr>
                    <w:pageBreakBefore w:val="0"/>
                    <w:widowControl/>
                    <w:kinsoku/>
                    <w:overflowPunct/>
                    <w:bidi w:val="0"/>
                    <w:spacing w:line="360" w:lineRule="auto"/>
                    <w:jc w:val="center"/>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最小分辨率</w:t>
                  </w:r>
                </w:p>
              </w:tc>
              <w:tc>
                <w:tcPr>
                  <w:tcW w:w="2668" w:type="pct"/>
                  <w:tcBorders>
                    <w:top w:val="single" w:color="auto" w:sz="4" w:space="0"/>
                    <w:left w:val="single" w:color="auto" w:sz="4" w:space="0"/>
                    <w:bottom w:val="single" w:color="auto" w:sz="4" w:space="0"/>
                    <w:right w:val="single" w:color="auto" w:sz="4" w:space="0"/>
                  </w:tcBorders>
                  <w:vAlign w:val="center"/>
                </w:tcPr>
                <w:p>
                  <w:pPr>
                    <w:pageBreakBefore w:val="0"/>
                    <w:widowControl/>
                    <w:kinsoku/>
                    <w:overflowPunct/>
                    <w:bidi w:val="0"/>
                    <w:spacing w:line="360" w:lineRule="auto"/>
                    <w:jc w:val="center"/>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0.1%</w:t>
                  </w:r>
                </w:p>
              </w:tc>
            </w:tr>
            <w:tr>
              <w:tblPrEx>
                <w:tblCellMar>
                  <w:top w:w="0" w:type="dxa"/>
                  <w:left w:w="108" w:type="dxa"/>
                  <w:bottom w:w="0" w:type="dxa"/>
                  <w:right w:w="108" w:type="dxa"/>
                </w:tblCellMar>
              </w:tblPrEx>
              <w:trPr>
                <w:trHeight w:val="315" w:hRule="atLeast"/>
                <w:jc w:val="center"/>
              </w:trPr>
              <w:tc>
                <w:tcPr>
                  <w:tcW w:w="743" w:type="pct"/>
                  <w:vMerge w:val="continue"/>
                  <w:tcBorders>
                    <w:top w:val="single" w:color="auto" w:sz="4" w:space="0"/>
                    <w:left w:val="single" w:color="auto" w:sz="4" w:space="0"/>
                    <w:bottom w:val="single" w:color="auto" w:sz="4" w:space="0"/>
                    <w:right w:val="single" w:color="auto" w:sz="4" w:space="0"/>
                  </w:tcBorders>
                  <w:vAlign w:val="center"/>
                </w:tcPr>
                <w:p>
                  <w:pPr>
                    <w:pageBreakBefore w:val="0"/>
                    <w:widowControl/>
                    <w:kinsoku/>
                    <w:overflowPunct/>
                    <w:bidi w:val="0"/>
                    <w:spacing w:line="360" w:lineRule="auto"/>
                    <w:jc w:val="center"/>
                    <w:textAlignment w:val="center"/>
                    <w:rPr>
                      <w:rFonts w:hint="eastAsia" w:ascii="宋体" w:hAnsi="宋体" w:eastAsia="宋体" w:cs="宋体"/>
                      <w:color w:val="auto"/>
                      <w:kern w:val="0"/>
                      <w:sz w:val="21"/>
                      <w:szCs w:val="21"/>
                      <w:lang w:bidi="ar"/>
                    </w:rPr>
                  </w:pPr>
                </w:p>
              </w:tc>
              <w:tc>
                <w:tcPr>
                  <w:tcW w:w="1588" w:type="pct"/>
                  <w:tcBorders>
                    <w:top w:val="single" w:color="auto" w:sz="4" w:space="0"/>
                    <w:left w:val="single" w:color="auto" w:sz="4" w:space="0"/>
                    <w:bottom w:val="single" w:color="auto" w:sz="4" w:space="0"/>
                    <w:right w:val="single" w:color="auto" w:sz="4" w:space="0"/>
                  </w:tcBorders>
                  <w:vAlign w:val="center"/>
                </w:tcPr>
                <w:p>
                  <w:pPr>
                    <w:pageBreakBefore w:val="0"/>
                    <w:widowControl/>
                    <w:kinsoku/>
                    <w:overflowPunct/>
                    <w:bidi w:val="0"/>
                    <w:spacing w:line="360" w:lineRule="auto"/>
                    <w:jc w:val="center"/>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 xml:space="preserve">电子单元示值误差 </w:t>
                  </w:r>
                </w:p>
              </w:tc>
              <w:tc>
                <w:tcPr>
                  <w:tcW w:w="2668" w:type="pct"/>
                  <w:tcBorders>
                    <w:top w:val="single" w:color="auto" w:sz="4" w:space="0"/>
                    <w:left w:val="single" w:color="auto" w:sz="4" w:space="0"/>
                    <w:bottom w:val="single" w:color="auto" w:sz="4" w:space="0"/>
                    <w:right w:val="single" w:color="auto" w:sz="4" w:space="0"/>
                  </w:tcBorders>
                  <w:vAlign w:val="center"/>
                </w:tcPr>
                <w:p>
                  <w:pPr>
                    <w:pageBreakBefore w:val="0"/>
                    <w:widowControl/>
                    <w:kinsoku/>
                    <w:overflowPunct/>
                    <w:bidi w:val="0"/>
                    <w:spacing w:line="360" w:lineRule="auto"/>
                    <w:jc w:val="center"/>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±2.0%</w:t>
                  </w:r>
                </w:p>
              </w:tc>
            </w:tr>
            <w:tr>
              <w:tblPrEx>
                <w:tblCellMar>
                  <w:top w:w="0" w:type="dxa"/>
                  <w:left w:w="108" w:type="dxa"/>
                  <w:bottom w:w="0" w:type="dxa"/>
                  <w:right w:w="108" w:type="dxa"/>
                </w:tblCellMar>
              </w:tblPrEx>
              <w:trPr>
                <w:trHeight w:val="315" w:hRule="atLeast"/>
                <w:jc w:val="center"/>
              </w:trPr>
              <w:tc>
                <w:tcPr>
                  <w:tcW w:w="743" w:type="pct"/>
                  <w:vMerge w:val="continue"/>
                  <w:tcBorders>
                    <w:top w:val="single" w:color="auto" w:sz="4" w:space="0"/>
                    <w:left w:val="single" w:color="auto" w:sz="4" w:space="0"/>
                    <w:bottom w:val="single" w:color="auto" w:sz="4" w:space="0"/>
                    <w:right w:val="single" w:color="auto" w:sz="4" w:space="0"/>
                  </w:tcBorders>
                  <w:vAlign w:val="center"/>
                </w:tcPr>
                <w:p>
                  <w:pPr>
                    <w:pageBreakBefore w:val="0"/>
                    <w:widowControl/>
                    <w:kinsoku/>
                    <w:overflowPunct/>
                    <w:bidi w:val="0"/>
                    <w:spacing w:line="360" w:lineRule="auto"/>
                    <w:jc w:val="center"/>
                    <w:textAlignment w:val="center"/>
                    <w:rPr>
                      <w:rFonts w:hint="eastAsia" w:ascii="宋体" w:hAnsi="宋体" w:eastAsia="宋体" w:cs="宋体"/>
                      <w:color w:val="auto"/>
                      <w:kern w:val="0"/>
                      <w:sz w:val="21"/>
                      <w:szCs w:val="21"/>
                      <w:lang w:bidi="ar"/>
                    </w:rPr>
                  </w:pPr>
                </w:p>
              </w:tc>
              <w:tc>
                <w:tcPr>
                  <w:tcW w:w="1588" w:type="pct"/>
                  <w:tcBorders>
                    <w:top w:val="single" w:color="auto" w:sz="4" w:space="0"/>
                    <w:left w:val="single" w:color="auto" w:sz="4" w:space="0"/>
                    <w:bottom w:val="single" w:color="auto" w:sz="4" w:space="0"/>
                    <w:right w:val="single" w:color="auto" w:sz="4" w:space="0"/>
                  </w:tcBorders>
                  <w:vAlign w:val="center"/>
                </w:tcPr>
                <w:p>
                  <w:pPr>
                    <w:pageBreakBefore w:val="0"/>
                    <w:widowControl/>
                    <w:kinsoku/>
                    <w:overflowPunct/>
                    <w:bidi w:val="0"/>
                    <w:spacing w:line="360" w:lineRule="auto"/>
                    <w:jc w:val="center"/>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仪器示值误差</w:t>
                  </w:r>
                </w:p>
              </w:tc>
              <w:tc>
                <w:tcPr>
                  <w:tcW w:w="2668" w:type="pct"/>
                  <w:tcBorders>
                    <w:top w:val="single" w:color="auto" w:sz="4" w:space="0"/>
                    <w:left w:val="single" w:color="auto" w:sz="4" w:space="0"/>
                    <w:bottom w:val="single" w:color="auto" w:sz="4" w:space="0"/>
                    <w:right w:val="single" w:color="auto" w:sz="4" w:space="0"/>
                  </w:tcBorders>
                  <w:vAlign w:val="center"/>
                </w:tcPr>
                <w:p>
                  <w:pPr>
                    <w:pageBreakBefore w:val="0"/>
                    <w:widowControl/>
                    <w:kinsoku/>
                    <w:overflowPunct/>
                    <w:bidi w:val="0"/>
                    <w:spacing w:line="360" w:lineRule="auto"/>
                    <w:jc w:val="center"/>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±10.0%</w:t>
                  </w:r>
                </w:p>
              </w:tc>
            </w:tr>
            <w:tr>
              <w:tblPrEx>
                <w:tblCellMar>
                  <w:top w:w="0" w:type="dxa"/>
                  <w:left w:w="108" w:type="dxa"/>
                  <w:bottom w:w="0" w:type="dxa"/>
                  <w:right w:w="108" w:type="dxa"/>
                </w:tblCellMar>
              </w:tblPrEx>
              <w:trPr>
                <w:trHeight w:val="315" w:hRule="atLeast"/>
                <w:jc w:val="center"/>
              </w:trPr>
              <w:tc>
                <w:tcPr>
                  <w:tcW w:w="743" w:type="pct"/>
                  <w:vMerge w:val="restart"/>
                  <w:tcBorders>
                    <w:top w:val="single" w:color="auto" w:sz="4" w:space="0"/>
                    <w:left w:val="single" w:color="auto" w:sz="4" w:space="0"/>
                    <w:bottom w:val="single" w:color="auto" w:sz="4" w:space="0"/>
                    <w:right w:val="single" w:color="auto" w:sz="4" w:space="0"/>
                  </w:tcBorders>
                  <w:vAlign w:val="center"/>
                </w:tcPr>
                <w:p>
                  <w:pPr>
                    <w:pageBreakBefore w:val="0"/>
                    <w:widowControl/>
                    <w:kinsoku/>
                    <w:overflowPunct/>
                    <w:bidi w:val="0"/>
                    <w:spacing w:line="360" w:lineRule="auto"/>
                    <w:jc w:val="center"/>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温度</w:t>
                  </w:r>
                </w:p>
              </w:tc>
              <w:tc>
                <w:tcPr>
                  <w:tcW w:w="1588" w:type="pct"/>
                  <w:tcBorders>
                    <w:top w:val="single" w:color="auto" w:sz="4" w:space="0"/>
                    <w:left w:val="single" w:color="auto" w:sz="4" w:space="0"/>
                    <w:bottom w:val="single" w:color="auto" w:sz="4" w:space="0"/>
                    <w:right w:val="single" w:color="auto" w:sz="4" w:space="0"/>
                  </w:tcBorders>
                  <w:vAlign w:val="center"/>
                </w:tcPr>
                <w:p>
                  <w:pPr>
                    <w:pageBreakBefore w:val="0"/>
                    <w:widowControl/>
                    <w:kinsoku/>
                    <w:overflowPunct/>
                    <w:bidi w:val="0"/>
                    <w:spacing w:line="360" w:lineRule="auto"/>
                    <w:jc w:val="center"/>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范围</w:t>
                  </w:r>
                </w:p>
              </w:tc>
              <w:tc>
                <w:tcPr>
                  <w:tcW w:w="2668" w:type="pct"/>
                  <w:tcBorders>
                    <w:top w:val="single" w:color="auto" w:sz="4" w:space="0"/>
                    <w:left w:val="single" w:color="auto" w:sz="4" w:space="0"/>
                    <w:bottom w:val="single" w:color="auto" w:sz="4" w:space="0"/>
                    <w:right w:val="single" w:color="auto" w:sz="4" w:space="0"/>
                  </w:tcBorders>
                  <w:vAlign w:val="center"/>
                </w:tcPr>
                <w:p>
                  <w:pPr>
                    <w:pageBreakBefore w:val="0"/>
                    <w:widowControl/>
                    <w:kinsoku/>
                    <w:overflowPunct/>
                    <w:bidi w:val="0"/>
                    <w:spacing w:line="360" w:lineRule="auto"/>
                    <w:jc w:val="center"/>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(-10.0～135.0)℃/(14.0-275.0)℉</w:t>
                  </w:r>
                </w:p>
              </w:tc>
            </w:tr>
            <w:tr>
              <w:tblPrEx>
                <w:tblCellMar>
                  <w:top w:w="0" w:type="dxa"/>
                  <w:left w:w="108" w:type="dxa"/>
                  <w:bottom w:w="0" w:type="dxa"/>
                  <w:right w:w="108" w:type="dxa"/>
                </w:tblCellMar>
              </w:tblPrEx>
              <w:trPr>
                <w:trHeight w:val="315" w:hRule="atLeast"/>
                <w:jc w:val="center"/>
              </w:trPr>
              <w:tc>
                <w:tcPr>
                  <w:tcW w:w="743" w:type="pct"/>
                  <w:vMerge w:val="continue"/>
                  <w:tcBorders>
                    <w:top w:val="single" w:color="auto" w:sz="4" w:space="0"/>
                    <w:left w:val="single" w:color="auto" w:sz="4" w:space="0"/>
                    <w:bottom w:val="single" w:color="auto" w:sz="4" w:space="0"/>
                    <w:right w:val="single" w:color="auto" w:sz="4" w:space="0"/>
                  </w:tcBorders>
                  <w:vAlign w:val="center"/>
                </w:tcPr>
                <w:p>
                  <w:pPr>
                    <w:pageBreakBefore w:val="0"/>
                    <w:widowControl/>
                    <w:kinsoku/>
                    <w:overflowPunct/>
                    <w:bidi w:val="0"/>
                    <w:spacing w:line="360" w:lineRule="auto"/>
                    <w:jc w:val="center"/>
                    <w:textAlignment w:val="center"/>
                    <w:rPr>
                      <w:rFonts w:hint="eastAsia" w:ascii="宋体" w:hAnsi="宋体" w:eastAsia="宋体" w:cs="宋体"/>
                      <w:color w:val="auto"/>
                      <w:kern w:val="0"/>
                      <w:sz w:val="21"/>
                      <w:szCs w:val="21"/>
                      <w:lang w:bidi="ar"/>
                    </w:rPr>
                  </w:pPr>
                </w:p>
              </w:tc>
              <w:tc>
                <w:tcPr>
                  <w:tcW w:w="1588" w:type="pct"/>
                  <w:tcBorders>
                    <w:top w:val="single" w:color="auto" w:sz="4" w:space="0"/>
                    <w:left w:val="single" w:color="auto" w:sz="4" w:space="0"/>
                    <w:bottom w:val="single" w:color="auto" w:sz="4" w:space="0"/>
                    <w:right w:val="single" w:color="auto" w:sz="4" w:space="0"/>
                  </w:tcBorders>
                  <w:vAlign w:val="center"/>
                </w:tcPr>
                <w:p>
                  <w:pPr>
                    <w:pageBreakBefore w:val="0"/>
                    <w:widowControl/>
                    <w:kinsoku/>
                    <w:overflowPunct/>
                    <w:bidi w:val="0"/>
                    <w:spacing w:line="360" w:lineRule="auto"/>
                    <w:jc w:val="center"/>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最小分辨率</w:t>
                  </w:r>
                </w:p>
              </w:tc>
              <w:tc>
                <w:tcPr>
                  <w:tcW w:w="2668" w:type="pct"/>
                  <w:tcBorders>
                    <w:top w:val="single" w:color="auto" w:sz="4" w:space="0"/>
                    <w:left w:val="single" w:color="auto" w:sz="4" w:space="0"/>
                    <w:bottom w:val="single" w:color="auto" w:sz="4" w:space="0"/>
                    <w:right w:val="single" w:color="auto" w:sz="4" w:space="0"/>
                  </w:tcBorders>
                  <w:vAlign w:val="center"/>
                </w:tcPr>
                <w:p>
                  <w:pPr>
                    <w:pageBreakBefore w:val="0"/>
                    <w:widowControl/>
                    <w:kinsoku/>
                    <w:overflowPunct/>
                    <w:bidi w:val="0"/>
                    <w:spacing w:line="360" w:lineRule="auto"/>
                    <w:jc w:val="center"/>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0.1 ℃/0.1℉</w:t>
                  </w:r>
                </w:p>
              </w:tc>
            </w:tr>
            <w:tr>
              <w:tblPrEx>
                <w:tblCellMar>
                  <w:top w:w="0" w:type="dxa"/>
                  <w:left w:w="108" w:type="dxa"/>
                  <w:bottom w:w="0" w:type="dxa"/>
                  <w:right w:w="108" w:type="dxa"/>
                </w:tblCellMar>
              </w:tblPrEx>
              <w:trPr>
                <w:trHeight w:val="315" w:hRule="atLeast"/>
                <w:jc w:val="center"/>
              </w:trPr>
              <w:tc>
                <w:tcPr>
                  <w:tcW w:w="743" w:type="pct"/>
                  <w:vMerge w:val="continue"/>
                  <w:tcBorders>
                    <w:top w:val="single" w:color="auto" w:sz="4" w:space="0"/>
                    <w:left w:val="single" w:color="auto" w:sz="4" w:space="0"/>
                    <w:bottom w:val="single" w:color="auto" w:sz="4" w:space="0"/>
                    <w:right w:val="single" w:color="auto" w:sz="4" w:space="0"/>
                  </w:tcBorders>
                  <w:vAlign w:val="center"/>
                </w:tcPr>
                <w:p>
                  <w:pPr>
                    <w:pageBreakBefore w:val="0"/>
                    <w:widowControl/>
                    <w:kinsoku/>
                    <w:overflowPunct/>
                    <w:bidi w:val="0"/>
                    <w:spacing w:line="360" w:lineRule="auto"/>
                    <w:jc w:val="center"/>
                    <w:textAlignment w:val="center"/>
                    <w:rPr>
                      <w:rFonts w:hint="eastAsia" w:ascii="宋体" w:hAnsi="宋体" w:eastAsia="宋体" w:cs="宋体"/>
                      <w:color w:val="auto"/>
                      <w:kern w:val="0"/>
                      <w:sz w:val="21"/>
                      <w:szCs w:val="21"/>
                      <w:lang w:bidi="ar"/>
                    </w:rPr>
                  </w:pPr>
                </w:p>
              </w:tc>
              <w:tc>
                <w:tcPr>
                  <w:tcW w:w="1588" w:type="pct"/>
                  <w:tcBorders>
                    <w:top w:val="single" w:color="auto" w:sz="4" w:space="0"/>
                    <w:left w:val="single" w:color="auto" w:sz="4" w:space="0"/>
                    <w:bottom w:val="single" w:color="auto" w:sz="4" w:space="0"/>
                    <w:right w:val="single" w:color="auto" w:sz="4" w:space="0"/>
                  </w:tcBorders>
                  <w:vAlign w:val="center"/>
                </w:tcPr>
                <w:p>
                  <w:pPr>
                    <w:pageBreakBefore w:val="0"/>
                    <w:widowControl/>
                    <w:kinsoku/>
                    <w:overflowPunct/>
                    <w:bidi w:val="0"/>
                    <w:spacing w:line="360" w:lineRule="auto"/>
                    <w:jc w:val="center"/>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电子单元示值误差</w:t>
                  </w:r>
                </w:p>
              </w:tc>
              <w:tc>
                <w:tcPr>
                  <w:tcW w:w="2668" w:type="pct"/>
                  <w:tcBorders>
                    <w:top w:val="single" w:color="auto" w:sz="4" w:space="0"/>
                    <w:left w:val="single" w:color="auto" w:sz="4" w:space="0"/>
                    <w:bottom w:val="single" w:color="auto" w:sz="4" w:space="0"/>
                    <w:right w:val="single" w:color="auto" w:sz="4" w:space="0"/>
                  </w:tcBorders>
                  <w:vAlign w:val="center"/>
                </w:tcPr>
                <w:p>
                  <w:pPr>
                    <w:pageBreakBefore w:val="0"/>
                    <w:widowControl/>
                    <w:kinsoku/>
                    <w:overflowPunct/>
                    <w:bidi w:val="0"/>
                    <w:spacing w:line="360" w:lineRule="auto"/>
                    <w:jc w:val="center"/>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±0.1 ℃</w:t>
                  </w:r>
                </w:p>
              </w:tc>
            </w:tr>
            <w:tr>
              <w:tblPrEx>
                <w:tblCellMar>
                  <w:top w:w="0" w:type="dxa"/>
                  <w:left w:w="108" w:type="dxa"/>
                  <w:bottom w:w="0" w:type="dxa"/>
                  <w:right w:w="108" w:type="dxa"/>
                </w:tblCellMar>
              </w:tblPrEx>
              <w:trPr>
                <w:trHeight w:val="315" w:hRule="atLeast"/>
                <w:jc w:val="center"/>
              </w:trPr>
              <w:tc>
                <w:tcPr>
                  <w:tcW w:w="743" w:type="pct"/>
                  <w:vMerge w:val="continue"/>
                  <w:tcBorders>
                    <w:top w:val="single" w:color="auto" w:sz="4" w:space="0"/>
                    <w:left w:val="single" w:color="auto" w:sz="4" w:space="0"/>
                    <w:bottom w:val="single" w:color="auto" w:sz="4" w:space="0"/>
                    <w:right w:val="single" w:color="auto" w:sz="4" w:space="0"/>
                  </w:tcBorders>
                  <w:vAlign w:val="center"/>
                </w:tcPr>
                <w:p>
                  <w:pPr>
                    <w:pageBreakBefore w:val="0"/>
                    <w:widowControl/>
                    <w:kinsoku/>
                    <w:overflowPunct/>
                    <w:bidi w:val="0"/>
                    <w:spacing w:line="360" w:lineRule="auto"/>
                    <w:jc w:val="center"/>
                    <w:textAlignment w:val="center"/>
                    <w:rPr>
                      <w:rFonts w:hint="eastAsia" w:ascii="宋体" w:hAnsi="宋体" w:eastAsia="宋体" w:cs="宋体"/>
                      <w:color w:val="auto"/>
                      <w:kern w:val="0"/>
                      <w:sz w:val="21"/>
                      <w:szCs w:val="21"/>
                      <w:lang w:bidi="ar"/>
                    </w:rPr>
                  </w:pPr>
                </w:p>
              </w:tc>
              <w:tc>
                <w:tcPr>
                  <w:tcW w:w="1588" w:type="pct"/>
                  <w:tcBorders>
                    <w:top w:val="single" w:color="auto" w:sz="4" w:space="0"/>
                    <w:left w:val="single" w:color="auto" w:sz="4" w:space="0"/>
                    <w:bottom w:val="single" w:color="auto" w:sz="4" w:space="0"/>
                    <w:right w:val="single" w:color="auto" w:sz="4" w:space="0"/>
                  </w:tcBorders>
                  <w:vAlign w:val="center"/>
                </w:tcPr>
                <w:p>
                  <w:pPr>
                    <w:pageBreakBefore w:val="0"/>
                    <w:widowControl/>
                    <w:kinsoku/>
                    <w:overflowPunct/>
                    <w:bidi w:val="0"/>
                    <w:spacing w:line="360" w:lineRule="auto"/>
                    <w:jc w:val="center"/>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仪器的示值误差</w:t>
                  </w:r>
                </w:p>
              </w:tc>
              <w:tc>
                <w:tcPr>
                  <w:tcW w:w="2668" w:type="pct"/>
                  <w:tcBorders>
                    <w:top w:val="single" w:color="auto" w:sz="4" w:space="0"/>
                    <w:left w:val="single" w:color="auto" w:sz="4" w:space="0"/>
                    <w:bottom w:val="single" w:color="auto" w:sz="4" w:space="0"/>
                    <w:right w:val="single" w:color="auto" w:sz="4" w:space="0"/>
                  </w:tcBorders>
                  <w:vAlign w:val="center"/>
                </w:tcPr>
                <w:p>
                  <w:pPr>
                    <w:pageBreakBefore w:val="0"/>
                    <w:widowControl/>
                    <w:kinsoku/>
                    <w:overflowPunct/>
                    <w:bidi w:val="0"/>
                    <w:spacing w:line="360" w:lineRule="auto"/>
                    <w:jc w:val="center"/>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±0.3℃（0.0℃-60.0℃）；±1.0 ℃（其他范围）</w:t>
                  </w:r>
                </w:p>
              </w:tc>
            </w:tr>
          </w:tbl>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left"/>
              <w:textAlignment w:val="auto"/>
              <w:rPr>
                <w:rFonts w:hint="default" w:ascii="宋体" w:hAnsi="宋体" w:cs="宋体"/>
                <w:b/>
                <w:bCs/>
                <w:color w:val="000000" w:themeColor="text1"/>
                <w:kern w:val="2"/>
                <w:sz w:val="24"/>
                <w:szCs w:val="24"/>
                <w:vertAlign w:val="baseline"/>
                <w:lang w:val="en-US" w:eastAsia="zh-CN" w:bidi="ar-SA"/>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37"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宋体" w:hAnsi="宋体" w:cs="宋体"/>
                <w:b/>
                <w:bCs/>
                <w:color w:val="000000" w:themeColor="text1"/>
                <w:kern w:val="2"/>
                <w:sz w:val="24"/>
                <w:szCs w:val="24"/>
                <w:vertAlign w:val="baseline"/>
                <w:lang w:val="en-US" w:eastAsia="zh-CN" w:bidi="ar-SA"/>
                <w14:textFill>
                  <w14:solidFill>
                    <w14:schemeClr w14:val="tx1"/>
                  </w14:solidFill>
                </w14:textFill>
              </w:rPr>
            </w:pPr>
            <w:r>
              <w:rPr>
                <w:rFonts w:hint="eastAsia" w:ascii="宋体" w:hAnsi="宋体" w:cs="宋体"/>
                <w:b/>
                <w:bCs/>
                <w:color w:val="000000" w:themeColor="text1"/>
                <w:kern w:val="2"/>
                <w:sz w:val="24"/>
                <w:szCs w:val="24"/>
                <w:vertAlign w:val="baseline"/>
                <w:lang w:val="en-US" w:eastAsia="zh-CN" w:bidi="ar-SA"/>
                <w14:textFill>
                  <w14:solidFill>
                    <w14:schemeClr w14:val="tx1"/>
                  </w14:solidFill>
                </w14:textFill>
              </w:rPr>
              <w:t>14</w:t>
            </w:r>
          </w:p>
        </w:tc>
        <w:tc>
          <w:tcPr>
            <w:tcW w:w="205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color w:val="000000" w:themeColor="text1"/>
                <w:kern w:val="2"/>
                <w:sz w:val="24"/>
                <w:szCs w:val="24"/>
                <w:vertAlign w:val="baseline"/>
                <w:lang w:val="en-US" w:eastAsia="zh-CN" w:bidi="ar-SA"/>
                <w14:textFill>
                  <w14:solidFill>
                    <w14:schemeClr w14:val="tx1"/>
                  </w14:solidFill>
                </w14:textFill>
              </w:rPr>
            </w:pPr>
            <w:r>
              <w:rPr>
                <w:rFonts w:hint="eastAsia" w:ascii="宋体" w:hAnsi="宋体" w:eastAsia="宋体" w:cs="宋体"/>
                <w:b/>
                <w:bCs/>
                <w:color w:val="000000" w:themeColor="text1"/>
                <w:kern w:val="2"/>
                <w:sz w:val="24"/>
                <w:szCs w:val="24"/>
                <w:vertAlign w:val="baseline"/>
                <w:lang w:val="en-US" w:eastAsia="zh-CN" w:bidi="ar-SA"/>
                <w14:textFill>
                  <w14:solidFill>
                    <w14:schemeClr w14:val="tx1"/>
                  </w14:solidFill>
                </w14:textFill>
              </w:rPr>
              <w:t>COD消解仪</w:t>
            </w:r>
          </w:p>
        </w:tc>
        <w:tc>
          <w:tcPr>
            <w:tcW w:w="10625" w:type="dxa"/>
            <w:vAlign w:val="center"/>
          </w:tcPr>
          <w:p>
            <w:pPr>
              <w:pageBreakBefore w:val="0"/>
              <w:kinsoku/>
              <w:overflowPunct/>
              <w:bidi w:val="0"/>
              <w:spacing w:after="0" w:line="360" w:lineRule="auto"/>
              <w:rPr>
                <w:rFonts w:hint="eastAsia" w:ascii="宋体" w:hAnsi="宋体" w:eastAsia="宋体"/>
                <w:b/>
                <w:bCs/>
                <w:sz w:val="21"/>
                <w:szCs w:val="21"/>
              </w:rPr>
            </w:pPr>
            <w:r>
              <w:rPr>
                <w:rFonts w:hint="eastAsia" w:ascii="宋体" w:hAnsi="宋体" w:eastAsia="宋体"/>
                <w:b/>
                <w:bCs/>
                <w:sz w:val="21"/>
                <w:szCs w:val="21"/>
              </w:rPr>
              <w:t>1、操控模式：</w:t>
            </w:r>
          </w:p>
          <w:p>
            <w:pPr>
              <w:pageBreakBefore w:val="0"/>
              <w:kinsoku/>
              <w:overflowPunct/>
              <w:bidi w:val="0"/>
              <w:spacing w:after="0" w:line="360" w:lineRule="auto"/>
              <w:rPr>
                <w:rFonts w:hint="eastAsia" w:ascii="宋体" w:hAnsi="宋体" w:eastAsia="宋体"/>
                <w:sz w:val="21"/>
                <w:szCs w:val="21"/>
              </w:rPr>
            </w:pPr>
            <w:r>
              <w:rPr>
                <w:rFonts w:hint="eastAsia" w:ascii="宋体" w:hAnsi="宋体" w:eastAsia="宋体"/>
                <w:sz w:val="21"/>
                <w:szCs w:val="21"/>
              </w:rPr>
              <w:t>主机应设计采用不小于</w:t>
            </w:r>
            <w:r>
              <w:rPr>
                <w:rFonts w:hint="eastAsia" w:ascii="宋体" w:hAnsi="宋体"/>
                <w:sz w:val="21"/>
                <w:szCs w:val="21"/>
                <w:lang w:val="en-US" w:eastAsia="zh-CN"/>
              </w:rPr>
              <w:t>5</w:t>
            </w:r>
            <w:r>
              <w:rPr>
                <w:rFonts w:hint="eastAsia" w:ascii="宋体" w:hAnsi="宋体" w:eastAsia="宋体"/>
                <w:sz w:val="21"/>
                <w:szCs w:val="21"/>
              </w:rPr>
              <w:t>寸液晶触摸屏操控模式便于实际操作，实时监测各消解单元设定参数，为防止酸碱液体腐蚀，触摸屏上方应设计有防溅盖设计；</w:t>
            </w:r>
          </w:p>
          <w:p>
            <w:pPr>
              <w:pageBreakBefore w:val="0"/>
              <w:kinsoku/>
              <w:overflowPunct/>
              <w:bidi w:val="0"/>
              <w:spacing w:after="0" w:line="360" w:lineRule="auto"/>
              <w:rPr>
                <w:rFonts w:hint="eastAsia" w:ascii="宋体" w:hAnsi="宋体" w:eastAsia="宋体"/>
                <w:b/>
                <w:bCs/>
                <w:sz w:val="21"/>
                <w:szCs w:val="21"/>
              </w:rPr>
            </w:pPr>
            <w:r>
              <w:rPr>
                <w:rFonts w:hint="eastAsia" w:ascii="宋体" w:hAnsi="宋体" w:eastAsia="宋体"/>
                <w:b/>
                <w:bCs/>
                <w:sz w:val="21"/>
                <w:szCs w:val="21"/>
              </w:rPr>
              <w:t>2、消解元件：</w:t>
            </w:r>
          </w:p>
          <w:p>
            <w:pPr>
              <w:pageBreakBefore w:val="0"/>
              <w:kinsoku/>
              <w:overflowPunct/>
              <w:bidi w:val="0"/>
              <w:spacing w:after="0" w:line="360" w:lineRule="auto"/>
              <w:rPr>
                <w:rFonts w:hint="eastAsia" w:ascii="宋体" w:hAnsi="宋体" w:eastAsia="宋体"/>
                <w:sz w:val="21"/>
                <w:szCs w:val="21"/>
              </w:rPr>
            </w:pPr>
            <w:r>
              <w:rPr>
                <w:rFonts w:hint="eastAsia" w:ascii="宋体" w:hAnsi="宋体" w:eastAsia="宋体"/>
                <w:sz w:val="21"/>
                <w:szCs w:val="21"/>
              </w:rPr>
              <w:t>2.1为了更好地保证水样消解彻底，各消解单元应设计采用导热性强、保温效果好的石墨材质消解；</w:t>
            </w:r>
          </w:p>
          <w:p>
            <w:pPr>
              <w:pageBreakBefore w:val="0"/>
              <w:kinsoku/>
              <w:overflowPunct/>
              <w:bidi w:val="0"/>
              <w:spacing w:after="0" w:line="360" w:lineRule="auto"/>
              <w:rPr>
                <w:rFonts w:hint="eastAsia" w:ascii="宋体" w:hAnsi="宋体" w:eastAsia="宋体"/>
                <w:sz w:val="21"/>
                <w:szCs w:val="21"/>
              </w:rPr>
            </w:pPr>
            <w:r>
              <w:rPr>
                <w:rFonts w:hint="eastAsia" w:ascii="宋体" w:hAnsi="宋体" w:eastAsia="宋体" w:cs="宋体"/>
                <w:b w:val="0"/>
                <w:bCs w:val="0"/>
                <w:color w:val="auto"/>
                <w:sz w:val="21"/>
                <w:szCs w:val="21"/>
                <w:highlight w:val="none"/>
                <w:lang w:val="en-US" w:eastAsia="zh-CN"/>
              </w:rPr>
              <w:t>▲</w:t>
            </w:r>
            <w:r>
              <w:rPr>
                <w:rFonts w:hint="eastAsia" w:ascii="宋体" w:hAnsi="宋体" w:eastAsia="宋体"/>
                <w:sz w:val="21"/>
                <w:szCs w:val="21"/>
              </w:rPr>
              <w:t>2.2  消解孔数量</w:t>
            </w:r>
            <w:r>
              <w:rPr>
                <w:rFonts w:hint="eastAsia" w:ascii="宋体" w:hAnsi="宋体" w:eastAsia="宋体"/>
                <w:sz w:val="21"/>
                <w:szCs w:val="21"/>
                <w:lang w:eastAsia="zh-CN"/>
              </w:rPr>
              <w:t>至少</w:t>
            </w:r>
            <w:r>
              <w:rPr>
                <w:rFonts w:hint="eastAsia" w:ascii="宋体" w:hAnsi="宋体" w:eastAsia="宋体"/>
                <w:sz w:val="21"/>
                <w:szCs w:val="21"/>
              </w:rPr>
              <w:t>12位；</w:t>
            </w:r>
          </w:p>
          <w:p>
            <w:pPr>
              <w:pageBreakBefore w:val="0"/>
              <w:kinsoku/>
              <w:overflowPunct/>
              <w:bidi w:val="0"/>
              <w:spacing w:after="0" w:line="360" w:lineRule="auto"/>
              <w:rPr>
                <w:rFonts w:hint="eastAsia" w:ascii="宋体" w:hAnsi="宋体" w:eastAsia="宋体"/>
                <w:b/>
                <w:bCs/>
                <w:sz w:val="21"/>
                <w:szCs w:val="21"/>
              </w:rPr>
            </w:pPr>
            <w:r>
              <w:rPr>
                <w:rFonts w:hint="eastAsia" w:ascii="宋体" w:hAnsi="宋体" w:eastAsia="宋体"/>
                <w:b/>
                <w:bCs/>
                <w:sz w:val="21"/>
                <w:szCs w:val="21"/>
              </w:rPr>
              <w:t>3、加热元件：</w:t>
            </w:r>
          </w:p>
          <w:p>
            <w:pPr>
              <w:pageBreakBefore w:val="0"/>
              <w:kinsoku/>
              <w:overflowPunct/>
              <w:bidi w:val="0"/>
              <w:spacing w:after="0" w:line="360" w:lineRule="auto"/>
              <w:rPr>
                <w:rFonts w:hint="eastAsia" w:ascii="宋体" w:hAnsi="宋体" w:eastAsia="宋体"/>
                <w:sz w:val="21"/>
                <w:szCs w:val="21"/>
              </w:rPr>
            </w:pPr>
            <w:r>
              <w:rPr>
                <w:rFonts w:hint="eastAsia" w:ascii="宋体" w:hAnsi="宋体" w:eastAsia="宋体"/>
                <w:sz w:val="21"/>
                <w:szCs w:val="21"/>
              </w:rPr>
              <w:t>3.1  各加热单元应设计采用一体化缠绕加热模式设计确保各加热孔受热均匀；</w:t>
            </w:r>
          </w:p>
          <w:p>
            <w:pPr>
              <w:pageBreakBefore w:val="0"/>
              <w:kinsoku/>
              <w:overflowPunct/>
              <w:bidi w:val="0"/>
              <w:spacing w:after="0" w:line="360" w:lineRule="auto"/>
              <w:rPr>
                <w:rFonts w:hint="eastAsia" w:ascii="宋体" w:hAnsi="宋体" w:eastAsia="宋体"/>
                <w:sz w:val="21"/>
                <w:szCs w:val="21"/>
              </w:rPr>
            </w:pPr>
            <w:r>
              <w:rPr>
                <w:rFonts w:hint="eastAsia" w:ascii="宋体" w:hAnsi="宋体" w:eastAsia="宋体" w:cs="宋体"/>
                <w:b w:val="0"/>
                <w:bCs w:val="0"/>
                <w:color w:val="auto"/>
                <w:sz w:val="21"/>
                <w:szCs w:val="21"/>
                <w:highlight w:val="none"/>
                <w:lang w:val="en-US" w:eastAsia="zh-CN"/>
              </w:rPr>
              <w:t>▲</w:t>
            </w:r>
            <w:r>
              <w:rPr>
                <w:rFonts w:hint="eastAsia" w:ascii="宋体" w:hAnsi="宋体" w:eastAsia="宋体"/>
                <w:sz w:val="21"/>
                <w:szCs w:val="21"/>
              </w:rPr>
              <w:t>3.2  采用单孔</w:t>
            </w:r>
            <w:r>
              <w:rPr>
                <w:rFonts w:hint="eastAsia" w:ascii="宋体" w:hAnsi="宋体" w:eastAsia="宋体"/>
                <w:sz w:val="21"/>
                <w:szCs w:val="21"/>
                <w:lang w:val="en-US" w:eastAsia="zh-CN"/>
              </w:rPr>
              <w:t>单控</w:t>
            </w:r>
            <w:r>
              <w:rPr>
                <w:rFonts w:hint="eastAsia" w:ascii="宋体" w:hAnsi="宋体" w:eastAsia="宋体"/>
                <w:sz w:val="21"/>
                <w:szCs w:val="21"/>
              </w:rPr>
              <w:t>加热技术，使样品受热均匀，不得采用整体加热模式；</w:t>
            </w:r>
          </w:p>
          <w:p>
            <w:pPr>
              <w:pageBreakBefore w:val="0"/>
              <w:kinsoku/>
              <w:overflowPunct/>
              <w:bidi w:val="0"/>
              <w:spacing w:after="0" w:line="360" w:lineRule="auto"/>
              <w:rPr>
                <w:rFonts w:hint="eastAsia" w:ascii="宋体" w:hAnsi="宋体" w:eastAsia="宋体"/>
                <w:b/>
                <w:bCs/>
                <w:sz w:val="21"/>
                <w:szCs w:val="21"/>
              </w:rPr>
            </w:pPr>
            <w:r>
              <w:rPr>
                <w:rFonts w:hint="eastAsia" w:ascii="宋体" w:hAnsi="宋体" w:eastAsia="宋体"/>
                <w:b/>
                <w:bCs/>
                <w:sz w:val="21"/>
                <w:szCs w:val="21"/>
              </w:rPr>
              <w:t>4、加热控制程序：</w:t>
            </w:r>
          </w:p>
          <w:p>
            <w:pPr>
              <w:pageBreakBefore w:val="0"/>
              <w:kinsoku/>
              <w:overflowPunct/>
              <w:bidi w:val="0"/>
              <w:spacing w:after="0" w:line="360" w:lineRule="auto"/>
              <w:rPr>
                <w:rFonts w:hint="eastAsia" w:ascii="宋体" w:hAnsi="宋体" w:eastAsia="宋体"/>
                <w:sz w:val="21"/>
                <w:szCs w:val="21"/>
              </w:rPr>
            </w:pPr>
            <w:r>
              <w:rPr>
                <w:rFonts w:hint="eastAsia" w:ascii="宋体" w:hAnsi="宋体" w:eastAsia="宋体" w:cs="宋体"/>
                <w:b w:val="0"/>
                <w:bCs w:val="0"/>
                <w:color w:val="auto"/>
                <w:sz w:val="21"/>
                <w:szCs w:val="21"/>
                <w:highlight w:val="none"/>
                <w:lang w:val="en-US" w:eastAsia="zh-CN"/>
              </w:rPr>
              <w:t>■</w:t>
            </w:r>
            <w:r>
              <w:rPr>
                <w:rFonts w:hint="eastAsia" w:ascii="宋体" w:hAnsi="宋体" w:eastAsia="宋体"/>
                <w:sz w:val="21"/>
                <w:szCs w:val="21"/>
              </w:rPr>
              <w:t>4.1 加热程序采用PID控温技术，温控范围：室温—200℃，控温精度：≤±1℃，孔间温度平行性：≤±2℃；</w:t>
            </w:r>
          </w:p>
          <w:p>
            <w:pPr>
              <w:pageBreakBefore w:val="0"/>
              <w:kinsoku/>
              <w:overflowPunct/>
              <w:bidi w:val="0"/>
              <w:spacing w:after="0" w:line="360" w:lineRule="auto"/>
              <w:rPr>
                <w:rFonts w:hint="eastAsia" w:ascii="宋体" w:hAnsi="宋体" w:eastAsia="宋体"/>
                <w:sz w:val="21"/>
                <w:szCs w:val="21"/>
              </w:rPr>
            </w:pPr>
            <w:r>
              <w:rPr>
                <w:rFonts w:hint="eastAsia" w:ascii="宋体" w:hAnsi="宋体" w:eastAsia="宋体"/>
                <w:sz w:val="21"/>
                <w:szCs w:val="21"/>
              </w:rPr>
              <w:t>4.2 消解过程中，可实时监测1-12位各消解单元的加热温度（0-200℃)、倒计时回流时间(0-200min)；</w:t>
            </w:r>
          </w:p>
          <w:p>
            <w:pPr>
              <w:pageBreakBefore w:val="0"/>
              <w:kinsoku/>
              <w:overflowPunct/>
              <w:bidi w:val="0"/>
              <w:spacing w:after="0" w:line="360" w:lineRule="auto"/>
              <w:rPr>
                <w:rFonts w:hint="eastAsia" w:ascii="宋体" w:hAnsi="宋体" w:eastAsia="宋体"/>
                <w:sz w:val="21"/>
                <w:szCs w:val="21"/>
              </w:rPr>
            </w:pPr>
            <w:r>
              <w:rPr>
                <w:rFonts w:hint="eastAsia" w:ascii="宋体" w:hAnsi="宋体" w:eastAsia="宋体"/>
                <w:sz w:val="21"/>
                <w:szCs w:val="21"/>
              </w:rPr>
              <w:t>4.3 消解过程可一键启动，自动完成消解过程（各消解孔自动达到设定消解温度，自动回流倒计时，自动停止），无需人工值守。</w:t>
            </w:r>
          </w:p>
          <w:p>
            <w:pPr>
              <w:pageBreakBefore w:val="0"/>
              <w:kinsoku/>
              <w:overflowPunct/>
              <w:bidi w:val="0"/>
              <w:spacing w:after="0" w:line="360" w:lineRule="auto"/>
              <w:rPr>
                <w:rFonts w:hint="eastAsia" w:ascii="宋体" w:hAnsi="宋体" w:eastAsia="宋体"/>
                <w:b/>
                <w:bCs/>
                <w:sz w:val="21"/>
                <w:szCs w:val="21"/>
              </w:rPr>
            </w:pPr>
            <w:r>
              <w:rPr>
                <w:rFonts w:hint="eastAsia" w:ascii="宋体" w:hAnsi="宋体" w:eastAsia="宋体"/>
                <w:b/>
                <w:bCs/>
                <w:sz w:val="21"/>
                <w:szCs w:val="21"/>
              </w:rPr>
              <w:t xml:space="preserve">5、消解瓶设计： </w:t>
            </w:r>
          </w:p>
          <w:p>
            <w:pPr>
              <w:pageBreakBefore w:val="0"/>
              <w:kinsoku/>
              <w:overflowPunct/>
              <w:bidi w:val="0"/>
              <w:spacing w:after="0" w:line="360" w:lineRule="auto"/>
              <w:rPr>
                <w:rFonts w:hint="eastAsia" w:ascii="宋体" w:hAnsi="宋体" w:eastAsia="宋体"/>
                <w:sz w:val="21"/>
                <w:szCs w:val="21"/>
              </w:rPr>
            </w:pPr>
            <w:r>
              <w:rPr>
                <w:rFonts w:hint="eastAsia" w:ascii="宋体" w:hAnsi="宋体" w:eastAsia="宋体"/>
                <w:sz w:val="21"/>
                <w:szCs w:val="21"/>
              </w:rPr>
              <w:t>消解瓶容积应≥</w:t>
            </w:r>
            <w:r>
              <w:rPr>
                <w:rFonts w:hint="eastAsia" w:ascii="宋体" w:hAnsi="宋体" w:eastAsia="宋体"/>
                <w:sz w:val="21"/>
                <w:szCs w:val="21"/>
                <w:lang w:val="en-US" w:eastAsia="zh-CN"/>
              </w:rPr>
              <w:t>250</w:t>
            </w:r>
            <w:r>
              <w:rPr>
                <w:rFonts w:hint="eastAsia" w:ascii="宋体" w:hAnsi="宋体" w:eastAsia="宋体"/>
                <w:sz w:val="21"/>
                <w:szCs w:val="21"/>
              </w:rPr>
              <w:t>ml，消解结束可直接在瓶内滴定，无需移液；</w:t>
            </w:r>
          </w:p>
          <w:p>
            <w:pPr>
              <w:pageBreakBefore w:val="0"/>
              <w:kinsoku/>
              <w:overflowPunct/>
              <w:bidi w:val="0"/>
              <w:spacing w:after="0" w:line="360" w:lineRule="auto"/>
              <w:rPr>
                <w:rFonts w:hint="eastAsia" w:ascii="宋体" w:hAnsi="宋体" w:eastAsia="宋体"/>
                <w:b/>
                <w:bCs/>
                <w:sz w:val="21"/>
                <w:szCs w:val="21"/>
              </w:rPr>
            </w:pPr>
            <w:r>
              <w:rPr>
                <w:rFonts w:hint="eastAsia" w:ascii="宋体" w:hAnsi="宋体" w:eastAsia="宋体"/>
                <w:b/>
                <w:bCs/>
                <w:sz w:val="21"/>
                <w:szCs w:val="21"/>
                <w:lang w:val="en-US" w:eastAsia="zh-CN"/>
              </w:rPr>
              <w:t>6</w:t>
            </w:r>
            <w:r>
              <w:rPr>
                <w:rFonts w:hint="eastAsia" w:ascii="宋体" w:hAnsi="宋体" w:eastAsia="宋体"/>
                <w:b/>
                <w:bCs/>
                <w:sz w:val="21"/>
                <w:szCs w:val="21"/>
              </w:rPr>
              <w:t>、产品规格技术要求：</w:t>
            </w:r>
          </w:p>
          <w:p>
            <w:pPr>
              <w:pageBreakBefore w:val="0"/>
              <w:kinsoku/>
              <w:overflowPunct/>
              <w:bidi w:val="0"/>
              <w:spacing w:after="0" w:line="360" w:lineRule="auto"/>
              <w:rPr>
                <w:rFonts w:hint="eastAsia" w:ascii="宋体" w:hAnsi="宋体" w:eastAsia="宋体"/>
                <w:sz w:val="21"/>
                <w:szCs w:val="21"/>
                <w:lang w:val="en-US" w:eastAsia="zh-CN"/>
              </w:rPr>
            </w:pPr>
            <w:r>
              <w:rPr>
                <w:rFonts w:hint="eastAsia" w:ascii="宋体" w:hAnsi="宋体" w:eastAsia="宋体"/>
                <w:sz w:val="21"/>
                <w:szCs w:val="21"/>
              </w:rPr>
              <w:t>时间控制：0-200min</w:t>
            </w:r>
            <w:r>
              <w:rPr>
                <w:rFonts w:hint="eastAsia" w:ascii="宋体" w:hAnsi="宋体" w:eastAsia="宋体"/>
                <w:sz w:val="21"/>
                <w:szCs w:val="21"/>
                <w:lang w:val="en-US" w:eastAsia="zh-CN"/>
              </w:rPr>
              <w:t>可调</w:t>
            </w:r>
          </w:p>
          <w:p>
            <w:pPr>
              <w:pageBreakBefore w:val="0"/>
              <w:kinsoku/>
              <w:overflowPunct/>
              <w:bidi w:val="0"/>
              <w:spacing w:after="0" w:line="360" w:lineRule="auto"/>
              <w:rPr>
                <w:rFonts w:hint="eastAsia" w:ascii="宋体" w:hAnsi="宋体" w:eastAsia="宋体"/>
                <w:sz w:val="21"/>
                <w:szCs w:val="21"/>
                <w:lang w:val="en-US" w:eastAsia="zh-CN"/>
              </w:rPr>
            </w:pPr>
            <w:r>
              <w:rPr>
                <w:rFonts w:hint="eastAsia" w:ascii="宋体" w:hAnsi="宋体" w:eastAsia="宋体"/>
                <w:sz w:val="21"/>
                <w:szCs w:val="21"/>
              </w:rPr>
              <w:t>温度控制：室温-200℃</w:t>
            </w:r>
            <w:r>
              <w:rPr>
                <w:rFonts w:hint="eastAsia" w:ascii="宋体" w:hAnsi="宋体" w:eastAsia="宋体"/>
                <w:sz w:val="21"/>
                <w:szCs w:val="21"/>
                <w:lang w:val="en-US" w:eastAsia="zh-CN"/>
              </w:rPr>
              <w:t>可调</w:t>
            </w:r>
          </w:p>
          <w:p>
            <w:pPr>
              <w:pageBreakBefore w:val="0"/>
              <w:kinsoku/>
              <w:overflowPunct/>
              <w:bidi w:val="0"/>
              <w:spacing w:after="0" w:line="360" w:lineRule="auto"/>
              <w:rPr>
                <w:rFonts w:hint="eastAsia" w:ascii="宋体" w:hAnsi="宋体" w:eastAsia="宋体"/>
                <w:sz w:val="21"/>
                <w:szCs w:val="21"/>
              </w:rPr>
            </w:pPr>
            <w:r>
              <w:rPr>
                <w:rFonts w:hint="eastAsia" w:ascii="宋体" w:hAnsi="宋体" w:eastAsia="宋体"/>
                <w:sz w:val="21"/>
                <w:szCs w:val="21"/>
              </w:rPr>
              <w:t>升温时间：5-8min升温至设定温度</w:t>
            </w:r>
          </w:p>
          <w:p>
            <w:pPr>
              <w:pageBreakBefore w:val="0"/>
              <w:kinsoku/>
              <w:overflowPunct/>
              <w:bidi w:val="0"/>
              <w:spacing w:after="0" w:line="360" w:lineRule="auto"/>
              <w:rPr>
                <w:rFonts w:hint="eastAsia" w:ascii="宋体" w:hAnsi="宋体" w:eastAsia="宋体"/>
                <w:b/>
                <w:bCs/>
                <w:sz w:val="21"/>
                <w:szCs w:val="21"/>
              </w:rPr>
            </w:pPr>
            <w:r>
              <w:rPr>
                <w:rFonts w:hint="eastAsia" w:ascii="宋体" w:hAnsi="宋体" w:eastAsia="宋体"/>
                <w:b/>
                <w:bCs/>
                <w:sz w:val="21"/>
                <w:szCs w:val="21"/>
                <w:lang w:val="en-US" w:eastAsia="zh-CN"/>
              </w:rPr>
              <w:t>7</w:t>
            </w:r>
            <w:r>
              <w:rPr>
                <w:rFonts w:hint="eastAsia" w:ascii="宋体" w:hAnsi="宋体" w:eastAsia="宋体"/>
                <w:b/>
                <w:bCs/>
                <w:sz w:val="21"/>
                <w:szCs w:val="21"/>
              </w:rPr>
              <w:t>、系统配置：</w:t>
            </w:r>
          </w:p>
          <w:p>
            <w:pPr>
              <w:pageBreakBefore w:val="0"/>
              <w:kinsoku/>
              <w:overflowPunct/>
              <w:bidi w:val="0"/>
              <w:spacing w:after="0" w:line="360" w:lineRule="auto"/>
              <w:rPr>
                <w:rFonts w:hint="eastAsia" w:ascii="宋体" w:hAnsi="宋体" w:cs="宋体"/>
                <w:b/>
                <w:bCs/>
                <w:color w:val="000000" w:themeColor="text1"/>
                <w:kern w:val="2"/>
                <w:sz w:val="24"/>
                <w:szCs w:val="24"/>
                <w:vertAlign w:val="baseline"/>
                <w:lang w:val="en-US" w:eastAsia="zh-CN" w:bidi="ar-SA"/>
                <w14:textFill>
                  <w14:solidFill>
                    <w14:schemeClr w14:val="tx1"/>
                  </w14:solidFill>
                </w14:textFill>
              </w:rPr>
            </w:pPr>
            <w:r>
              <w:rPr>
                <w:rFonts w:hint="eastAsia" w:ascii="宋体" w:hAnsi="宋体" w:eastAsia="宋体"/>
                <w:sz w:val="21"/>
                <w:szCs w:val="21"/>
              </w:rPr>
              <w:t>主机一台，</w:t>
            </w:r>
            <w:r>
              <w:rPr>
                <w:rFonts w:hint="eastAsia" w:ascii="宋体" w:hAnsi="宋体" w:eastAsia="宋体"/>
                <w:sz w:val="21"/>
                <w:szCs w:val="21"/>
                <w:lang w:val="en-US" w:eastAsia="zh-CN"/>
              </w:rPr>
              <w:t>≥5</w:t>
            </w:r>
            <w:r>
              <w:rPr>
                <w:rFonts w:hint="eastAsia" w:ascii="宋体" w:hAnsi="宋体" w:eastAsia="宋体"/>
                <w:sz w:val="21"/>
                <w:szCs w:val="21"/>
              </w:rPr>
              <w:t>寸液晶触摸屏（内嵌）一块、消解瓶12只，空气回流管12根，消解瓶支架一套，回流管支架一套、仪器操作说明书一份，产品保修单一份、合格证一份、装箱清单一份、保险管2只。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37"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宋体" w:hAnsi="宋体" w:eastAsia="宋体" w:cs="宋体"/>
                <w:b/>
                <w:bCs/>
                <w:color w:val="000000" w:themeColor="text1"/>
                <w:kern w:val="2"/>
                <w:sz w:val="24"/>
                <w:szCs w:val="24"/>
                <w:vertAlign w:val="baseline"/>
                <w:lang w:val="en-US" w:eastAsia="zh-CN" w:bidi="ar-SA"/>
                <w14:textFill>
                  <w14:solidFill>
                    <w14:schemeClr w14:val="tx1"/>
                  </w14:solidFill>
                </w14:textFill>
              </w:rPr>
            </w:pPr>
            <w:r>
              <w:rPr>
                <w:rFonts w:hint="eastAsia" w:ascii="宋体" w:hAnsi="宋体" w:eastAsia="宋体" w:cs="宋体"/>
                <w:b/>
                <w:bCs/>
                <w:color w:val="000000" w:themeColor="text1"/>
                <w:kern w:val="2"/>
                <w:sz w:val="24"/>
                <w:szCs w:val="24"/>
                <w:vertAlign w:val="baseline"/>
                <w:lang w:val="en-US" w:eastAsia="zh-CN" w:bidi="ar-SA"/>
                <w14:textFill>
                  <w14:solidFill>
                    <w14:schemeClr w14:val="tx1"/>
                  </w14:solidFill>
                </w14:textFill>
              </w:rPr>
              <w:t>15</w:t>
            </w:r>
          </w:p>
        </w:tc>
        <w:tc>
          <w:tcPr>
            <w:tcW w:w="205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宋体" w:hAnsi="宋体" w:eastAsia="宋体" w:cs="宋体"/>
                <w:b/>
                <w:bCs/>
                <w:color w:val="000000" w:themeColor="text1"/>
                <w:kern w:val="2"/>
                <w:sz w:val="24"/>
                <w:szCs w:val="24"/>
                <w:vertAlign w:val="baseline"/>
                <w:lang w:val="en-US" w:eastAsia="zh-CN" w:bidi="ar-SA"/>
                <w14:textFill>
                  <w14:solidFill>
                    <w14:schemeClr w14:val="tx1"/>
                  </w14:solidFill>
                </w14:textFill>
              </w:rPr>
            </w:pPr>
            <w:r>
              <w:rPr>
                <w:rFonts w:hint="eastAsia" w:ascii="宋体" w:hAnsi="宋体" w:eastAsia="宋体" w:cs="宋体"/>
                <w:b/>
                <w:bCs/>
                <w:color w:val="000000" w:themeColor="text1"/>
                <w:kern w:val="2"/>
                <w:sz w:val="24"/>
                <w:szCs w:val="24"/>
                <w:vertAlign w:val="baseline"/>
                <w:lang w:val="en-US" w:eastAsia="zh-CN" w:bidi="ar-SA"/>
                <w14:textFill>
                  <w14:solidFill>
                    <w14:schemeClr w14:val="tx1"/>
                  </w14:solidFill>
                </w14:textFill>
              </w:rPr>
              <w:t xml:space="preserve"> 生化培养箱</w:t>
            </w:r>
          </w:p>
        </w:tc>
        <w:tc>
          <w:tcPr>
            <w:tcW w:w="10625" w:type="dxa"/>
            <w:vAlign w:val="center"/>
          </w:tcPr>
          <w:p>
            <w:pPr>
              <w:pStyle w:val="4"/>
              <w:pageBreakBefore w:val="0"/>
              <w:numPr>
                <w:ilvl w:val="2"/>
                <w:numId w:val="6"/>
              </w:numPr>
              <w:tabs>
                <w:tab w:val="left" w:pos="312"/>
                <w:tab w:val="clear" w:pos="900"/>
              </w:tabs>
              <w:kinsoku/>
              <w:overflowPunct/>
              <w:bidi w:val="0"/>
              <w:spacing w:line="360" w:lineRule="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配置清单</w:t>
            </w:r>
          </w:p>
          <w:p>
            <w:pPr>
              <w:pStyle w:val="5"/>
              <w:pageBreakBefore w:val="0"/>
              <w:kinsoku/>
              <w:overflowPunct/>
              <w:bidi w:val="0"/>
              <w:spacing w:line="360" w:lineRule="auto"/>
              <w:rPr>
                <w:rFonts w:hint="eastAsia" w:ascii="宋体" w:hAnsi="宋体" w:eastAsia="宋体" w:cs="宋体"/>
                <w:color w:val="auto"/>
                <w:sz w:val="21"/>
                <w:szCs w:val="21"/>
                <w:lang w:val="en-US" w:eastAsia="zh-CN"/>
              </w:rPr>
            </w:pPr>
            <w:r>
              <w:rPr>
                <w:rFonts w:hint="eastAsia" w:ascii="宋体" w:hAnsi="宋体" w:eastAsia="宋体" w:cs="宋体"/>
                <w:b/>
                <w:color w:val="auto"/>
                <w:sz w:val="21"/>
                <w:szCs w:val="21"/>
                <w:highlight w:val="none"/>
                <w:lang w:val="en-US" w:eastAsia="zh-CN"/>
              </w:rPr>
              <w:t>（采购数量按招标清单为准，这里只表示每台采购设备应配置的备件或耗材数量）</w:t>
            </w:r>
          </w:p>
          <w:tbl>
            <w:tblPr>
              <w:tblStyle w:val="23"/>
              <w:tblW w:w="7740"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960"/>
              <w:gridCol w:w="2544"/>
              <w:gridCol w:w="2544"/>
              <w:gridCol w:w="169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7" w:hRule="atLeast"/>
              </w:trPr>
              <w:tc>
                <w:tcPr>
                  <w:tcW w:w="96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keepNext w:val="0"/>
                    <w:keepLines w:val="0"/>
                    <w:pageBreakBefore w:val="0"/>
                    <w:widowControl/>
                    <w:suppressLineNumbers w:val="0"/>
                    <w:kinsoku/>
                    <w:overflowPunct/>
                    <w:bidi w:val="0"/>
                    <w:spacing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序号</w:t>
                  </w:r>
                </w:p>
              </w:tc>
              <w:tc>
                <w:tcPr>
                  <w:tcW w:w="2544" w:type="dxa"/>
                  <w:tcBorders>
                    <w:top w:val="single" w:color="000000" w:sz="8" w:space="0"/>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overflowPunct/>
                    <w:bidi w:val="0"/>
                    <w:spacing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设备名称</w:t>
                  </w:r>
                </w:p>
              </w:tc>
              <w:tc>
                <w:tcPr>
                  <w:tcW w:w="2544" w:type="dxa"/>
                  <w:tcBorders>
                    <w:top w:val="single" w:color="000000" w:sz="8" w:space="0"/>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overflowPunct/>
                    <w:bidi w:val="0"/>
                    <w:spacing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单位</w:t>
                  </w:r>
                </w:p>
              </w:tc>
              <w:tc>
                <w:tcPr>
                  <w:tcW w:w="1692" w:type="dxa"/>
                  <w:tcBorders>
                    <w:top w:val="single" w:color="000000" w:sz="8" w:space="0"/>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overflowPunct/>
                    <w:bidi w:val="0"/>
                    <w:spacing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数量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0" w:type="auto"/>
                  <w:tcBorders>
                    <w:top w:val="nil"/>
                    <w:left w:val="single" w:color="000000" w:sz="8" w:space="0"/>
                    <w:bottom w:val="single" w:color="000000" w:sz="8" w:space="0"/>
                    <w:right w:val="single" w:color="000000" w:sz="8" w:space="0"/>
                  </w:tcBorders>
                  <w:shd w:val="clear" w:color="auto" w:fill="auto"/>
                  <w:noWrap/>
                  <w:vAlign w:val="center"/>
                </w:tcPr>
                <w:p>
                  <w:pPr>
                    <w:keepNext w:val="0"/>
                    <w:keepLines w:val="0"/>
                    <w:pageBreakBefore w:val="0"/>
                    <w:widowControl/>
                    <w:suppressLineNumbers w:val="0"/>
                    <w:kinsoku/>
                    <w:overflowPunct/>
                    <w:bidi w:val="0"/>
                    <w:spacing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w:t>
                  </w:r>
                </w:p>
              </w:tc>
              <w:tc>
                <w:tcPr>
                  <w:tcW w:w="0" w:type="auto"/>
                  <w:tcBorders>
                    <w:top w:val="nil"/>
                    <w:left w:val="nil"/>
                    <w:bottom w:val="single" w:color="000000" w:sz="8" w:space="0"/>
                    <w:right w:val="single" w:color="000000" w:sz="8" w:space="0"/>
                  </w:tcBorders>
                  <w:shd w:val="clear" w:color="auto" w:fill="auto"/>
                  <w:noWrap/>
                  <w:vAlign w:val="center"/>
                </w:tcPr>
                <w:p>
                  <w:pPr>
                    <w:keepNext w:val="0"/>
                    <w:keepLines w:val="0"/>
                    <w:pageBreakBefore w:val="0"/>
                    <w:widowControl/>
                    <w:suppressLineNumbers w:val="0"/>
                    <w:kinsoku/>
                    <w:overflowPunct/>
                    <w:bidi w:val="0"/>
                    <w:spacing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主机</w:t>
                  </w:r>
                </w:p>
              </w:tc>
              <w:tc>
                <w:tcPr>
                  <w:tcW w:w="0" w:type="auto"/>
                  <w:tcBorders>
                    <w:top w:val="nil"/>
                    <w:left w:val="nil"/>
                    <w:bottom w:val="single" w:color="000000" w:sz="8" w:space="0"/>
                    <w:right w:val="single" w:color="000000" w:sz="8" w:space="0"/>
                  </w:tcBorders>
                  <w:shd w:val="clear" w:color="auto" w:fill="auto"/>
                  <w:noWrap/>
                  <w:vAlign w:val="center"/>
                </w:tcPr>
                <w:p>
                  <w:pPr>
                    <w:keepNext w:val="0"/>
                    <w:keepLines w:val="0"/>
                    <w:pageBreakBefore w:val="0"/>
                    <w:widowControl/>
                    <w:suppressLineNumbers w:val="0"/>
                    <w:kinsoku/>
                    <w:overflowPunct/>
                    <w:bidi w:val="0"/>
                    <w:spacing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台</w:t>
                  </w:r>
                </w:p>
              </w:tc>
              <w:tc>
                <w:tcPr>
                  <w:tcW w:w="1692" w:type="dxa"/>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overflowPunct/>
                    <w:bidi w:val="0"/>
                    <w:spacing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0" w:type="auto"/>
                  <w:tcBorders>
                    <w:top w:val="nil"/>
                    <w:left w:val="single" w:color="000000" w:sz="8" w:space="0"/>
                    <w:bottom w:val="single" w:color="000000" w:sz="8" w:space="0"/>
                    <w:right w:val="single" w:color="000000" w:sz="8" w:space="0"/>
                  </w:tcBorders>
                  <w:shd w:val="clear" w:color="auto" w:fill="auto"/>
                  <w:noWrap/>
                  <w:vAlign w:val="center"/>
                </w:tcPr>
                <w:p>
                  <w:pPr>
                    <w:keepNext w:val="0"/>
                    <w:keepLines w:val="0"/>
                    <w:pageBreakBefore w:val="0"/>
                    <w:widowControl/>
                    <w:suppressLineNumbers w:val="0"/>
                    <w:kinsoku/>
                    <w:overflowPunct/>
                    <w:bidi w:val="0"/>
                    <w:spacing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w:t>
                  </w:r>
                </w:p>
              </w:tc>
              <w:tc>
                <w:tcPr>
                  <w:tcW w:w="0" w:type="auto"/>
                  <w:tcBorders>
                    <w:top w:val="nil"/>
                    <w:left w:val="nil"/>
                    <w:bottom w:val="single" w:color="000000" w:sz="8" w:space="0"/>
                    <w:right w:val="single" w:color="000000" w:sz="8" w:space="0"/>
                  </w:tcBorders>
                  <w:shd w:val="clear" w:color="auto" w:fill="auto"/>
                  <w:noWrap/>
                  <w:vAlign w:val="center"/>
                </w:tcPr>
                <w:p>
                  <w:pPr>
                    <w:keepNext w:val="0"/>
                    <w:keepLines w:val="0"/>
                    <w:pageBreakBefore w:val="0"/>
                    <w:widowControl/>
                    <w:suppressLineNumbers w:val="0"/>
                    <w:kinsoku/>
                    <w:overflowPunct/>
                    <w:bidi w:val="0"/>
                    <w:spacing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隔板</w:t>
                  </w:r>
                </w:p>
              </w:tc>
              <w:tc>
                <w:tcPr>
                  <w:tcW w:w="0" w:type="auto"/>
                  <w:tcBorders>
                    <w:top w:val="nil"/>
                    <w:left w:val="nil"/>
                    <w:bottom w:val="single" w:color="000000" w:sz="8" w:space="0"/>
                    <w:right w:val="single" w:color="000000" w:sz="8" w:space="0"/>
                  </w:tcBorders>
                  <w:shd w:val="clear" w:color="auto" w:fill="auto"/>
                  <w:noWrap/>
                  <w:vAlign w:val="center"/>
                </w:tcPr>
                <w:p>
                  <w:pPr>
                    <w:keepNext w:val="0"/>
                    <w:keepLines w:val="0"/>
                    <w:pageBreakBefore w:val="0"/>
                    <w:widowControl/>
                    <w:suppressLineNumbers w:val="0"/>
                    <w:kinsoku/>
                    <w:overflowPunct/>
                    <w:bidi w:val="0"/>
                    <w:spacing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块</w:t>
                  </w:r>
                </w:p>
              </w:tc>
              <w:tc>
                <w:tcPr>
                  <w:tcW w:w="1692" w:type="dxa"/>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overflowPunct/>
                    <w:bidi w:val="0"/>
                    <w:spacing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0" w:type="auto"/>
                  <w:tcBorders>
                    <w:top w:val="nil"/>
                    <w:left w:val="single" w:color="000000" w:sz="8" w:space="0"/>
                    <w:bottom w:val="single" w:color="000000" w:sz="8" w:space="0"/>
                    <w:right w:val="single" w:color="000000" w:sz="8" w:space="0"/>
                  </w:tcBorders>
                  <w:shd w:val="clear" w:color="auto" w:fill="auto"/>
                  <w:noWrap/>
                  <w:vAlign w:val="center"/>
                </w:tcPr>
                <w:p>
                  <w:pPr>
                    <w:keepNext w:val="0"/>
                    <w:keepLines w:val="0"/>
                    <w:pageBreakBefore w:val="0"/>
                    <w:widowControl/>
                    <w:suppressLineNumbers w:val="0"/>
                    <w:kinsoku/>
                    <w:overflowPunct/>
                    <w:bidi w:val="0"/>
                    <w:spacing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w:t>
                  </w:r>
                </w:p>
              </w:tc>
              <w:tc>
                <w:tcPr>
                  <w:tcW w:w="0" w:type="auto"/>
                  <w:tcBorders>
                    <w:top w:val="nil"/>
                    <w:left w:val="nil"/>
                    <w:bottom w:val="single" w:color="000000" w:sz="8" w:space="0"/>
                    <w:right w:val="single" w:color="000000" w:sz="8" w:space="0"/>
                  </w:tcBorders>
                  <w:shd w:val="clear" w:color="auto" w:fill="auto"/>
                  <w:noWrap/>
                  <w:vAlign w:val="center"/>
                </w:tcPr>
                <w:p>
                  <w:pPr>
                    <w:keepNext w:val="0"/>
                    <w:keepLines w:val="0"/>
                    <w:pageBreakBefore w:val="0"/>
                    <w:widowControl/>
                    <w:suppressLineNumbers w:val="0"/>
                    <w:kinsoku/>
                    <w:overflowPunct/>
                    <w:bidi w:val="0"/>
                    <w:spacing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说明书</w:t>
                  </w:r>
                </w:p>
              </w:tc>
              <w:tc>
                <w:tcPr>
                  <w:tcW w:w="0" w:type="auto"/>
                  <w:tcBorders>
                    <w:top w:val="nil"/>
                    <w:left w:val="nil"/>
                    <w:bottom w:val="single" w:color="000000" w:sz="8" w:space="0"/>
                    <w:right w:val="single" w:color="000000" w:sz="8" w:space="0"/>
                  </w:tcBorders>
                  <w:shd w:val="clear" w:color="auto" w:fill="auto"/>
                  <w:noWrap/>
                  <w:vAlign w:val="center"/>
                </w:tcPr>
                <w:p>
                  <w:pPr>
                    <w:keepNext w:val="0"/>
                    <w:keepLines w:val="0"/>
                    <w:pageBreakBefore w:val="0"/>
                    <w:widowControl/>
                    <w:suppressLineNumbers w:val="0"/>
                    <w:kinsoku/>
                    <w:overflowPunct/>
                    <w:bidi w:val="0"/>
                    <w:spacing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份</w:t>
                  </w:r>
                </w:p>
              </w:tc>
              <w:tc>
                <w:tcPr>
                  <w:tcW w:w="1692" w:type="dxa"/>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overflowPunct/>
                    <w:bidi w:val="0"/>
                    <w:spacing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0" w:type="auto"/>
                  <w:tcBorders>
                    <w:top w:val="nil"/>
                    <w:left w:val="single" w:color="000000" w:sz="8" w:space="0"/>
                    <w:bottom w:val="single" w:color="000000" w:sz="8" w:space="0"/>
                    <w:right w:val="single" w:color="000000" w:sz="8" w:space="0"/>
                  </w:tcBorders>
                  <w:shd w:val="clear" w:color="auto" w:fill="auto"/>
                  <w:noWrap/>
                  <w:vAlign w:val="center"/>
                </w:tcPr>
                <w:p>
                  <w:pPr>
                    <w:keepNext w:val="0"/>
                    <w:keepLines w:val="0"/>
                    <w:pageBreakBefore w:val="0"/>
                    <w:widowControl/>
                    <w:suppressLineNumbers w:val="0"/>
                    <w:kinsoku/>
                    <w:overflowPunct/>
                    <w:bidi w:val="0"/>
                    <w:spacing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4</w:t>
                  </w:r>
                </w:p>
              </w:tc>
              <w:tc>
                <w:tcPr>
                  <w:tcW w:w="0" w:type="auto"/>
                  <w:tcBorders>
                    <w:top w:val="nil"/>
                    <w:left w:val="nil"/>
                    <w:bottom w:val="single" w:color="000000" w:sz="8" w:space="0"/>
                    <w:right w:val="single" w:color="000000" w:sz="8" w:space="0"/>
                  </w:tcBorders>
                  <w:shd w:val="clear" w:color="auto" w:fill="auto"/>
                  <w:noWrap/>
                  <w:vAlign w:val="center"/>
                </w:tcPr>
                <w:p>
                  <w:pPr>
                    <w:keepNext w:val="0"/>
                    <w:keepLines w:val="0"/>
                    <w:pageBreakBefore w:val="0"/>
                    <w:widowControl/>
                    <w:suppressLineNumbers w:val="0"/>
                    <w:kinsoku/>
                    <w:overflowPunct/>
                    <w:bidi w:val="0"/>
                    <w:spacing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合格证</w:t>
                  </w:r>
                </w:p>
              </w:tc>
              <w:tc>
                <w:tcPr>
                  <w:tcW w:w="0" w:type="auto"/>
                  <w:tcBorders>
                    <w:top w:val="nil"/>
                    <w:left w:val="nil"/>
                    <w:bottom w:val="single" w:color="000000" w:sz="8" w:space="0"/>
                    <w:right w:val="single" w:color="000000" w:sz="8" w:space="0"/>
                  </w:tcBorders>
                  <w:shd w:val="clear" w:color="auto" w:fill="auto"/>
                  <w:noWrap/>
                  <w:vAlign w:val="center"/>
                </w:tcPr>
                <w:p>
                  <w:pPr>
                    <w:keepNext w:val="0"/>
                    <w:keepLines w:val="0"/>
                    <w:pageBreakBefore w:val="0"/>
                    <w:widowControl/>
                    <w:suppressLineNumbers w:val="0"/>
                    <w:kinsoku/>
                    <w:overflowPunct/>
                    <w:bidi w:val="0"/>
                    <w:spacing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份</w:t>
                  </w:r>
                </w:p>
              </w:tc>
              <w:tc>
                <w:tcPr>
                  <w:tcW w:w="1692" w:type="dxa"/>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overflowPunct/>
                    <w:bidi w:val="0"/>
                    <w:spacing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0" w:type="auto"/>
                  <w:tcBorders>
                    <w:top w:val="nil"/>
                    <w:left w:val="single" w:color="000000" w:sz="8" w:space="0"/>
                    <w:bottom w:val="single" w:color="000000" w:sz="8" w:space="0"/>
                    <w:right w:val="single" w:color="000000" w:sz="8" w:space="0"/>
                  </w:tcBorders>
                  <w:shd w:val="clear" w:color="auto" w:fill="auto"/>
                  <w:noWrap/>
                  <w:vAlign w:val="center"/>
                </w:tcPr>
                <w:p>
                  <w:pPr>
                    <w:keepNext w:val="0"/>
                    <w:keepLines w:val="0"/>
                    <w:pageBreakBefore w:val="0"/>
                    <w:widowControl/>
                    <w:suppressLineNumbers w:val="0"/>
                    <w:kinsoku/>
                    <w:overflowPunct/>
                    <w:bidi w:val="0"/>
                    <w:spacing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5</w:t>
                  </w:r>
                </w:p>
              </w:tc>
              <w:tc>
                <w:tcPr>
                  <w:tcW w:w="0" w:type="auto"/>
                  <w:tcBorders>
                    <w:top w:val="nil"/>
                    <w:left w:val="nil"/>
                    <w:bottom w:val="single" w:color="000000" w:sz="8" w:space="0"/>
                    <w:right w:val="single" w:color="000000" w:sz="8" w:space="0"/>
                  </w:tcBorders>
                  <w:shd w:val="clear" w:color="auto" w:fill="auto"/>
                  <w:noWrap/>
                  <w:vAlign w:val="center"/>
                </w:tcPr>
                <w:p>
                  <w:pPr>
                    <w:keepNext w:val="0"/>
                    <w:keepLines w:val="0"/>
                    <w:pageBreakBefore w:val="0"/>
                    <w:widowControl/>
                    <w:suppressLineNumbers w:val="0"/>
                    <w:kinsoku/>
                    <w:overflowPunct/>
                    <w:bidi w:val="0"/>
                    <w:spacing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保修卡</w:t>
                  </w:r>
                </w:p>
              </w:tc>
              <w:tc>
                <w:tcPr>
                  <w:tcW w:w="0" w:type="auto"/>
                  <w:tcBorders>
                    <w:top w:val="nil"/>
                    <w:left w:val="nil"/>
                    <w:bottom w:val="single" w:color="000000" w:sz="8" w:space="0"/>
                    <w:right w:val="single" w:color="000000" w:sz="8" w:space="0"/>
                  </w:tcBorders>
                  <w:shd w:val="clear" w:color="auto" w:fill="auto"/>
                  <w:noWrap/>
                  <w:vAlign w:val="center"/>
                </w:tcPr>
                <w:p>
                  <w:pPr>
                    <w:keepNext w:val="0"/>
                    <w:keepLines w:val="0"/>
                    <w:pageBreakBefore w:val="0"/>
                    <w:widowControl/>
                    <w:suppressLineNumbers w:val="0"/>
                    <w:kinsoku/>
                    <w:overflowPunct/>
                    <w:bidi w:val="0"/>
                    <w:spacing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份</w:t>
                  </w:r>
                </w:p>
              </w:tc>
              <w:tc>
                <w:tcPr>
                  <w:tcW w:w="1692" w:type="dxa"/>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overflowPunct/>
                    <w:bidi w:val="0"/>
                    <w:spacing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w:t>
                  </w:r>
                </w:p>
              </w:tc>
            </w:tr>
          </w:tbl>
          <w:p>
            <w:pPr>
              <w:pageBreakBefore w:val="0"/>
              <w:numPr>
                <w:ilvl w:val="0"/>
                <w:numId w:val="0"/>
              </w:numPr>
              <w:tabs>
                <w:tab w:val="left" w:pos="0"/>
              </w:tabs>
              <w:kinsoku/>
              <w:overflowPunct/>
              <w:bidi w:val="0"/>
              <w:spacing w:line="360" w:lineRule="auto"/>
              <w:ind w:leftChars="0"/>
              <w:rPr>
                <w:rFonts w:hint="eastAsia" w:ascii="宋体" w:hAnsi="宋体" w:eastAsia="宋体" w:cs="宋体"/>
                <w:color w:val="auto"/>
                <w:sz w:val="21"/>
                <w:szCs w:val="21"/>
              </w:rPr>
            </w:pPr>
            <w:r>
              <w:rPr>
                <w:rFonts w:hint="eastAsia" w:ascii="宋体" w:hAnsi="宋体" w:eastAsia="宋体" w:cs="宋体"/>
                <w:b/>
                <w:color w:val="auto"/>
                <w:sz w:val="21"/>
                <w:szCs w:val="21"/>
                <w:lang w:val="en-US" w:eastAsia="zh-CN"/>
              </w:rPr>
              <w:t>2</w:t>
            </w:r>
            <w:r>
              <w:rPr>
                <w:rFonts w:hint="eastAsia" w:ascii="宋体" w:hAnsi="宋体" w:eastAsia="宋体" w:cs="宋体"/>
                <w:b/>
                <w:color w:val="auto"/>
                <w:sz w:val="21"/>
                <w:szCs w:val="21"/>
              </w:rPr>
              <w:t>产品特点：</w:t>
            </w:r>
            <w:r>
              <w:rPr>
                <w:rFonts w:hint="eastAsia" w:ascii="宋体" w:hAnsi="宋体" w:eastAsia="宋体" w:cs="宋体"/>
                <w:b/>
                <w:color w:val="auto"/>
                <w:sz w:val="21"/>
                <w:szCs w:val="21"/>
              </w:rPr>
              <w:br w:type="textWrapping"/>
            </w:r>
            <w:r>
              <w:rPr>
                <w:rFonts w:hint="eastAsia" w:ascii="宋体" w:hAnsi="宋体" w:eastAsia="宋体" w:cs="宋体"/>
                <w:b w:val="0"/>
                <w:bCs w:val="0"/>
                <w:color w:val="auto"/>
                <w:sz w:val="21"/>
                <w:szCs w:val="21"/>
                <w:highlight w:val="none"/>
                <w:lang w:val="en-US" w:eastAsia="zh-CN"/>
              </w:rPr>
              <w:t>■</w:t>
            </w:r>
            <w:r>
              <w:rPr>
                <w:rFonts w:hint="eastAsia" w:ascii="宋体" w:hAnsi="宋体" w:eastAsia="宋体" w:cs="宋体"/>
                <w:color w:val="auto"/>
                <w:sz w:val="21"/>
                <w:szCs w:val="21"/>
              </w:rPr>
              <w:t>外壳采用冷轧钢板制造，表面静电喷塑，内胆镜面不锈钢，搁板可以任意调节；</w:t>
            </w:r>
            <w:r>
              <w:rPr>
                <w:rFonts w:hint="eastAsia" w:ascii="宋体" w:hAnsi="宋体" w:eastAsia="宋体" w:cs="宋体"/>
                <w:color w:val="auto"/>
                <w:sz w:val="21"/>
                <w:szCs w:val="21"/>
              </w:rPr>
              <w:br w:type="textWrapping"/>
            </w:r>
            <w:r>
              <w:rPr>
                <w:rFonts w:hint="eastAsia" w:ascii="宋体" w:hAnsi="宋体" w:eastAsia="宋体" w:cs="宋体"/>
                <w:color w:val="auto"/>
                <w:sz w:val="21"/>
                <w:szCs w:val="21"/>
              </w:rPr>
              <w:t>温控系统采用微电脑单片机技术，控温精度高；</w:t>
            </w:r>
            <w:r>
              <w:rPr>
                <w:rFonts w:hint="eastAsia" w:ascii="宋体" w:hAnsi="宋体" w:eastAsia="宋体" w:cs="宋体"/>
                <w:color w:val="auto"/>
                <w:sz w:val="21"/>
                <w:szCs w:val="21"/>
              </w:rPr>
              <w:br w:type="textWrapping"/>
            </w:r>
            <w:r>
              <w:rPr>
                <w:rFonts w:hint="eastAsia" w:ascii="宋体" w:hAnsi="宋体" w:eastAsia="宋体" w:cs="宋体"/>
                <w:color w:val="auto"/>
                <w:sz w:val="21"/>
                <w:szCs w:val="21"/>
              </w:rPr>
              <w:t>具有温度、时间调节控制，触模式键盘设定调节；</w:t>
            </w:r>
            <w:r>
              <w:rPr>
                <w:rFonts w:hint="eastAsia" w:ascii="宋体" w:hAnsi="宋体" w:eastAsia="宋体" w:cs="宋体"/>
                <w:color w:val="auto"/>
                <w:sz w:val="21"/>
                <w:szCs w:val="21"/>
              </w:rPr>
              <w:br w:type="textWrapping"/>
            </w:r>
            <w:r>
              <w:rPr>
                <w:rFonts w:hint="eastAsia" w:ascii="宋体" w:hAnsi="宋体" w:eastAsia="宋体" w:cs="宋体"/>
                <w:color w:val="auto"/>
                <w:sz w:val="21"/>
                <w:szCs w:val="21"/>
              </w:rPr>
              <w:t>显示为双屏高亮度数码管显示，示值准确直观，性能优越；</w:t>
            </w:r>
            <w:r>
              <w:rPr>
                <w:rFonts w:hint="eastAsia" w:ascii="宋体" w:hAnsi="宋体" w:eastAsia="宋体" w:cs="宋体"/>
                <w:color w:val="auto"/>
                <w:sz w:val="21"/>
                <w:szCs w:val="21"/>
              </w:rPr>
              <w:br w:type="textWrapping"/>
            </w:r>
            <w:r>
              <w:rPr>
                <w:rFonts w:hint="eastAsia" w:ascii="宋体" w:hAnsi="宋体" w:eastAsia="宋体" w:cs="宋体"/>
                <w:color w:val="auto"/>
                <w:sz w:val="21"/>
                <w:szCs w:val="21"/>
              </w:rPr>
              <w:t>具有定时和计时功能；</w:t>
            </w:r>
            <w:r>
              <w:rPr>
                <w:rFonts w:hint="eastAsia" w:ascii="宋体" w:hAnsi="宋体" w:eastAsia="宋体" w:cs="宋体"/>
                <w:color w:val="auto"/>
                <w:sz w:val="21"/>
                <w:szCs w:val="21"/>
              </w:rPr>
              <w:br w:type="textWrapping"/>
            </w:r>
            <w:r>
              <w:rPr>
                <w:rFonts w:hint="eastAsia" w:ascii="宋体" w:hAnsi="宋体" w:eastAsia="宋体" w:cs="宋体"/>
                <w:color w:val="auto"/>
                <w:sz w:val="21"/>
                <w:szCs w:val="21"/>
              </w:rPr>
              <w:t>工作室内装照明装置，大视角保温真空钢化玻璃，便于观察；</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left"/>
              <w:textAlignment w:val="auto"/>
              <w:rPr>
                <w:rFonts w:hint="default" w:ascii="宋体" w:hAnsi="宋体" w:cs="宋体"/>
                <w:b/>
                <w:bCs/>
                <w:color w:val="000000" w:themeColor="text1"/>
                <w:kern w:val="2"/>
                <w:sz w:val="24"/>
                <w:szCs w:val="24"/>
                <w:vertAlign w:val="baseline"/>
                <w:lang w:val="en-US" w:eastAsia="zh-CN" w:bidi="ar-SA"/>
                <w14:textFill>
                  <w14:solidFill>
                    <w14:schemeClr w14:val="tx1"/>
                  </w14:solidFill>
                </w14:textFill>
              </w:rPr>
            </w:pPr>
            <w:r>
              <w:rPr>
                <w:rFonts w:hint="eastAsia" w:ascii="宋体" w:hAnsi="宋体" w:eastAsia="宋体" w:cs="宋体"/>
                <w:color w:val="auto"/>
                <w:sz w:val="21"/>
                <w:szCs w:val="21"/>
                <w:lang w:val="en-US" w:eastAsia="zh-CN"/>
              </w:rPr>
              <w:t xml:space="preserve">参考标准GB/T 28851-2012 </w:t>
            </w:r>
            <w:r>
              <w:rPr>
                <w:rFonts w:hint="eastAsia" w:ascii="宋体" w:hAnsi="宋体" w:eastAsia="宋体" w:cs="宋体"/>
                <w:b/>
                <w:color w:val="auto"/>
                <w:sz w:val="21"/>
                <w:szCs w:val="21"/>
              </w:rPr>
              <w:br w:type="textWrapping"/>
            </w:r>
            <w:r>
              <w:rPr>
                <w:rFonts w:hint="eastAsia" w:ascii="宋体" w:hAnsi="宋体" w:eastAsia="宋体" w:cs="宋体"/>
                <w:b/>
                <w:color w:val="auto"/>
                <w:sz w:val="21"/>
                <w:szCs w:val="21"/>
                <w:lang w:val="en-US" w:eastAsia="zh-CN"/>
              </w:rPr>
              <w:t>3</w:t>
            </w:r>
            <w:r>
              <w:rPr>
                <w:rStyle w:val="39"/>
                <w:rFonts w:hint="eastAsia" w:ascii="宋体" w:hAnsi="宋体" w:eastAsia="宋体" w:cs="宋体"/>
                <w:color w:val="auto"/>
                <w:sz w:val="21"/>
                <w:szCs w:val="21"/>
              </w:rPr>
              <w:t>技术参数：</w:t>
            </w:r>
            <w:r>
              <w:rPr>
                <w:rFonts w:hint="eastAsia" w:ascii="宋体" w:hAnsi="宋体" w:eastAsia="宋体" w:cs="宋体"/>
                <w:color w:val="auto"/>
                <w:sz w:val="21"/>
                <w:szCs w:val="21"/>
              </w:rPr>
              <w:br w:type="textWrapping"/>
            </w:r>
            <w:r>
              <w:rPr>
                <w:rFonts w:hint="eastAsia" w:ascii="宋体" w:hAnsi="宋体" w:eastAsia="宋体" w:cs="宋体"/>
                <w:color w:val="auto"/>
                <w:sz w:val="21"/>
                <w:szCs w:val="21"/>
              </w:rPr>
              <w:t>控温范围：0-50℃</w:t>
            </w:r>
            <w:r>
              <w:rPr>
                <w:rFonts w:hint="eastAsia" w:ascii="宋体" w:hAnsi="宋体" w:eastAsia="宋体" w:cs="宋体"/>
                <w:color w:val="auto"/>
                <w:sz w:val="21"/>
                <w:szCs w:val="21"/>
              </w:rPr>
              <w:br w:type="textWrapping"/>
            </w:r>
            <w:r>
              <w:rPr>
                <w:rFonts w:hint="eastAsia" w:ascii="宋体" w:hAnsi="宋体" w:eastAsia="宋体" w:cs="宋体"/>
                <w:color w:val="auto"/>
                <w:sz w:val="21"/>
                <w:szCs w:val="21"/>
              </w:rPr>
              <w:t>分辨率：0.1℃</w:t>
            </w:r>
            <w:r>
              <w:rPr>
                <w:rFonts w:hint="eastAsia" w:ascii="宋体" w:hAnsi="宋体" w:eastAsia="宋体" w:cs="宋体"/>
                <w:color w:val="auto"/>
                <w:sz w:val="21"/>
                <w:szCs w:val="21"/>
              </w:rPr>
              <w:br w:type="textWrapping"/>
            </w:r>
            <w:r>
              <w:rPr>
                <w:rFonts w:hint="eastAsia" w:ascii="宋体" w:hAnsi="宋体" w:eastAsia="宋体" w:cs="宋体"/>
                <w:b w:val="0"/>
                <w:bCs w:val="0"/>
                <w:color w:val="auto"/>
                <w:sz w:val="21"/>
                <w:szCs w:val="21"/>
                <w:highlight w:val="none"/>
                <w:lang w:val="en-US" w:eastAsia="zh-CN"/>
              </w:rPr>
              <w:t>■</w:t>
            </w:r>
            <w:r>
              <w:rPr>
                <w:rFonts w:hint="eastAsia" w:ascii="宋体" w:hAnsi="宋体" w:eastAsia="宋体" w:cs="宋体"/>
                <w:color w:val="auto"/>
                <w:sz w:val="21"/>
                <w:szCs w:val="21"/>
              </w:rPr>
              <w:t>波动度：</w:t>
            </w:r>
            <w:r>
              <w:rPr>
                <w:rFonts w:hint="eastAsia" w:ascii="宋体" w:hAnsi="宋体" w:eastAsia="宋体" w:cs="宋体"/>
                <w:sz w:val="21"/>
                <w:szCs w:val="21"/>
              </w:rPr>
              <w:t>≤</w:t>
            </w:r>
            <w:r>
              <w:rPr>
                <w:rFonts w:hint="eastAsia" w:ascii="宋体" w:hAnsi="宋体" w:eastAsia="宋体" w:cs="宋体"/>
                <w:color w:val="auto"/>
                <w:sz w:val="21"/>
                <w:szCs w:val="21"/>
                <w:lang w:val="en-US" w:eastAsia="zh-CN"/>
              </w:rPr>
              <w:t>±0.5℃</w:t>
            </w:r>
            <w:r>
              <w:rPr>
                <w:rFonts w:hint="eastAsia" w:ascii="宋体" w:hAnsi="宋体" w:eastAsia="宋体" w:cs="宋体"/>
                <w:color w:val="auto"/>
                <w:sz w:val="21"/>
                <w:szCs w:val="21"/>
              </w:rPr>
              <w:br w:type="textWrapping"/>
            </w:r>
            <w:r>
              <w:rPr>
                <w:rFonts w:hint="eastAsia" w:ascii="宋体" w:hAnsi="宋体" w:eastAsia="宋体" w:cs="宋体"/>
                <w:b w:val="0"/>
                <w:bCs w:val="0"/>
                <w:color w:val="auto"/>
                <w:sz w:val="21"/>
                <w:szCs w:val="21"/>
                <w:highlight w:val="none"/>
                <w:lang w:val="en-US" w:eastAsia="zh-CN"/>
              </w:rPr>
              <w:t>■</w:t>
            </w:r>
            <w:r>
              <w:rPr>
                <w:rFonts w:hint="eastAsia" w:ascii="宋体" w:hAnsi="宋体" w:eastAsia="宋体" w:cs="宋体"/>
                <w:color w:val="auto"/>
                <w:sz w:val="21"/>
                <w:szCs w:val="21"/>
              </w:rPr>
              <w:t>均匀度：</w:t>
            </w:r>
            <w:r>
              <w:rPr>
                <w:rFonts w:hint="eastAsia" w:ascii="宋体" w:hAnsi="宋体" w:eastAsia="宋体" w:cs="宋体"/>
                <w:sz w:val="21"/>
                <w:szCs w:val="21"/>
              </w:rPr>
              <w:t>≤</w:t>
            </w:r>
            <w:r>
              <w:rPr>
                <w:rFonts w:hint="eastAsia" w:ascii="宋体" w:hAnsi="宋体" w:eastAsia="宋体" w:cs="宋体"/>
                <w:color w:val="auto"/>
                <w:sz w:val="21"/>
                <w:szCs w:val="21"/>
              </w:rPr>
              <w:t>±</w:t>
            </w:r>
            <w:r>
              <w:rPr>
                <w:rFonts w:hint="eastAsia" w:ascii="宋体" w:hAnsi="宋体" w:eastAsia="宋体" w:cs="宋体"/>
                <w:color w:val="auto"/>
                <w:sz w:val="21"/>
                <w:szCs w:val="21"/>
                <w:lang w:val="en-US" w:eastAsia="zh-CN"/>
              </w:rPr>
              <w:t>1</w:t>
            </w:r>
            <w:r>
              <w:rPr>
                <w:rFonts w:hint="eastAsia" w:ascii="宋体" w:hAnsi="宋体" w:eastAsia="宋体" w:cs="宋体"/>
                <w:color w:val="auto"/>
                <w:sz w:val="21"/>
                <w:szCs w:val="21"/>
              </w:rPr>
              <w:t>℃</w:t>
            </w:r>
            <w:r>
              <w:rPr>
                <w:rFonts w:hint="eastAsia" w:ascii="宋体" w:hAnsi="宋体" w:eastAsia="宋体" w:cs="宋体"/>
                <w:color w:val="auto"/>
                <w:sz w:val="21"/>
                <w:szCs w:val="21"/>
              </w:rPr>
              <w:br w:type="textWrapping"/>
            </w:r>
            <w:r>
              <w:rPr>
                <w:rFonts w:hint="eastAsia" w:ascii="宋体" w:hAnsi="宋体" w:eastAsia="宋体" w:cs="宋体"/>
                <w:color w:val="auto"/>
                <w:sz w:val="21"/>
                <w:szCs w:val="21"/>
              </w:rPr>
              <w:t>定时范围：0-999h</w:t>
            </w:r>
            <w:r>
              <w:rPr>
                <w:rFonts w:hint="eastAsia" w:ascii="宋体" w:hAnsi="宋体" w:eastAsia="宋体" w:cs="宋体"/>
                <w:color w:val="auto"/>
                <w:sz w:val="21"/>
                <w:szCs w:val="21"/>
              </w:rPr>
              <w:br w:type="textWrapping"/>
            </w:r>
            <w:r>
              <w:rPr>
                <w:rFonts w:hint="eastAsia" w:ascii="宋体" w:hAnsi="宋体" w:eastAsia="宋体" w:cs="宋体"/>
                <w:color w:val="auto"/>
                <w:sz w:val="21"/>
                <w:szCs w:val="21"/>
              </w:rPr>
              <w:t>载物托架【标配】：</w:t>
            </w:r>
            <w:r>
              <w:rPr>
                <w:rFonts w:hint="eastAsia" w:ascii="宋体" w:hAnsi="宋体" w:eastAsia="宋体" w:cs="宋体"/>
                <w:color w:val="auto"/>
                <w:sz w:val="21"/>
                <w:szCs w:val="21"/>
                <w:lang w:val="en-US" w:eastAsia="zh-CN"/>
              </w:rPr>
              <w:t>不少于</w:t>
            </w:r>
            <w:r>
              <w:rPr>
                <w:rFonts w:hint="eastAsia" w:ascii="宋体" w:hAnsi="宋体" w:eastAsia="宋体" w:cs="宋体"/>
                <w:color w:val="auto"/>
                <w:sz w:val="21"/>
                <w:szCs w:val="21"/>
              </w:rPr>
              <w:t>3块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37"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宋体" w:hAnsi="宋体" w:eastAsia="宋体" w:cs="宋体"/>
                <w:b/>
                <w:bCs/>
                <w:color w:val="000000" w:themeColor="text1"/>
                <w:kern w:val="2"/>
                <w:sz w:val="24"/>
                <w:szCs w:val="24"/>
                <w:vertAlign w:val="baseline"/>
                <w:lang w:val="en-US" w:eastAsia="zh-CN" w:bidi="ar-SA"/>
                <w14:textFill>
                  <w14:solidFill>
                    <w14:schemeClr w14:val="tx1"/>
                  </w14:solidFill>
                </w14:textFill>
              </w:rPr>
            </w:pPr>
            <w:r>
              <w:rPr>
                <w:rFonts w:hint="eastAsia" w:ascii="宋体" w:hAnsi="宋体" w:eastAsia="宋体" w:cs="宋体"/>
                <w:b/>
                <w:bCs/>
                <w:color w:val="000000" w:themeColor="text1"/>
                <w:kern w:val="2"/>
                <w:sz w:val="24"/>
                <w:szCs w:val="24"/>
                <w:vertAlign w:val="baseline"/>
                <w:lang w:val="en-US" w:eastAsia="zh-CN" w:bidi="ar-SA"/>
                <w14:textFill>
                  <w14:solidFill>
                    <w14:schemeClr w14:val="tx1"/>
                  </w14:solidFill>
                </w14:textFill>
              </w:rPr>
              <w:t>16</w:t>
            </w:r>
          </w:p>
        </w:tc>
        <w:tc>
          <w:tcPr>
            <w:tcW w:w="205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宋体" w:hAnsi="宋体" w:eastAsia="宋体" w:cs="宋体"/>
                <w:b/>
                <w:bCs/>
                <w:color w:val="000000" w:themeColor="text1"/>
                <w:kern w:val="2"/>
                <w:sz w:val="24"/>
                <w:szCs w:val="24"/>
                <w:vertAlign w:val="baseline"/>
                <w:lang w:val="en-US" w:eastAsia="zh-CN" w:bidi="ar-SA"/>
                <w14:textFill>
                  <w14:solidFill>
                    <w14:schemeClr w14:val="tx1"/>
                  </w14:solidFill>
                </w14:textFill>
              </w:rPr>
            </w:pPr>
            <w:r>
              <w:rPr>
                <w:rFonts w:hint="eastAsia" w:ascii="宋体" w:hAnsi="宋体" w:eastAsia="宋体" w:cs="宋体"/>
                <w:b/>
                <w:bCs/>
                <w:color w:val="000000" w:themeColor="text1"/>
                <w:kern w:val="2"/>
                <w:sz w:val="24"/>
                <w:szCs w:val="24"/>
                <w:vertAlign w:val="baseline"/>
                <w:lang w:val="en-US" w:eastAsia="zh-CN" w:bidi="ar-SA"/>
                <w14:textFill>
                  <w14:solidFill>
                    <w14:schemeClr w14:val="tx1"/>
                  </w14:solidFill>
                </w14:textFill>
              </w:rPr>
              <w:t xml:space="preserve"> 电热鼓风干燥箱</w:t>
            </w:r>
          </w:p>
        </w:tc>
        <w:tc>
          <w:tcPr>
            <w:tcW w:w="10625" w:type="dxa"/>
            <w:vAlign w:val="center"/>
          </w:tcPr>
          <w:p>
            <w:pPr>
              <w:pageBreakBefore w:val="0"/>
              <w:kinsoku/>
              <w:overflowPunct/>
              <w:bidi w:val="0"/>
              <w:spacing w:after="0" w:line="360" w:lineRule="auto"/>
              <w:rPr>
                <w:rFonts w:hint="eastAsia" w:ascii="宋体" w:hAnsi="宋体" w:eastAsia="宋体"/>
                <w:sz w:val="21"/>
                <w:szCs w:val="21"/>
              </w:rPr>
            </w:pPr>
            <w:r>
              <w:rPr>
                <w:rFonts w:hint="eastAsia" w:ascii="宋体" w:hAnsi="宋体" w:eastAsia="宋体" w:cs="宋体"/>
                <w:b w:val="0"/>
                <w:bCs w:val="0"/>
                <w:color w:val="auto"/>
                <w:sz w:val="21"/>
                <w:szCs w:val="21"/>
                <w:highlight w:val="none"/>
                <w:lang w:val="en-US" w:eastAsia="zh-CN"/>
              </w:rPr>
              <w:t>■</w:t>
            </w:r>
            <w:r>
              <w:rPr>
                <w:rFonts w:hint="eastAsia" w:ascii="宋体" w:hAnsi="宋体" w:eastAsia="宋体"/>
                <w:sz w:val="21"/>
                <w:szCs w:val="21"/>
              </w:rPr>
              <w:t>1、外壳采用冷轧钢板制造，表面静电喷塑，内胆镜面不锈钢，隔板可以任意调节；</w:t>
            </w:r>
          </w:p>
          <w:p>
            <w:pPr>
              <w:pageBreakBefore w:val="0"/>
              <w:kinsoku/>
              <w:overflowPunct/>
              <w:bidi w:val="0"/>
              <w:spacing w:after="0" w:line="360" w:lineRule="auto"/>
              <w:rPr>
                <w:rFonts w:hint="eastAsia" w:ascii="宋体" w:hAnsi="宋体" w:eastAsia="宋体"/>
                <w:sz w:val="21"/>
                <w:szCs w:val="21"/>
              </w:rPr>
            </w:pPr>
            <w:r>
              <w:rPr>
                <w:rFonts w:hint="eastAsia" w:ascii="宋体" w:hAnsi="宋体" w:eastAsia="宋体"/>
                <w:sz w:val="21"/>
                <w:szCs w:val="21"/>
              </w:rPr>
              <w:t>2、箱门具备大视角观察玻璃窗，便于用户观察；</w:t>
            </w:r>
          </w:p>
          <w:p>
            <w:pPr>
              <w:pageBreakBefore w:val="0"/>
              <w:kinsoku/>
              <w:overflowPunct/>
              <w:bidi w:val="0"/>
              <w:spacing w:after="0" w:line="360" w:lineRule="auto"/>
              <w:rPr>
                <w:rFonts w:hint="eastAsia" w:ascii="宋体" w:hAnsi="宋体" w:eastAsia="宋体"/>
                <w:sz w:val="21"/>
                <w:szCs w:val="21"/>
              </w:rPr>
            </w:pPr>
            <w:r>
              <w:rPr>
                <w:rFonts w:hint="eastAsia" w:ascii="宋体" w:hAnsi="宋体" w:eastAsia="宋体"/>
                <w:sz w:val="21"/>
                <w:szCs w:val="21"/>
              </w:rPr>
              <w:t>4、旋转式两级锁紧结构，保证门与进口封条贴合度更高，达到良好的密封性；</w:t>
            </w:r>
          </w:p>
          <w:p>
            <w:pPr>
              <w:pageBreakBefore w:val="0"/>
              <w:kinsoku/>
              <w:overflowPunct/>
              <w:bidi w:val="0"/>
              <w:spacing w:after="0" w:line="360" w:lineRule="auto"/>
              <w:rPr>
                <w:rFonts w:hint="eastAsia" w:ascii="宋体" w:hAnsi="宋体" w:eastAsia="宋体"/>
                <w:sz w:val="21"/>
                <w:szCs w:val="21"/>
              </w:rPr>
            </w:pPr>
            <w:r>
              <w:rPr>
                <w:rFonts w:hint="eastAsia" w:ascii="宋体" w:hAnsi="宋体" w:eastAsia="宋体"/>
                <w:sz w:val="21"/>
                <w:szCs w:val="21"/>
              </w:rPr>
              <w:t>5、腔体四角采用圆角主设计，搁架容易拆卸，方便清洁；</w:t>
            </w:r>
          </w:p>
          <w:p>
            <w:pPr>
              <w:pageBreakBefore w:val="0"/>
              <w:kinsoku/>
              <w:overflowPunct/>
              <w:bidi w:val="0"/>
              <w:spacing w:after="0" w:line="360" w:lineRule="auto"/>
              <w:rPr>
                <w:rFonts w:hint="eastAsia" w:ascii="宋体" w:hAnsi="宋体" w:eastAsia="宋体"/>
                <w:sz w:val="21"/>
                <w:szCs w:val="21"/>
              </w:rPr>
            </w:pPr>
            <w:r>
              <w:rPr>
                <w:rFonts w:hint="eastAsia" w:ascii="宋体" w:hAnsi="宋体" w:eastAsia="宋体" w:cs="宋体"/>
                <w:b w:val="0"/>
                <w:bCs w:val="0"/>
                <w:color w:val="auto"/>
                <w:sz w:val="21"/>
                <w:szCs w:val="21"/>
                <w:highlight w:val="none"/>
                <w:lang w:val="en-US" w:eastAsia="zh-CN"/>
              </w:rPr>
              <w:t>■</w:t>
            </w:r>
            <w:r>
              <w:rPr>
                <w:rFonts w:hint="eastAsia" w:ascii="宋体" w:hAnsi="宋体" w:eastAsia="宋体"/>
                <w:sz w:val="21"/>
                <w:szCs w:val="21"/>
              </w:rPr>
              <w:t>6、彩色液晶显示各项参数指标，具备控温、定时、编程、风速调控、超温报警等功能；</w:t>
            </w:r>
          </w:p>
          <w:p>
            <w:pPr>
              <w:pageBreakBefore w:val="0"/>
              <w:kinsoku/>
              <w:overflowPunct/>
              <w:bidi w:val="0"/>
              <w:spacing w:after="0" w:line="360" w:lineRule="auto"/>
              <w:rPr>
                <w:rFonts w:hint="eastAsia" w:ascii="宋体" w:hAnsi="宋体" w:eastAsia="宋体"/>
                <w:sz w:val="21"/>
                <w:szCs w:val="21"/>
              </w:rPr>
            </w:pPr>
            <w:r>
              <w:rPr>
                <w:rFonts w:hint="eastAsia" w:ascii="宋体" w:hAnsi="宋体" w:eastAsia="宋体"/>
                <w:sz w:val="21"/>
                <w:szCs w:val="21"/>
              </w:rPr>
              <w:t>7、具有倒计时预约功能；</w:t>
            </w:r>
          </w:p>
          <w:p>
            <w:pPr>
              <w:pageBreakBefore w:val="0"/>
              <w:kinsoku/>
              <w:overflowPunct/>
              <w:bidi w:val="0"/>
              <w:spacing w:after="0" w:line="360" w:lineRule="auto"/>
              <w:rPr>
                <w:rFonts w:hint="eastAsia" w:ascii="宋体" w:hAnsi="宋体" w:eastAsia="宋体"/>
                <w:sz w:val="21"/>
                <w:szCs w:val="21"/>
              </w:rPr>
            </w:pPr>
            <w:r>
              <w:rPr>
                <w:rFonts w:hint="eastAsia" w:ascii="宋体" w:hAnsi="宋体" w:eastAsia="宋体"/>
                <w:sz w:val="21"/>
                <w:szCs w:val="21"/>
              </w:rPr>
              <w:t>8、预热腔设计，空气加热混合后直接进入工作室，确保快速升温及良好的热分布效果；</w:t>
            </w:r>
          </w:p>
          <w:p>
            <w:pPr>
              <w:pageBreakBefore w:val="0"/>
              <w:kinsoku/>
              <w:overflowPunct/>
              <w:bidi w:val="0"/>
              <w:spacing w:after="0" w:line="360" w:lineRule="auto"/>
              <w:rPr>
                <w:rFonts w:hint="eastAsia" w:ascii="宋体" w:hAnsi="宋体" w:eastAsia="宋体"/>
                <w:sz w:val="21"/>
                <w:szCs w:val="21"/>
              </w:rPr>
            </w:pPr>
            <w:r>
              <w:rPr>
                <w:rFonts w:hint="eastAsia" w:ascii="宋体" w:hAnsi="宋体" w:eastAsia="宋体"/>
                <w:sz w:val="21"/>
                <w:szCs w:val="21"/>
              </w:rPr>
              <w:t>9、采用罩级电机及风叶，具有空气对流微风装置，内腔空气可以更新循环；</w:t>
            </w:r>
          </w:p>
          <w:p>
            <w:pPr>
              <w:pageBreakBefore w:val="0"/>
              <w:kinsoku/>
              <w:overflowPunct/>
              <w:bidi w:val="0"/>
              <w:spacing w:after="0" w:line="360" w:lineRule="auto"/>
              <w:rPr>
                <w:rFonts w:hint="eastAsia" w:ascii="宋体" w:hAnsi="宋体" w:eastAsia="宋体"/>
                <w:sz w:val="21"/>
                <w:szCs w:val="21"/>
              </w:rPr>
            </w:pPr>
            <w:r>
              <w:rPr>
                <w:rFonts w:hint="eastAsia" w:ascii="宋体" w:hAnsi="宋体" w:eastAsia="宋体"/>
                <w:sz w:val="21"/>
                <w:szCs w:val="21"/>
              </w:rPr>
              <w:t>10、风机6段调速，可保证不同风速的要求，避免粉尘样品扬尘造成样品损耗；</w:t>
            </w:r>
          </w:p>
          <w:p>
            <w:pPr>
              <w:pageBreakBefore w:val="0"/>
              <w:kinsoku/>
              <w:overflowPunct/>
              <w:bidi w:val="0"/>
              <w:spacing w:after="0" w:line="360" w:lineRule="auto"/>
              <w:rPr>
                <w:rFonts w:hint="eastAsia" w:ascii="宋体" w:hAnsi="宋体" w:eastAsia="宋体"/>
                <w:sz w:val="21"/>
                <w:szCs w:val="21"/>
              </w:rPr>
            </w:pPr>
            <w:r>
              <w:rPr>
                <w:rFonts w:hint="eastAsia" w:ascii="宋体" w:hAnsi="宋体" w:eastAsia="宋体"/>
                <w:sz w:val="21"/>
                <w:szCs w:val="21"/>
              </w:rPr>
              <w:t>11、可编程程序设计，可设置10段100周期；</w:t>
            </w:r>
          </w:p>
          <w:p>
            <w:pPr>
              <w:pageBreakBefore w:val="0"/>
              <w:kinsoku/>
              <w:overflowPunct/>
              <w:bidi w:val="0"/>
              <w:spacing w:after="0" w:line="360" w:lineRule="auto"/>
              <w:rPr>
                <w:rFonts w:hint="eastAsia" w:ascii="宋体" w:hAnsi="宋体" w:eastAsia="宋体"/>
                <w:sz w:val="21"/>
                <w:szCs w:val="21"/>
              </w:rPr>
            </w:pPr>
            <w:r>
              <w:rPr>
                <w:rFonts w:hint="eastAsia" w:ascii="宋体" w:hAnsi="宋体" w:eastAsia="宋体"/>
                <w:sz w:val="21"/>
                <w:szCs w:val="21"/>
              </w:rPr>
              <w:t>12、配RS-485接口，用以连接计算机；</w:t>
            </w:r>
          </w:p>
          <w:p>
            <w:pPr>
              <w:pageBreakBefore w:val="0"/>
              <w:kinsoku/>
              <w:overflowPunct/>
              <w:bidi w:val="0"/>
              <w:spacing w:after="0" w:line="360" w:lineRule="auto"/>
              <w:rPr>
                <w:rFonts w:hint="eastAsia" w:ascii="宋体" w:hAnsi="宋体" w:eastAsia="宋体"/>
                <w:sz w:val="21"/>
                <w:szCs w:val="21"/>
              </w:rPr>
            </w:pPr>
            <w:r>
              <w:rPr>
                <w:rFonts w:hint="eastAsia" w:ascii="宋体" w:hAnsi="宋体" w:eastAsia="宋体"/>
                <w:sz w:val="21"/>
                <w:szCs w:val="21"/>
              </w:rPr>
              <w:t>控温范围：室温+5～250℃</w:t>
            </w:r>
          </w:p>
          <w:p>
            <w:pPr>
              <w:pageBreakBefore w:val="0"/>
              <w:kinsoku/>
              <w:overflowPunct/>
              <w:bidi w:val="0"/>
              <w:spacing w:after="0" w:line="360" w:lineRule="auto"/>
              <w:rPr>
                <w:rFonts w:hint="eastAsia" w:ascii="宋体" w:hAnsi="宋体" w:eastAsia="宋体"/>
                <w:sz w:val="21"/>
                <w:szCs w:val="21"/>
              </w:rPr>
            </w:pPr>
            <w:r>
              <w:rPr>
                <w:rFonts w:hint="eastAsia" w:ascii="宋体" w:hAnsi="宋体" w:eastAsia="宋体"/>
                <w:sz w:val="21"/>
                <w:szCs w:val="21"/>
              </w:rPr>
              <w:t>分辨率：0.1℃</w:t>
            </w:r>
          </w:p>
          <w:p>
            <w:pPr>
              <w:pageBreakBefore w:val="0"/>
              <w:kinsoku/>
              <w:overflowPunct/>
              <w:bidi w:val="0"/>
              <w:spacing w:after="0" w:line="360" w:lineRule="auto"/>
              <w:rPr>
                <w:rFonts w:hint="eastAsia" w:ascii="宋体" w:hAnsi="宋体" w:eastAsia="宋体"/>
                <w:sz w:val="21"/>
                <w:szCs w:val="21"/>
              </w:rPr>
            </w:pPr>
            <w:r>
              <w:rPr>
                <w:rFonts w:hint="eastAsia" w:ascii="宋体" w:hAnsi="宋体" w:eastAsia="宋体" w:cs="宋体"/>
                <w:b w:val="0"/>
                <w:bCs w:val="0"/>
                <w:color w:val="auto"/>
                <w:sz w:val="21"/>
                <w:szCs w:val="21"/>
                <w:highlight w:val="none"/>
                <w:lang w:val="en-US" w:eastAsia="zh-CN"/>
              </w:rPr>
              <w:t>▲</w:t>
            </w:r>
            <w:r>
              <w:rPr>
                <w:rFonts w:hint="eastAsia" w:ascii="宋体" w:hAnsi="宋体" w:eastAsia="宋体"/>
                <w:sz w:val="21"/>
                <w:szCs w:val="21"/>
              </w:rPr>
              <w:t>波动度：±1℃(105℃)</w:t>
            </w:r>
          </w:p>
          <w:p>
            <w:pPr>
              <w:pageBreakBefore w:val="0"/>
              <w:kinsoku/>
              <w:overflowPunct/>
              <w:bidi w:val="0"/>
              <w:spacing w:after="0" w:line="360" w:lineRule="auto"/>
              <w:rPr>
                <w:rFonts w:hint="eastAsia" w:ascii="宋体" w:hAnsi="宋体" w:eastAsia="宋体"/>
                <w:sz w:val="21"/>
                <w:szCs w:val="21"/>
              </w:rPr>
            </w:pPr>
            <w:r>
              <w:rPr>
                <w:rFonts w:hint="eastAsia" w:ascii="宋体" w:hAnsi="宋体" w:eastAsia="宋体" w:cs="宋体"/>
                <w:b w:val="0"/>
                <w:bCs w:val="0"/>
                <w:color w:val="auto"/>
                <w:sz w:val="21"/>
                <w:szCs w:val="21"/>
                <w:highlight w:val="none"/>
                <w:lang w:val="en-US" w:eastAsia="zh-CN"/>
              </w:rPr>
              <w:t>▲</w:t>
            </w:r>
            <w:r>
              <w:rPr>
                <w:rFonts w:hint="eastAsia" w:ascii="宋体" w:hAnsi="宋体" w:eastAsia="宋体"/>
                <w:sz w:val="21"/>
                <w:szCs w:val="21"/>
              </w:rPr>
              <w:t>均匀度：±2%</w:t>
            </w:r>
          </w:p>
          <w:p>
            <w:pPr>
              <w:pageBreakBefore w:val="0"/>
              <w:kinsoku/>
              <w:overflowPunct/>
              <w:bidi w:val="0"/>
              <w:spacing w:after="0" w:line="360" w:lineRule="auto"/>
              <w:rPr>
                <w:rFonts w:hint="eastAsia" w:ascii="宋体" w:hAnsi="宋体" w:eastAsia="宋体"/>
                <w:sz w:val="21"/>
                <w:szCs w:val="21"/>
              </w:rPr>
            </w:pPr>
            <w:r>
              <w:rPr>
                <w:rFonts w:hint="eastAsia" w:ascii="宋体" w:hAnsi="宋体" w:eastAsia="宋体"/>
                <w:sz w:val="21"/>
                <w:szCs w:val="21"/>
              </w:rPr>
              <w:t>升温速率：</w:t>
            </w:r>
            <w:r>
              <w:rPr>
                <w:rFonts w:hint="eastAsia" w:ascii="宋体" w:hAnsi="宋体" w:eastAsia="宋体" w:cstheme="minorBidi"/>
                <w:sz w:val="21"/>
                <w:szCs w:val="21"/>
              </w:rPr>
              <w:t>室温升至 200℃约 30～45min</w:t>
            </w:r>
          </w:p>
          <w:p>
            <w:pPr>
              <w:pageBreakBefore w:val="0"/>
              <w:kinsoku/>
              <w:overflowPunct/>
              <w:bidi w:val="0"/>
              <w:spacing w:after="0" w:line="360" w:lineRule="auto"/>
              <w:rPr>
                <w:rFonts w:hint="eastAsia" w:ascii="宋体" w:hAnsi="宋体" w:eastAsia="宋体"/>
                <w:sz w:val="21"/>
                <w:szCs w:val="21"/>
              </w:rPr>
            </w:pPr>
            <w:r>
              <w:rPr>
                <w:rFonts w:hint="eastAsia" w:ascii="宋体" w:hAnsi="宋体" w:eastAsia="宋体"/>
                <w:sz w:val="21"/>
                <w:szCs w:val="21"/>
              </w:rPr>
              <w:t>定时范围：0～9999min/h；预约范围：0～9999min</w:t>
            </w:r>
          </w:p>
          <w:p>
            <w:pPr>
              <w:pageBreakBefore w:val="0"/>
              <w:kinsoku/>
              <w:overflowPunct/>
              <w:bidi w:val="0"/>
              <w:spacing w:after="0" w:line="360" w:lineRule="auto"/>
              <w:rPr>
                <w:rFonts w:hint="eastAsia" w:ascii="宋体" w:hAnsi="宋体" w:eastAsia="宋体"/>
                <w:sz w:val="21"/>
                <w:szCs w:val="21"/>
              </w:rPr>
            </w:pPr>
            <w:r>
              <w:rPr>
                <w:rFonts w:hint="eastAsia" w:ascii="宋体" w:hAnsi="宋体" w:eastAsia="宋体"/>
                <w:sz w:val="21"/>
                <w:szCs w:val="21"/>
              </w:rPr>
              <w:t>编程控制：10段100周期</w:t>
            </w:r>
          </w:p>
          <w:p>
            <w:pPr>
              <w:pageBreakBefore w:val="0"/>
              <w:kinsoku/>
              <w:overflowPunct/>
              <w:bidi w:val="0"/>
              <w:spacing w:after="0" w:line="360" w:lineRule="auto"/>
              <w:rPr>
                <w:rFonts w:hint="eastAsia" w:ascii="宋体" w:hAnsi="宋体" w:eastAsia="宋体"/>
                <w:sz w:val="21"/>
                <w:szCs w:val="21"/>
              </w:rPr>
            </w:pPr>
            <w:r>
              <w:rPr>
                <w:rFonts w:hint="eastAsia" w:ascii="宋体" w:hAnsi="宋体" w:eastAsia="宋体" w:cs="宋体"/>
                <w:b w:val="0"/>
                <w:bCs w:val="0"/>
                <w:color w:val="auto"/>
                <w:sz w:val="21"/>
                <w:szCs w:val="21"/>
                <w:highlight w:val="none"/>
                <w:lang w:val="en-US" w:eastAsia="zh-CN"/>
              </w:rPr>
              <w:t>▲</w:t>
            </w:r>
            <w:r>
              <w:rPr>
                <w:rFonts w:hint="eastAsia" w:ascii="宋体" w:hAnsi="宋体" w:eastAsia="宋体"/>
                <w:sz w:val="21"/>
                <w:szCs w:val="21"/>
              </w:rPr>
              <w:t>容积：≥14</w:t>
            </w:r>
            <w:r>
              <w:rPr>
                <w:rFonts w:hint="eastAsia" w:ascii="宋体" w:hAnsi="宋体" w:eastAsia="宋体"/>
                <w:sz w:val="21"/>
                <w:szCs w:val="21"/>
                <w:lang w:val="en-US" w:eastAsia="zh-CN"/>
              </w:rPr>
              <w:t>0</w:t>
            </w:r>
            <w:r>
              <w:rPr>
                <w:rFonts w:hint="eastAsia" w:ascii="宋体" w:hAnsi="宋体" w:eastAsia="宋体"/>
                <w:sz w:val="21"/>
                <w:szCs w:val="21"/>
              </w:rPr>
              <w:t>L</w:t>
            </w:r>
          </w:p>
          <w:p>
            <w:pPr>
              <w:pageBreakBefore w:val="0"/>
              <w:kinsoku/>
              <w:overflowPunct/>
              <w:bidi w:val="0"/>
              <w:spacing w:after="0" w:line="360" w:lineRule="auto"/>
              <w:rPr>
                <w:rFonts w:hint="default" w:ascii="宋体" w:hAnsi="宋体" w:cs="宋体"/>
                <w:b/>
                <w:bCs/>
                <w:color w:val="000000" w:themeColor="text1"/>
                <w:kern w:val="2"/>
                <w:sz w:val="24"/>
                <w:szCs w:val="24"/>
                <w:vertAlign w:val="baseline"/>
                <w:lang w:val="en-US" w:eastAsia="zh-CN" w:bidi="ar-SA"/>
                <w14:textFill>
                  <w14:solidFill>
                    <w14:schemeClr w14:val="tx1"/>
                  </w14:solidFill>
                </w14:textFill>
              </w:rPr>
            </w:pPr>
            <w:r>
              <w:rPr>
                <w:rFonts w:hint="eastAsia" w:ascii="宋体" w:hAnsi="宋体" w:eastAsia="宋体"/>
                <w:sz w:val="21"/>
                <w:szCs w:val="21"/>
              </w:rPr>
              <w:t>载物搁架：3/7块（标配/最多）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37"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宋体" w:hAnsi="宋体" w:eastAsia="宋体" w:cs="宋体"/>
                <w:b/>
                <w:bCs/>
                <w:color w:val="000000" w:themeColor="text1"/>
                <w:kern w:val="2"/>
                <w:sz w:val="24"/>
                <w:szCs w:val="24"/>
                <w:vertAlign w:val="baseline"/>
                <w:lang w:val="en-US" w:eastAsia="zh-CN" w:bidi="ar-SA"/>
                <w14:textFill>
                  <w14:solidFill>
                    <w14:schemeClr w14:val="tx1"/>
                  </w14:solidFill>
                </w14:textFill>
              </w:rPr>
            </w:pPr>
            <w:r>
              <w:rPr>
                <w:rFonts w:hint="eastAsia" w:ascii="宋体" w:hAnsi="宋体" w:eastAsia="宋体" w:cs="宋体"/>
                <w:b/>
                <w:bCs/>
                <w:color w:val="000000" w:themeColor="text1"/>
                <w:kern w:val="2"/>
                <w:sz w:val="24"/>
                <w:szCs w:val="24"/>
                <w:vertAlign w:val="baseline"/>
                <w:lang w:val="en-US" w:eastAsia="zh-CN" w:bidi="ar-SA"/>
                <w14:textFill>
                  <w14:solidFill>
                    <w14:schemeClr w14:val="tx1"/>
                  </w14:solidFill>
                </w14:textFill>
              </w:rPr>
              <w:t>17</w:t>
            </w:r>
          </w:p>
        </w:tc>
        <w:tc>
          <w:tcPr>
            <w:tcW w:w="205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宋体" w:hAnsi="宋体" w:eastAsia="宋体" w:cs="宋体"/>
                <w:b/>
                <w:bCs/>
                <w:color w:val="000000" w:themeColor="text1"/>
                <w:kern w:val="2"/>
                <w:sz w:val="24"/>
                <w:szCs w:val="24"/>
                <w:vertAlign w:val="baseline"/>
                <w:lang w:val="en-US" w:eastAsia="zh-CN" w:bidi="ar-SA"/>
                <w14:textFill>
                  <w14:solidFill>
                    <w14:schemeClr w14:val="tx1"/>
                  </w14:solidFill>
                </w14:textFill>
              </w:rPr>
            </w:pPr>
            <w:r>
              <w:rPr>
                <w:rFonts w:hint="eastAsia" w:ascii="宋体" w:hAnsi="宋体" w:cs="宋体"/>
                <w:b/>
                <w:bCs/>
                <w:color w:val="000000" w:themeColor="text1"/>
                <w:kern w:val="2"/>
                <w:sz w:val="24"/>
                <w:szCs w:val="24"/>
                <w:vertAlign w:val="baseline"/>
                <w:lang w:val="en-US" w:eastAsia="zh-CN" w:bidi="ar-SA"/>
                <w14:textFill>
                  <w14:solidFill>
                    <w14:schemeClr w14:val="tx1"/>
                  </w14:solidFill>
                </w14:textFill>
              </w:rPr>
              <w:t>通风柜</w:t>
            </w:r>
          </w:p>
        </w:tc>
        <w:tc>
          <w:tcPr>
            <w:tcW w:w="10625" w:type="dxa"/>
            <w:vAlign w:val="center"/>
          </w:tcPr>
          <w:p>
            <w:pPr>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ascii="宋体" w:hAnsi="宋体" w:eastAsia="宋体"/>
                <w:sz w:val="21"/>
                <w:szCs w:val="21"/>
              </w:rPr>
            </w:pPr>
            <w:r>
              <w:rPr>
                <w:rFonts w:hint="eastAsia" w:ascii="宋体" w:hAnsi="宋体" w:eastAsia="宋体"/>
                <w:sz w:val="21"/>
                <w:szCs w:val="21"/>
              </w:rPr>
              <w:t>1.全钢结构通风柜，</w:t>
            </w:r>
            <w:r>
              <w:rPr>
                <w:rFonts w:hint="eastAsia" w:ascii="宋体" w:hAnsi="宋体" w:eastAsia="宋体"/>
                <w:sz w:val="21"/>
                <w:szCs w:val="21"/>
                <w:lang w:val="en-US" w:eastAsia="zh-CN"/>
              </w:rPr>
              <w:t>≥</w:t>
            </w:r>
            <w:r>
              <w:rPr>
                <w:rFonts w:hint="eastAsia" w:ascii="宋体" w:hAnsi="宋体" w:eastAsia="宋体"/>
                <w:sz w:val="21"/>
                <w:szCs w:val="21"/>
              </w:rPr>
              <w:t>1.0mm钢板酸洗，环氧树脂静电喷涂</w:t>
            </w:r>
            <w:r>
              <w:rPr>
                <w:rFonts w:hint="eastAsia" w:ascii="宋体" w:hAnsi="宋体" w:eastAsia="宋体"/>
                <w:sz w:val="21"/>
                <w:szCs w:val="21"/>
                <w:lang w:val="en-US" w:eastAsia="zh-CN"/>
              </w:rPr>
              <w:t>或</w:t>
            </w:r>
            <w:r>
              <w:rPr>
                <w:rFonts w:ascii="宋体" w:hAnsi="宋体" w:eastAsia="宋体" w:cs="宋体"/>
                <w:sz w:val="21"/>
                <w:szCs w:val="21"/>
              </w:rPr>
              <w:t>PP（聚丙烯）防腐涂层</w:t>
            </w:r>
            <w:r>
              <w:rPr>
                <w:rFonts w:hint="eastAsia" w:ascii="宋体" w:hAnsi="宋体" w:eastAsia="宋体" w:cs="宋体"/>
                <w:sz w:val="21"/>
                <w:szCs w:val="21"/>
                <w:lang w:val="en-US" w:eastAsia="zh-CN"/>
              </w:rPr>
              <w:t>喷涂</w:t>
            </w:r>
            <w:r>
              <w:rPr>
                <w:rFonts w:hint="eastAsia" w:ascii="宋体" w:hAnsi="宋体" w:eastAsia="宋体"/>
                <w:sz w:val="21"/>
                <w:szCs w:val="21"/>
              </w:rPr>
              <w:t>，</w:t>
            </w:r>
            <w:r>
              <w:rPr>
                <w:rFonts w:hint="eastAsia" w:ascii="宋体" w:hAnsi="宋体" w:eastAsia="宋体"/>
                <w:sz w:val="21"/>
                <w:szCs w:val="21"/>
                <w:lang w:val="en-US" w:eastAsia="zh-CN"/>
              </w:rPr>
              <w:t>≥</w:t>
            </w:r>
            <w:r>
              <w:rPr>
                <w:rFonts w:hint="eastAsia" w:ascii="宋体" w:hAnsi="宋体" w:eastAsia="宋体"/>
                <w:sz w:val="21"/>
                <w:szCs w:val="21"/>
              </w:rPr>
              <w:t>12mm实芯理化板台面设有挡水边，防止液体外溢，具有良好的防水、防酸碱、耐高温等性能，通风柜整体包含屋顶排风，消音装置，废气处理等</w:t>
            </w:r>
            <w:r>
              <w:rPr>
                <w:rFonts w:hint="eastAsia" w:ascii="宋体" w:hAnsi="宋体" w:eastAsia="宋体"/>
                <w:sz w:val="21"/>
                <w:szCs w:val="21"/>
                <w:lang w:eastAsia="zh-CN"/>
              </w:rPr>
              <w:t>。</w:t>
            </w:r>
          </w:p>
          <w:p>
            <w:pPr>
              <w:keepNext w:val="0"/>
              <w:keepLines w:val="0"/>
              <w:pageBreakBefore w:val="0"/>
              <w:widowControl w:val="0"/>
              <w:kinsoku/>
              <w:wordWrap/>
              <w:overflowPunct/>
              <w:topLinePunct w:val="0"/>
              <w:autoSpaceDE/>
              <w:autoSpaceDN/>
              <w:bidi w:val="0"/>
              <w:adjustRightInd/>
              <w:snapToGrid/>
              <w:spacing w:after="0" w:line="360" w:lineRule="auto"/>
              <w:textAlignment w:val="auto"/>
              <w:rPr>
                <w:rFonts w:ascii="Times New Roman" w:hAnsi="Times New Roman" w:eastAsia="宋体" w:cs="Times New Roman"/>
                <w:sz w:val="21"/>
                <w:szCs w:val="21"/>
              </w:rPr>
            </w:pPr>
            <w:r>
              <w:rPr>
                <w:rFonts w:hint="eastAsia" w:ascii="宋体" w:hAnsi="宋体" w:eastAsia="宋体" w:cs="宋体"/>
                <w:b w:val="0"/>
                <w:bCs w:val="0"/>
                <w:color w:val="auto"/>
                <w:sz w:val="21"/>
                <w:szCs w:val="21"/>
                <w:highlight w:val="none"/>
                <w:lang w:val="en-US" w:eastAsia="zh-CN"/>
              </w:rPr>
              <w:t>▲</w:t>
            </w:r>
            <w:r>
              <w:rPr>
                <w:rFonts w:ascii="Times New Roman" w:hAnsi="Times New Roman" w:eastAsia="宋体" w:cs="Times New Roman"/>
                <w:sz w:val="21"/>
                <w:szCs w:val="21"/>
              </w:rPr>
              <w:t>2.柜体</w:t>
            </w:r>
            <w:r>
              <w:rPr>
                <w:rFonts w:hint="eastAsia" w:ascii="Times New Roman" w:hAnsi="Times New Roman" w:eastAsia="宋体" w:cs="Times New Roman"/>
                <w:sz w:val="21"/>
                <w:szCs w:val="21"/>
                <w:lang w:val="en-US" w:eastAsia="zh-CN"/>
              </w:rPr>
              <w:t>长度</w:t>
            </w:r>
            <w:r>
              <w:rPr>
                <w:rFonts w:ascii="Times New Roman" w:hAnsi="Times New Roman" w:eastAsia="宋体" w:cs="Times New Roman"/>
                <w:sz w:val="21"/>
                <w:szCs w:val="21"/>
              </w:rPr>
              <w:t>（mm）</w:t>
            </w:r>
            <w:r>
              <w:rPr>
                <w:rFonts w:hint="eastAsia" w:ascii="Times New Roman" w:hAnsi="Times New Roman" w:eastAsia="宋体" w:cs="Times New Roman"/>
                <w:sz w:val="21"/>
                <w:szCs w:val="21"/>
              </w:rPr>
              <w:t>：≥</w:t>
            </w:r>
            <w:r>
              <w:rPr>
                <w:rFonts w:ascii="Times New Roman" w:hAnsi="Times New Roman" w:eastAsia="宋体" w:cs="Times New Roman"/>
                <w:sz w:val="21"/>
                <w:szCs w:val="21"/>
              </w:rPr>
              <w:t>1500</w:t>
            </w:r>
          </w:p>
          <w:p>
            <w:pPr>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ascii="宋体" w:hAnsi="宋体" w:eastAsia="宋体"/>
                <w:sz w:val="21"/>
                <w:szCs w:val="21"/>
              </w:rPr>
            </w:pPr>
            <w:r>
              <w:rPr>
                <w:rFonts w:hint="eastAsia" w:ascii="宋体" w:hAnsi="宋体" w:eastAsia="宋体"/>
                <w:sz w:val="21"/>
                <w:szCs w:val="21"/>
              </w:rPr>
              <w:t>3.条型配重体同步齿轮移动操作可视窗上下移动，可视窗为</w:t>
            </w:r>
            <w:r>
              <w:rPr>
                <w:rFonts w:hint="eastAsia" w:ascii="宋体" w:hAnsi="宋体" w:eastAsia="宋体"/>
                <w:sz w:val="21"/>
                <w:szCs w:val="21"/>
                <w:lang w:val="en-US" w:eastAsia="zh-CN"/>
              </w:rPr>
              <w:t>≥</w:t>
            </w:r>
            <w:r>
              <w:rPr>
                <w:rFonts w:hint="eastAsia" w:ascii="宋体" w:hAnsi="宋体" w:eastAsia="宋体"/>
                <w:sz w:val="21"/>
                <w:szCs w:val="21"/>
              </w:rPr>
              <w:t>5mm钢化玻璃，保证实验室人员安全，内衬为</w:t>
            </w:r>
            <w:r>
              <w:rPr>
                <w:rFonts w:hint="eastAsia" w:ascii="宋体" w:hAnsi="宋体" w:eastAsia="宋体"/>
                <w:sz w:val="21"/>
                <w:szCs w:val="21"/>
                <w:lang w:val="en-US" w:eastAsia="zh-CN"/>
              </w:rPr>
              <w:t>≥</w:t>
            </w:r>
            <w:r>
              <w:rPr>
                <w:rFonts w:hint="eastAsia" w:ascii="宋体" w:hAnsi="宋体" w:eastAsia="宋体"/>
                <w:sz w:val="21"/>
                <w:szCs w:val="21"/>
              </w:rPr>
              <w:t>5mm高密度抗倍特防腐蚀导流板，外置液晶操控面板，两侧预留供水及供气拷克安装口，配多功能插座系统，有效保证用电安全。</w:t>
            </w:r>
          </w:p>
          <w:p>
            <w:pPr>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ascii="宋体" w:hAnsi="宋体" w:eastAsia="宋体"/>
                <w:sz w:val="21"/>
                <w:szCs w:val="21"/>
              </w:rPr>
            </w:pPr>
            <w:r>
              <w:rPr>
                <w:rFonts w:hint="eastAsia" w:ascii="宋体" w:hAnsi="宋体" w:eastAsia="宋体" w:cs="宋体"/>
                <w:b w:val="0"/>
                <w:bCs w:val="0"/>
                <w:color w:val="auto"/>
                <w:sz w:val="21"/>
                <w:szCs w:val="21"/>
                <w:highlight w:val="none"/>
                <w:lang w:val="en-US" w:eastAsia="zh-CN"/>
              </w:rPr>
              <w:t>▲</w:t>
            </w:r>
            <w:r>
              <w:rPr>
                <w:rFonts w:hint="eastAsia" w:ascii="宋体" w:hAnsi="宋体" w:eastAsia="宋体"/>
                <w:sz w:val="21"/>
                <w:szCs w:val="21"/>
              </w:rPr>
              <w:t>4.实验通风柜专用通风系统，配防腐蚀室内静音风机，保证单个通风柜风量2200-3000m³/h。</w:t>
            </w:r>
          </w:p>
          <w:p>
            <w:pPr>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ascii="宋体" w:hAnsi="宋体" w:eastAsia="宋体"/>
                <w:sz w:val="21"/>
                <w:szCs w:val="21"/>
              </w:rPr>
            </w:pPr>
            <w:r>
              <w:rPr>
                <w:rFonts w:hint="eastAsia" w:ascii="宋体" w:hAnsi="宋体" w:eastAsia="宋体"/>
                <w:sz w:val="21"/>
                <w:szCs w:val="21"/>
              </w:rPr>
              <w:t>5、插座：采用防尘、防溅带有自动闭合功能防护盖的安全插座，配置10A/16A /220V的多功能插座，适合实验室内各种仪器设备。</w:t>
            </w:r>
          </w:p>
          <w:p>
            <w:pPr>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ascii="宋体" w:hAnsi="宋体" w:eastAsia="宋体"/>
                <w:sz w:val="21"/>
                <w:szCs w:val="21"/>
              </w:rPr>
            </w:pPr>
            <w:r>
              <w:rPr>
                <w:rFonts w:hint="eastAsia" w:ascii="宋体" w:hAnsi="宋体" w:eastAsia="宋体"/>
                <w:sz w:val="21"/>
                <w:szCs w:val="21"/>
              </w:rPr>
              <w:t>6.照明：采用圆形节能孔灯，隐藏于顶板上，不与通风柜内实验气体直接接触，易更换，亮度完全满足实验要求。</w:t>
            </w:r>
          </w:p>
          <w:p>
            <w:pPr>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ascii="宋体" w:hAnsi="宋体" w:cs="宋体"/>
                <w:b/>
                <w:bCs/>
                <w:color w:val="000000" w:themeColor="text1"/>
                <w:kern w:val="2"/>
                <w:sz w:val="21"/>
                <w:szCs w:val="21"/>
                <w:vertAlign w:val="baseline"/>
                <w:lang w:val="en-US" w:eastAsia="zh-CN" w:bidi="ar-SA"/>
                <w14:textFill>
                  <w14:solidFill>
                    <w14:schemeClr w14:val="tx1"/>
                  </w14:solidFill>
                </w14:textFill>
              </w:rPr>
            </w:pPr>
            <w:r>
              <w:rPr>
                <w:rFonts w:hint="eastAsia" w:ascii="宋体" w:hAnsi="宋体" w:eastAsia="宋体" w:cs="宋体"/>
                <w:b w:val="0"/>
                <w:bCs w:val="0"/>
                <w:color w:val="auto"/>
                <w:sz w:val="21"/>
                <w:szCs w:val="21"/>
                <w:highlight w:val="none"/>
                <w:lang w:val="en-US" w:eastAsia="zh-CN"/>
              </w:rPr>
              <w:t>▲</w:t>
            </w:r>
            <w:r>
              <w:rPr>
                <w:rFonts w:hint="eastAsia" w:ascii="宋体" w:hAnsi="宋体" w:eastAsia="宋体"/>
                <w:sz w:val="21"/>
                <w:szCs w:val="21"/>
              </w:rPr>
              <w:t>7.满足实验室要求，对原有通风柜</w:t>
            </w:r>
            <w:r>
              <w:rPr>
                <w:rFonts w:hint="eastAsia" w:ascii="宋体" w:hAnsi="宋体" w:eastAsia="宋体"/>
                <w:sz w:val="21"/>
                <w:szCs w:val="21"/>
                <w:lang w:eastAsia="zh-CN"/>
              </w:rPr>
              <w:t>及实验台面</w:t>
            </w:r>
            <w:r>
              <w:rPr>
                <w:rFonts w:hint="eastAsia" w:ascii="宋体" w:hAnsi="宋体" w:eastAsia="宋体"/>
                <w:sz w:val="21"/>
                <w:szCs w:val="21"/>
              </w:rPr>
              <w:t>拆除，</w:t>
            </w:r>
            <w:r>
              <w:rPr>
                <w:rFonts w:hint="eastAsia" w:ascii="宋体" w:hAnsi="宋体" w:eastAsia="宋体"/>
                <w:sz w:val="21"/>
                <w:szCs w:val="21"/>
                <w:lang w:eastAsia="zh-CN"/>
              </w:rPr>
              <w:t>满足</w:t>
            </w:r>
            <w:r>
              <w:rPr>
                <w:rFonts w:hint="eastAsia" w:ascii="宋体" w:hAnsi="宋体" w:eastAsia="宋体"/>
                <w:sz w:val="21"/>
                <w:szCs w:val="21"/>
              </w:rPr>
              <w:t>安装新购置通风柜</w:t>
            </w:r>
            <w:r>
              <w:rPr>
                <w:rFonts w:hint="eastAsia" w:ascii="宋体" w:hAnsi="宋体" w:eastAsia="宋体"/>
                <w:sz w:val="21"/>
                <w:szCs w:val="21"/>
                <w:lang w:eastAsia="zh-CN"/>
              </w:rPr>
              <w:t>的条件</w:t>
            </w:r>
            <w:r>
              <w:rPr>
                <w:rFonts w:hint="eastAsia" w:ascii="宋体" w:hAnsi="宋体" w:eastAsia="宋体"/>
                <w:sz w:val="21"/>
                <w:szCs w:val="21"/>
              </w:rPr>
              <w:t>，</w:t>
            </w:r>
            <w:r>
              <w:rPr>
                <w:rFonts w:hint="eastAsia" w:ascii="宋体" w:hAnsi="宋体" w:eastAsia="宋体"/>
                <w:sz w:val="21"/>
                <w:szCs w:val="21"/>
                <w:lang w:eastAsia="zh-CN"/>
              </w:rPr>
              <w:t>并改造满足安装的水和电（</w:t>
            </w:r>
            <w:r>
              <w:rPr>
                <w:rFonts w:hint="eastAsia" w:ascii="宋体" w:hAnsi="宋体"/>
                <w:sz w:val="21"/>
                <w:szCs w:val="21"/>
                <w:lang w:val="en-US" w:eastAsia="zh-CN"/>
              </w:rPr>
              <w:t>水管、电线</w:t>
            </w:r>
            <w:r>
              <w:rPr>
                <w:rFonts w:hint="eastAsia" w:ascii="宋体" w:hAnsi="宋体" w:eastAsia="宋体"/>
                <w:sz w:val="21"/>
                <w:szCs w:val="21"/>
                <w:lang w:val="en-US" w:eastAsia="zh-CN"/>
              </w:rPr>
              <w:t>约20米内，</w:t>
            </w:r>
            <w:r>
              <w:rPr>
                <w:rFonts w:hint="eastAsia" w:ascii="宋体" w:hAnsi="宋体" w:eastAsia="宋体"/>
                <w:sz w:val="21"/>
                <w:szCs w:val="21"/>
                <w:lang w:eastAsia="zh-CN"/>
              </w:rPr>
              <w:t>以实际为准）</w:t>
            </w:r>
            <w:r>
              <w:rPr>
                <w:rFonts w:hint="eastAsia" w:ascii="宋体" w:hAnsi="宋体" w:eastAsia="宋体"/>
                <w:sz w:val="21"/>
                <w:szCs w:val="21"/>
              </w:rPr>
              <w:t>。</w:t>
            </w:r>
          </w:p>
        </w:tc>
      </w:tr>
    </w:tbl>
    <w:p>
      <w:pPr>
        <w:keepNext w:val="0"/>
        <w:keepLines w:val="0"/>
        <w:pageBreakBefore w:val="0"/>
        <w:widowControl w:val="0"/>
        <w:numPr>
          <w:ilvl w:val="0"/>
          <w:numId w:val="0"/>
        </w:numPr>
        <w:tabs>
          <w:tab w:val="left" w:pos="426"/>
        </w:tabs>
        <w:kinsoku/>
        <w:wordWrap/>
        <w:overflowPunct/>
        <w:topLinePunct w:val="0"/>
        <w:autoSpaceDE/>
        <w:autoSpaceDN/>
        <w:bidi w:val="0"/>
        <w:adjustRightInd/>
        <w:snapToGrid/>
        <w:spacing w:line="360" w:lineRule="auto"/>
        <w:ind w:right="0" w:rightChars="0"/>
        <w:jc w:val="both"/>
        <w:textAlignment w:val="auto"/>
        <w:rPr>
          <w:rFonts w:hint="eastAsia" w:ascii="宋体" w:hAnsi="宋体" w:eastAsia="宋体" w:cs="宋体"/>
          <w:b/>
          <w:color w:val="auto"/>
          <w:sz w:val="24"/>
          <w:szCs w:val="24"/>
          <w:lang w:val="en-US" w:eastAsia="zh-CN" w:bidi="ar"/>
        </w:rPr>
      </w:pPr>
    </w:p>
    <w:p>
      <w:pPr>
        <w:pageBreakBefore w:val="0"/>
        <w:kinsoku/>
        <w:overflowPunct/>
        <w:bidi w:val="0"/>
        <w:spacing w:line="360" w:lineRule="auto"/>
        <w:jc w:val="center"/>
        <w:rPr>
          <w:rFonts w:hint="default"/>
          <w:lang w:val="en-US" w:eastAsia="zh-CN"/>
        </w:rPr>
      </w:pPr>
      <w:r>
        <w:rPr>
          <w:rFonts w:hint="eastAsia" w:ascii="宋体" w:hAnsi="宋体" w:eastAsia="宋体" w:cs="宋体"/>
          <w:b/>
          <w:color w:val="auto"/>
          <w:sz w:val="24"/>
          <w:szCs w:val="24"/>
          <w:lang w:val="en-US" w:eastAsia="zh-CN" w:bidi="ar"/>
        </w:rPr>
        <w:br w:type="page"/>
      </w:r>
    </w:p>
    <w:tbl>
      <w:tblPr>
        <w:tblStyle w:val="24"/>
        <w:tblW w:w="128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32"/>
        <w:gridCol w:w="2739"/>
        <w:gridCol w:w="91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5" w:hRule="atLeast"/>
          <w:jc w:val="center"/>
        </w:trPr>
        <w:tc>
          <w:tcPr>
            <w:tcW w:w="12859" w:type="dxa"/>
            <w:gridSpan w:val="3"/>
            <w:vAlign w:val="center"/>
          </w:tcPr>
          <w:p>
            <w:pPr>
              <w:keepNext w:val="0"/>
              <w:keepLines w:val="0"/>
              <w:pageBreakBefore w:val="0"/>
              <w:widowControl/>
              <w:suppressLineNumbers w:val="0"/>
              <w:kinsoku/>
              <w:wordWrap/>
              <w:overflowPunct/>
              <w:topLinePunct w:val="0"/>
              <w:autoSpaceDE/>
              <w:autoSpaceDN/>
              <w:bidi w:val="0"/>
              <w:snapToGrid w:val="0"/>
              <w:spacing w:line="360" w:lineRule="auto"/>
              <w:ind w:left="0" w:leftChars="0" w:right="0" w:rightChars="0" w:firstLine="0" w:firstLineChars="0"/>
              <w:jc w:val="center"/>
              <w:textAlignment w:val="center"/>
              <w:rPr>
                <w:rFonts w:hint="default" w:ascii="宋体" w:hAnsi="宋体" w:eastAsia="宋体" w:cs="宋体"/>
                <w:b/>
                <w:bCs/>
                <w:i w:val="0"/>
                <w:iCs w:val="0"/>
                <w:color w:val="auto"/>
                <w:kern w:val="0"/>
                <w:sz w:val="21"/>
                <w:szCs w:val="21"/>
                <w:u w:val="none"/>
                <w:lang w:val="en-US" w:eastAsia="zh-CN" w:bidi="ar"/>
              </w:rPr>
            </w:pPr>
            <w:r>
              <w:rPr>
                <w:rFonts w:hint="eastAsia" w:ascii="宋体" w:hAnsi="宋体" w:cs="宋体"/>
                <w:b/>
                <w:bCs/>
                <w:i w:val="0"/>
                <w:iCs w:val="0"/>
                <w:color w:val="auto"/>
                <w:kern w:val="0"/>
                <w:sz w:val="32"/>
                <w:szCs w:val="32"/>
                <w:u w:val="none"/>
                <w:lang w:val="en-US" w:eastAsia="zh-CN" w:bidi="ar"/>
              </w:rPr>
              <w:t>2包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932" w:type="dxa"/>
            <w:vAlign w:val="center"/>
          </w:tcPr>
          <w:p>
            <w:pPr>
              <w:keepNext w:val="0"/>
              <w:keepLines w:val="0"/>
              <w:pageBreakBefore w:val="0"/>
              <w:widowControl/>
              <w:suppressLineNumbers w:val="0"/>
              <w:kinsoku/>
              <w:wordWrap/>
              <w:overflowPunct/>
              <w:topLinePunct w:val="0"/>
              <w:autoSpaceDE/>
              <w:autoSpaceDN/>
              <w:bidi w:val="0"/>
              <w:snapToGrid w:val="0"/>
              <w:spacing w:line="360" w:lineRule="auto"/>
              <w:ind w:left="0" w:leftChars="0" w:right="0" w:rightChars="0" w:firstLine="0" w:firstLineChars="0"/>
              <w:jc w:val="center"/>
              <w:textAlignment w:val="center"/>
              <w:rPr>
                <w:rFonts w:hint="eastAsia" w:ascii="宋体" w:hAnsi="宋体" w:eastAsia="宋体" w:cs="宋体"/>
                <w:b/>
                <w:bCs/>
                <w:i w:val="0"/>
                <w:iCs w:val="0"/>
                <w:color w:val="auto"/>
                <w:kern w:val="0"/>
                <w:sz w:val="21"/>
                <w:szCs w:val="21"/>
                <w:u w:val="none"/>
                <w:lang w:val="en-US" w:eastAsia="zh-CN" w:bidi="ar"/>
              </w:rPr>
            </w:pPr>
            <w:r>
              <w:rPr>
                <w:rFonts w:hint="eastAsia" w:ascii="宋体" w:hAnsi="宋体" w:eastAsia="宋体" w:cs="宋体"/>
                <w:b/>
                <w:bCs/>
                <w:i w:val="0"/>
                <w:iCs w:val="0"/>
                <w:color w:val="auto"/>
                <w:kern w:val="0"/>
                <w:sz w:val="21"/>
                <w:szCs w:val="21"/>
                <w:u w:val="none"/>
                <w:lang w:val="en-US" w:eastAsia="zh-CN" w:bidi="ar"/>
              </w:rPr>
              <w:t>序号</w:t>
            </w:r>
          </w:p>
        </w:tc>
        <w:tc>
          <w:tcPr>
            <w:tcW w:w="2739" w:type="dxa"/>
            <w:vAlign w:val="center"/>
          </w:tcPr>
          <w:p>
            <w:pPr>
              <w:keepNext w:val="0"/>
              <w:keepLines w:val="0"/>
              <w:pageBreakBefore w:val="0"/>
              <w:widowControl/>
              <w:suppressLineNumbers w:val="0"/>
              <w:kinsoku/>
              <w:wordWrap/>
              <w:overflowPunct/>
              <w:topLinePunct w:val="0"/>
              <w:autoSpaceDE/>
              <w:autoSpaceDN/>
              <w:bidi w:val="0"/>
              <w:snapToGrid w:val="0"/>
              <w:spacing w:line="360" w:lineRule="auto"/>
              <w:ind w:left="0" w:leftChars="0" w:right="0" w:rightChars="0" w:firstLine="0" w:firstLineChars="0"/>
              <w:jc w:val="center"/>
              <w:textAlignment w:val="center"/>
              <w:rPr>
                <w:rFonts w:hint="eastAsia" w:ascii="宋体" w:hAnsi="宋体" w:eastAsia="宋体" w:cs="宋体"/>
                <w:b/>
                <w:bCs/>
                <w:i w:val="0"/>
                <w:iCs w:val="0"/>
                <w:color w:val="auto"/>
                <w:kern w:val="0"/>
                <w:sz w:val="21"/>
                <w:szCs w:val="21"/>
                <w:u w:val="none"/>
                <w:lang w:val="en-US" w:eastAsia="zh-CN" w:bidi="ar"/>
              </w:rPr>
            </w:pPr>
            <w:r>
              <w:rPr>
                <w:rFonts w:hint="eastAsia" w:ascii="宋体" w:hAnsi="宋体" w:eastAsia="宋体" w:cs="宋体"/>
                <w:b/>
                <w:bCs/>
                <w:i w:val="0"/>
                <w:iCs w:val="0"/>
                <w:color w:val="auto"/>
                <w:kern w:val="0"/>
                <w:sz w:val="21"/>
                <w:szCs w:val="21"/>
                <w:u w:val="none"/>
                <w:lang w:val="en-US" w:eastAsia="zh-CN" w:bidi="ar"/>
              </w:rPr>
              <w:t>设备名称</w:t>
            </w:r>
          </w:p>
        </w:tc>
        <w:tc>
          <w:tcPr>
            <w:tcW w:w="9188" w:type="dxa"/>
            <w:vAlign w:val="center"/>
          </w:tcPr>
          <w:p>
            <w:pPr>
              <w:keepNext w:val="0"/>
              <w:keepLines w:val="0"/>
              <w:pageBreakBefore w:val="0"/>
              <w:widowControl/>
              <w:suppressLineNumbers w:val="0"/>
              <w:kinsoku/>
              <w:wordWrap/>
              <w:overflowPunct/>
              <w:topLinePunct w:val="0"/>
              <w:autoSpaceDE/>
              <w:autoSpaceDN/>
              <w:bidi w:val="0"/>
              <w:snapToGrid w:val="0"/>
              <w:spacing w:line="360" w:lineRule="auto"/>
              <w:ind w:left="0" w:leftChars="0" w:right="0" w:rightChars="0" w:firstLine="0" w:firstLineChars="0"/>
              <w:jc w:val="center"/>
              <w:textAlignment w:val="center"/>
              <w:rPr>
                <w:rFonts w:hint="eastAsia" w:ascii="宋体" w:hAnsi="宋体" w:eastAsia="宋体" w:cs="宋体"/>
                <w:b/>
                <w:bCs/>
                <w:i w:val="0"/>
                <w:iCs w:val="0"/>
                <w:color w:val="auto"/>
                <w:kern w:val="0"/>
                <w:sz w:val="21"/>
                <w:szCs w:val="21"/>
                <w:u w:val="none"/>
                <w:lang w:val="en-US" w:eastAsia="zh-CN" w:bidi="ar"/>
              </w:rPr>
            </w:pPr>
            <w:r>
              <w:rPr>
                <w:rFonts w:hint="eastAsia" w:ascii="宋体" w:hAnsi="宋体" w:eastAsia="宋体" w:cs="宋体"/>
                <w:b/>
                <w:bCs/>
                <w:i w:val="0"/>
                <w:iCs w:val="0"/>
                <w:color w:val="auto"/>
                <w:kern w:val="0"/>
                <w:sz w:val="21"/>
                <w:szCs w:val="21"/>
                <w:u w:val="none"/>
                <w:lang w:val="en-US" w:eastAsia="zh-CN" w:bidi="ar"/>
              </w:rPr>
              <w:t>技术参数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932" w:type="dxa"/>
            <w:vAlign w:val="center"/>
          </w:tcPr>
          <w:p>
            <w:pPr>
              <w:keepNext w:val="0"/>
              <w:keepLines w:val="0"/>
              <w:pageBreakBefore w:val="0"/>
              <w:kinsoku/>
              <w:wordWrap/>
              <w:overflowPunct/>
              <w:topLinePunct w:val="0"/>
              <w:autoSpaceDE/>
              <w:autoSpaceDN/>
              <w:bidi w:val="0"/>
              <w:adjustRightInd/>
              <w:snapToGrid w:val="0"/>
              <w:spacing w:line="360" w:lineRule="auto"/>
              <w:ind w:left="0" w:leftChars="0" w:right="0" w:rightChars="0" w:firstLine="0" w:firstLineChars="0"/>
              <w:jc w:val="center"/>
              <w:rPr>
                <w:rFonts w:hint="eastAsia" w:ascii="宋体" w:hAnsi="宋体" w:eastAsia="宋体" w:cs="宋体"/>
                <w:b/>
                <w:bCs/>
                <w:color w:val="auto"/>
                <w:sz w:val="24"/>
                <w:szCs w:val="24"/>
                <w:highlight w:val="none"/>
                <w:vertAlign w:val="baseline"/>
                <w:lang w:val="en-US" w:eastAsia="zh-CN"/>
              </w:rPr>
            </w:pPr>
            <w:r>
              <w:rPr>
                <w:rFonts w:hint="eastAsia" w:ascii="宋体" w:hAnsi="宋体" w:eastAsia="宋体" w:cs="宋体"/>
                <w:b/>
                <w:bCs/>
                <w:color w:val="auto"/>
                <w:sz w:val="24"/>
                <w:szCs w:val="24"/>
                <w:highlight w:val="none"/>
                <w:vertAlign w:val="baseline"/>
                <w:lang w:val="en-US" w:eastAsia="zh-CN"/>
              </w:rPr>
              <w:t>1</w:t>
            </w:r>
          </w:p>
        </w:tc>
        <w:tc>
          <w:tcPr>
            <w:tcW w:w="2739" w:type="dxa"/>
            <w:vAlign w:val="center"/>
          </w:tcPr>
          <w:p>
            <w:pPr>
              <w:keepNext w:val="0"/>
              <w:keepLines w:val="0"/>
              <w:pageBreakBefore w:val="0"/>
              <w:widowControl/>
              <w:suppressLineNumbers w:val="0"/>
              <w:kinsoku/>
              <w:wordWrap/>
              <w:overflowPunct/>
              <w:topLinePunct w:val="0"/>
              <w:autoSpaceDE/>
              <w:autoSpaceDN/>
              <w:bidi w:val="0"/>
              <w:snapToGrid w:val="0"/>
              <w:spacing w:line="360" w:lineRule="auto"/>
              <w:ind w:left="0" w:leftChars="0" w:right="0" w:rightChars="0" w:firstLine="0" w:firstLineChars="0"/>
              <w:jc w:val="center"/>
              <w:textAlignment w:val="center"/>
              <w:rPr>
                <w:rFonts w:hint="eastAsia" w:ascii="宋体" w:hAnsi="宋体" w:eastAsia="宋体" w:cs="宋体"/>
                <w:b/>
                <w:bCs/>
                <w:i w:val="0"/>
                <w:iCs w:val="0"/>
                <w:color w:val="auto"/>
                <w:kern w:val="0"/>
                <w:sz w:val="24"/>
                <w:szCs w:val="24"/>
                <w:u w:val="none"/>
                <w:lang w:val="en-US" w:eastAsia="zh-CN" w:bidi="ar"/>
              </w:rPr>
            </w:pPr>
            <w:r>
              <w:rPr>
                <w:rFonts w:hint="eastAsia" w:ascii="宋体" w:hAnsi="宋体" w:eastAsia="宋体" w:cs="宋体"/>
                <w:b/>
                <w:bCs/>
                <w:i w:val="0"/>
                <w:iCs w:val="0"/>
                <w:color w:val="auto"/>
                <w:kern w:val="0"/>
                <w:sz w:val="24"/>
                <w:szCs w:val="24"/>
                <w:u w:val="none"/>
                <w:lang w:val="en-US" w:eastAsia="zh-CN" w:bidi="ar"/>
              </w:rPr>
              <w:t>气相分子吸收光谱仪</w:t>
            </w:r>
          </w:p>
          <w:p>
            <w:pPr>
              <w:keepNext w:val="0"/>
              <w:keepLines w:val="0"/>
              <w:pageBreakBefore w:val="0"/>
              <w:widowControl/>
              <w:suppressLineNumbers w:val="0"/>
              <w:kinsoku/>
              <w:wordWrap/>
              <w:overflowPunct/>
              <w:topLinePunct w:val="0"/>
              <w:autoSpaceDE/>
              <w:autoSpaceDN/>
              <w:bidi w:val="0"/>
              <w:snapToGrid w:val="0"/>
              <w:spacing w:line="360" w:lineRule="auto"/>
              <w:ind w:left="0" w:leftChars="0" w:right="0" w:rightChars="0" w:firstLine="0" w:firstLineChars="0"/>
              <w:jc w:val="center"/>
              <w:textAlignment w:val="center"/>
              <w:rPr>
                <w:rFonts w:hint="eastAsia" w:ascii="宋体" w:hAnsi="宋体" w:eastAsia="宋体" w:cs="宋体"/>
                <w:b/>
                <w:bCs/>
                <w:i w:val="0"/>
                <w:iCs w:val="0"/>
                <w:color w:val="auto"/>
                <w:kern w:val="0"/>
                <w:sz w:val="24"/>
                <w:szCs w:val="24"/>
                <w:u w:val="none"/>
                <w:lang w:val="en-US" w:eastAsia="zh-CN" w:bidi="ar"/>
              </w:rPr>
            </w:pPr>
            <w:r>
              <w:rPr>
                <w:rFonts w:hint="eastAsia" w:ascii="宋体" w:hAnsi="宋体" w:eastAsia="宋体" w:cs="宋体"/>
                <w:b/>
                <w:bCs/>
                <w:i w:val="0"/>
                <w:iCs w:val="0"/>
                <w:color w:val="auto"/>
                <w:kern w:val="0"/>
                <w:sz w:val="24"/>
                <w:szCs w:val="24"/>
                <w:u w:val="none"/>
                <w:lang w:val="en-US" w:eastAsia="zh-CN" w:bidi="ar"/>
              </w:rPr>
              <w:t>（核心产品）</w:t>
            </w:r>
          </w:p>
        </w:tc>
        <w:tc>
          <w:tcPr>
            <w:tcW w:w="9188" w:type="dxa"/>
            <w:vAlign w:val="center"/>
          </w:tcPr>
          <w:p>
            <w:pPr>
              <w:keepNext w:val="0"/>
              <w:keepLines w:val="0"/>
              <w:pageBreakBefore w:val="0"/>
              <w:tabs>
                <w:tab w:val="left" w:pos="3000"/>
              </w:tabs>
              <w:kinsoku/>
              <w:wordWrap/>
              <w:overflowPunct/>
              <w:topLinePunct w:val="0"/>
              <w:autoSpaceDE/>
              <w:autoSpaceDN/>
              <w:bidi w:val="0"/>
              <w:adjustRightInd/>
              <w:snapToGrid/>
              <w:spacing w:line="360" w:lineRule="auto"/>
              <w:ind w:firstLine="422" w:firstLineChars="200"/>
              <w:textAlignment w:val="auto"/>
              <w:outlineLvl w:val="3"/>
              <w:rPr>
                <w:rFonts w:hint="eastAsia" w:ascii="宋体" w:hAnsi="宋体" w:eastAsia="宋体" w:cs="宋体"/>
                <w:b/>
                <w:color w:val="auto"/>
                <w:sz w:val="21"/>
                <w:szCs w:val="21"/>
                <w:highlight w:val="none"/>
                <w:lang w:val="en-US" w:eastAsia="zh-CN"/>
              </w:rPr>
            </w:pPr>
            <w:r>
              <w:rPr>
                <w:rFonts w:hint="eastAsia" w:ascii="宋体" w:hAnsi="宋体" w:eastAsia="宋体" w:cs="宋体"/>
                <w:b/>
                <w:color w:val="auto"/>
                <w:sz w:val="21"/>
                <w:szCs w:val="21"/>
                <w:highlight w:val="none"/>
                <w:lang w:val="en-US" w:eastAsia="zh-CN"/>
              </w:rPr>
              <w:t>1.主机配置和备件耗材</w:t>
            </w:r>
          </w:p>
          <w:p>
            <w:pPr>
              <w:keepNext w:val="0"/>
              <w:keepLines w:val="0"/>
              <w:pageBreakBefore w:val="0"/>
              <w:tabs>
                <w:tab w:val="left" w:pos="3000"/>
              </w:tabs>
              <w:kinsoku/>
              <w:wordWrap/>
              <w:overflowPunct/>
              <w:topLinePunct w:val="0"/>
              <w:autoSpaceDE/>
              <w:autoSpaceDN/>
              <w:bidi w:val="0"/>
              <w:adjustRightInd/>
              <w:snapToGrid/>
              <w:spacing w:line="360" w:lineRule="auto"/>
              <w:ind w:firstLine="422" w:firstLineChars="200"/>
              <w:textAlignment w:val="auto"/>
              <w:outlineLvl w:val="3"/>
              <w:rPr>
                <w:rFonts w:hint="eastAsia" w:ascii="宋体" w:hAnsi="宋体" w:eastAsia="宋体" w:cs="宋体"/>
                <w:b/>
                <w:color w:val="auto"/>
                <w:sz w:val="21"/>
                <w:szCs w:val="21"/>
                <w:highlight w:val="none"/>
                <w:lang w:val="en-US" w:eastAsia="zh-CN"/>
              </w:rPr>
            </w:pPr>
            <w:r>
              <w:rPr>
                <w:rFonts w:hint="eastAsia" w:ascii="宋体" w:hAnsi="宋体" w:eastAsia="宋体" w:cs="宋体"/>
                <w:b/>
                <w:color w:val="auto"/>
                <w:sz w:val="21"/>
                <w:szCs w:val="21"/>
                <w:highlight w:val="none"/>
                <w:lang w:val="en-US" w:eastAsia="zh-CN"/>
              </w:rPr>
              <w:t>（采购数量按招标清单为准，这里只表示每台采购设备应配置的备件或耗材数量）</w:t>
            </w:r>
          </w:p>
          <w:tbl>
            <w:tblPr>
              <w:tblStyle w:val="23"/>
              <w:tblW w:w="489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44"/>
              <w:gridCol w:w="1510"/>
              <w:gridCol w:w="5204"/>
              <w:gridCol w:w="13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jc w:val="center"/>
              </w:trPr>
              <w:tc>
                <w:tcPr>
                  <w:tcW w:w="425" w:type="pct"/>
                  <w:noWrap w:val="0"/>
                  <w:vAlign w:val="center"/>
                </w:tcPr>
                <w:p>
                  <w:pPr>
                    <w:pageBreakBefore w:val="0"/>
                    <w:kinsoku/>
                    <w:wordWrap/>
                    <w:overflowPunct/>
                    <w:topLinePunct w:val="0"/>
                    <w:autoSpaceDE/>
                    <w:autoSpaceDN/>
                    <w:bidi w:val="0"/>
                    <w:spacing w:line="360" w:lineRule="auto"/>
                    <w:jc w:val="center"/>
                    <w:rPr>
                      <w:rFonts w:hint="eastAsia" w:ascii="宋体" w:hAnsi="宋体" w:eastAsia="宋体" w:cs="宋体"/>
                      <w:color w:val="auto"/>
                      <w:sz w:val="21"/>
                      <w:szCs w:val="21"/>
                      <w:highlight w:val="none"/>
                    </w:rPr>
                  </w:pPr>
                </w:p>
              </w:tc>
              <w:tc>
                <w:tcPr>
                  <w:tcW w:w="861" w:type="pct"/>
                  <w:noWrap w:val="0"/>
                  <w:vAlign w:val="center"/>
                </w:tcPr>
                <w:p>
                  <w:pPr>
                    <w:pageBreakBefore w:val="0"/>
                    <w:kinsoku/>
                    <w:wordWrap/>
                    <w:overflowPunct/>
                    <w:topLinePunct w:val="0"/>
                    <w:autoSpaceDE/>
                    <w:autoSpaceDN/>
                    <w:bidi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名称</w:t>
                  </w:r>
                </w:p>
              </w:tc>
              <w:tc>
                <w:tcPr>
                  <w:tcW w:w="2967" w:type="pct"/>
                  <w:noWrap w:val="0"/>
                  <w:vAlign w:val="center"/>
                </w:tcPr>
                <w:p>
                  <w:pPr>
                    <w:pageBreakBefore w:val="0"/>
                    <w:kinsoku/>
                    <w:wordWrap/>
                    <w:overflowPunct/>
                    <w:topLinePunct w:val="0"/>
                    <w:autoSpaceDE/>
                    <w:autoSpaceDN/>
                    <w:bidi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说明</w:t>
                  </w:r>
                </w:p>
              </w:tc>
              <w:tc>
                <w:tcPr>
                  <w:tcW w:w="745" w:type="pct"/>
                  <w:noWrap w:val="0"/>
                  <w:vAlign w:val="center"/>
                </w:tcPr>
                <w:p>
                  <w:pPr>
                    <w:pageBreakBefore w:val="0"/>
                    <w:kinsoku/>
                    <w:wordWrap/>
                    <w:overflowPunct/>
                    <w:topLinePunct w:val="0"/>
                    <w:autoSpaceDE/>
                    <w:autoSpaceDN/>
                    <w:bidi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数量</w:t>
                  </w:r>
                </w:p>
                <w:p>
                  <w:pPr>
                    <w:pageBreakBefore w:val="0"/>
                    <w:kinsoku/>
                    <w:wordWrap/>
                    <w:overflowPunct/>
                    <w:topLinePunct w:val="0"/>
                    <w:autoSpaceDE/>
                    <w:autoSpaceDN/>
                    <w:bidi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（台/套）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jc w:val="center"/>
              </w:trPr>
              <w:tc>
                <w:tcPr>
                  <w:tcW w:w="425" w:type="pct"/>
                  <w:noWrap w:val="0"/>
                  <w:vAlign w:val="center"/>
                </w:tcPr>
                <w:p>
                  <w:pPr>
                    <w:pageBreakBefore w:val="0"/>
                    <w:kinsoku/>
                    <w:wordWrap/>
                    <w:overflowPunct/>
                    <w:topLinePunct w:val="0"/>
                    <w:autoSpaceDE/>
                    <w:autoSpaceDN/>
                    <w:bidi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主机</w:t>
                  </w:r>
                </w:p>
              </w:tc>
              <w:tc>
                <w:tcPr>
                  <w:tcW w:w="861" w:type="pct"/>
                  <w:noWrap w:val="0"/>
                  <w:vAlign w:val="center"/>
                </w:tcPr>
                <w:p>
                  <w:pPr>
                    <w:pageBreakBefore w:val="0"/>
                    <w:kinsoku/>
                    <w:wordWrap/>
                    <w:overflowPunct/>
                    <w:topLinePunct w:val="0"/>
                    <w:autoSpaceDE/>
                    <w:autoSpaceDN/>
                    <w:bidi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气相分子吸收光谱仪</w:t>
                  </w:r>
                </w:p>
              </w:tc>
              <w:tc>
                <w:tcPr>
                  <w:tcW w:w="2967" w:type="pct"/>
                  <w:noWrap w:val="0"/>
                  <w:vAlign w:val="center"/>
                </w:tcPr>
                <w:p>
                  <w:pPr>
                    <w:pageBreakBefore w:val="0"/>
                    <w:kinsoku/>
                    <w:wordWrap/>
                    <w:overflowPunct/>
                    <w:topLinePunct w:val="0"/>
                    <w:autoSpaceDE/>
                    <w:autoSpaceDN/>
                    <w:bidi w:val="0"/>
                    <w:spacing w:line="360" w:lineRule="auto"/>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含进样系统、泵系统、自动除水系统、在线加热系统、电子流量系统、载气净化系统、温度控制系统、自动稀释系统、内置氨氮在线氧化系统</w:t>
                  </w:r>
                  <w:r>
                    <w:rPr>
                      <w:rFonts w:hint="eastAsia" w:ascii="宋体" w:hAnsi="宋体" w:eastAsia="宋体" w:cs="宋体"/>
                      <w:color w:val="auto"/>
                      <w:sz w:val="21"/>
                      <w:szCs w:val="21"/>
                      <w:highlight w:val="none"/>
                      <w:lang w:val="en-US" w:eastAsia="zh-CN"/>
                    </w:rPr>
                    <w:t>及数据处理系统</w:t>
                  </w:r>
                  <w:r>
                    <w:rPr>
                      <w:rFonts w:hint="eastAsia" w:ascii="宋体" w:hAnsi="宋体" w:eastAsia="宋体" w:cs="宋体"/>
                      <w:color w:val="auto"/>
                      <w:sz w:val="21"/>
                      <w:szCs w:val="21"/>
                      <w:highlight w:val="none"/>
                    </w:rPr>
                    <w:t>等</w:t>
                  </w:r>
                </w:p>
              </w:tc>
              <w:tc>
                <w:tcPr>
                  <w:tcW w:w="745" w:type="pct"/>
                  <w:noWrap w:val="0"/>
                  <w:vAlign w:val="center"/>
                </w:tcPr>
                <w:p>
                  <w:pPr>
                    <w:pageBreakBefore w:val="0"/>
                    <w:kinsoku/>
                    <w:wordWrap/>
                    <w:overflowPunct/>
                    <w:topLinePunct w:val="0"/>
                    <w:autoSpaceDE/>
                    <w:autoSpaceDN/>
                    <w:bidi w:val="0"/>
                    <w:spacing w:line="36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5" w:type="pct"/>
                  <w:vMerge w:val="restart"/>
                  <w:noWrap w:val="0"/>
                  <w:vAlign w:val="center"/>
                </w:tcPr>
                <w:p>
                  <w:pPr>
                    <w:pageBreakBefore w:val="0"/>
                    <w:kinsoku/>
                    <w:wordWrap/>
                    <w:overflowPunct/>
                    <w:topLinePunct w:val="0"/>
                    <w:autoSpaceDE/>
                    <w:autoSpaceDN/>
                    <w:bidi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备件/耗材</w:t>
                  </w:r>
                </w:p>
              </w:tc>
              <w:tc>
                <w:tcPr>
                  <w:tcW w:w="861" w:type="pct"/>
                  <w:noWrap w:val="0"/>
                  <w:vAlign w:val="center"/>
                </w:tcPr>
                <w:p>
                  <w:pPr>
                    <w:pageBreakBefore w:val="0"/>
                    <w:kinsoku/>
                    <w:wordWrap/>
                    <w:overflowPunct/>
                    <w:topLinePunct w:val="0"/>
                    <w:autoSpaceDE/>
                    <w:autoSpaceDN/>
                    <w:bidi w:val="0"/>
                    <w:spacing w:line="360" w:lineRule="auto"/>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一年备件包</w:t>
                  </w:r>
                </w:p>
              </w:tc>
              <w:tc>
                <w:tcPr>
                  <w:tcW w:w="2967" w:type="pct"/>
                  <w:noWrap w:val="0"/>
                  <w:vAlign w:val="center"/>
                </w:tcPr>
                <w:p>
                  <w:pPr>
                    <w:pageBreakBefore w:val="0"/>
                    <w:kinsoku/>
                    <w:wordWrap/>
                    <w:overflowPunct/>
                    <w:topLinePunct w:val="0"/>
                    <w:autoSpaceDE/>
                    <w:autoSpaceDN/>
                    <w:bidi w:val="0"/>
                    <w:spacing w:line="360" w:lineRule="auto"/>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eastAsia="zh-CN"/>
                    </w:rPr>
                    <w:t>除标配的配件耗材外，每台另赠进样软管、试剂泵管、尾气吸收装置、进样针等</w:t>
                  </w:r>
                  <w:r>
                    <w:rPr>
                      <w:rFonts w:hint="eastAsia" w:ascii="宋体" w:hAnsi="宋体" w:eastAsia="宋体" w:cs="宋体"/>
                      <w:color w:val="auto"/>
                      <w:sz w:val="21"/>
                      <w:szCs w:val="21"/>
                      <w:highlight w:val="none"/>
                      <w:lang w:val="en-US" w:eastAsia="zh-CN"/>
                    </w:rPr>
                    <w:t>1套，合计2套/台</w:t>
                  </w:r>
                </w:p>
              </w:tc>
              <w:tc>
                <w:tcPr>
                  <w:tcW w:w="745" w:type="pct"/>
                  <w:noWrap w:val="0"/>
                  <w:vAlign w:val="center"/>
                </w:tcPr>
                <w:p>
                  <w:pPr>
                    <w:pageBreakBefore w:val="0"/>
                    <w:kinsoku/>
                    <w:wordWrap/>
                    <w:overflowPunct/>
                    <w:topLinePunct w:val="0"/>
                    <w:autoSpaceDE/>
                    <w:autoSpaceDN/>
                    <w:bidi w:val="0"/>
                    <w:spacing w:line="36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5" w:type="pct"/>
                  <w:vMerge w:val="continue"/>
                  <w:noWrap w:val="0"/>
                  <w:vAlign w:val="center"/>
                </w:tcPr>
                <w:p>
                  <w:pPr>
                    <w:pageBreakBefore w:val="0"/>
                    <w:kinsoku/>
                    <w:wordWrap/>
                    <w:overflowPunct/>
                    <w:topLinePunct w:val="0"/>
                    <w:autoSpaceDE/>
                    <w:autoSpaceDN/>
                    <w:bidi w:val="0"/>
                    <w:spacing w:line="360" w:lineRule="auto"/>
                    <w:jc w:val="center"/>
                    <w:rPr>
                      <w:rFonts w:hint="eastAsia" w:ascii="宋体" w:hAnsi="宋体" w:eastAsia="宋体" w:cs="宋体"/>
                      <w:color w:val="auto"/>
                      <w:sz w:val="21"/>
                      <w:szCs w:val="21"/>
                      <w:highlight w:val="none"/>
                    </w:rPr>
                  </w:pPr>
                </w:p>
              </w:tc>
              <w:tc>
                <w:tcPr>
                  <w:tcW w:w="861" w:type="pct"/>
                  <w:noWrap w:val="0"/>
                  <w:vAlign w:val="center"/>
                </w:tcPr>
                <w:p>
                  <w:pPr>
                    <w:pageBreakBefore w:val="0"/>
                    <w:kinsoku/>
                    <w:wordWrap/>
                    <w:overflowPunct/>
                    <w:topLinePunct w:val="0"/>
                    <w:autoSpaceDE/>
                    <w:autoSpaceDN/>
                    <w:bidi w:val="0"/>
                    <w:spacing w:line="360" w:lineRule="auto"/>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样品瓶</w:t>
                  </w:r>
                </w:p>
              </w:tc>
              <w:tc>
                <w:tcPr>
                  <w:tcW w:w="2967" w:type="pct"/>
                  <w:noWrap w:val="0"/>
                  <w:vAlign w:val="center"/>
                </w:tcPr>
                <w:p>
                  <w:pPr>
                    <w:pageBreakBefore w:val="0"/>
                    <w:kinsoku/>
                    <w:wordWrap/>
                    <w:overflowPunct/>
                    <w:topLinePunct w:val="0"/>
                    <w:autoSpaceDE/>
                    <w:autoSpaceDN/>
                    <w:bidi w:val="0"/>
                    <w:spacing w:line="36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50mL×60个/套</w:t>
                  </w:r>
                </w:p>
              </w:tc>
              <w:tc>
                <w:tcPr>
                  <w:tcW w:w="745" w:type="pct"/>
                  <w:noWrap w:val="0"/>
                  <w:vAlign w:val="center"/>
                </w:tcPr>
                <w:p>
                  <w:pPr>
                    <w:pageBreakBefore w:val="0"/>
                    <w:kinsoku/>
                    <w:wordWrap/>
                    <w:overflowPunct/>
                    <w:topLinePunct w:val="0"/>
                    <w:autoSpaceDE/>
                    <w:autoSpaceDN/>
                    <w:bidi w:val="0"/>
                    <w:spacing w:line="36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5" w:type="pct"/>
                  <w:vMerge w:val="continue"/>
                  <w:noWrap w:val="0"/>
                  <w:vAlign w:val="center"/>
                </w:tcPr>
                <w:p>
                  <w:pPr>
                    <w:pageBreakBefore w:val="0"/>
                    <w:kinsoku/>
                    <w:wordWrap/>
                    <w:overflowPunct/>
                    <w:topLinePunct w:val="0"/>
                    <w:autoSpaceDE/>
                    <w:autoSpaceDN/>
                    <w:bidi w:val="0"/>
                    <w:spacing w:line="360" w:lineRule="auto"/>
                    <w:jc w:val="center"/>
                    <w:rPr>
                      <w:rFonts w:hint="eastAsia" w:ascii="宋体" w:hAnsi="宋体" w:eastAsia="宋体" w:cs="宋体"/>
                      <w:color w:val="auto"/>
                      <w:sz w:val="21"/>
                      <w:szCs w:val="21"/>
                      <w:highlight w:val="none"/>
                    </w:rPr>
                  </w:pPr>
                </w:p>
              </w:tc>
              <w:tc>
                <w:tcPr>
                  <w:tcW w:w="861" w:type="pct"/>
                  <w:noWrap w:val="0"/>
                  <w:vAlign w:val="center"/>
                </w:tcPr>
                <w:p>
                  <w:pPr>
                    <w:pageBreakBefore w:val="0"/>
                    <w:kinsoku/>
                    <w:wordWrap/>
                    <w:overflowPunct/>
                    <w:topLinePunct w:val="0"/>
                    <w:autoSpaceDE/>
                    <w:autoSpaceDN/>
                    <w:bidi w:val="0"/>
                    <w:spacing w:line="36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试剂瓶架</w:t>
                  </w:r>
                </w:p>
              </w:tc>
              <w:tc>
                <w:tcPr>
                  <w:tcW w:w="2967" w:type="pct"/>
                  <w:noWrap w:val="0"/>
                  <w:vAlign w:val="center"/>
                </w:tcPr>
                <w:p>
                  <w:pPr>
                    <w:pageBreakBefore w:val="0"/>
                    <w:kinsoku/>
                    <w:wordWrap/>
                    <w:overflowPunct/>
                    <w:topLinePunct w:val="0"/>
                    <w:autoSpaceDE/>
                    <w:autoSpaceDN/>
                    <w:bidi w:val="0"/>
                    <w:spacing w:line="36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w:t>
                  </w:r>
                </w:p>
              </w:tc>
              <w:tc>
                <w:tcPr>
                  <w:tcW w:w="745" w:type="pct"/>
                  <w:noWrap w:val="0"/>
                  <w:vAlign w:val="center"/>
                </w:tcPr>
                <w:p>
                  <w:pPr>
                    <w:pageBreakBefore w:val="0"/>
                    <w:kinsoku/>
                    <w:wordWrap/>
                    <w:overflowPunct/>
                    <w:topLinePunct w:val="0"/>
                    <w:autoSpaceDE/>
                    <w:autoSpaceDN/>
                    <w:bidi w:val="0"/>
                    <w:spacing w:line="36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5" w:type="pct"/>
                  <w:vMerge w:val="continue"/>
                  <w:noWrap w:val="0"/>
                  <w:vAlign w:val="center"/>
                </w:tcPr>
                <w:p>
                  <w:pPr>
                    <w:pageBreakBefore w:val="0"/>
                    <w:kinsoku/>
                    <w:wordWrap/>
                    <w:overflowPunct/>
                    <w:topLinePunct w:val="0"/>
                    <w:autoSpaceDE/>
                    <w:autoSpaceDN/>
                    <w:bidi w:val="0"/>
                    <w:spacing w:line="360" w:lineRule="auto"/>
                    <w:jc w:val="center"/>
                    <w:rPr>
                      <w:rFonts w:hint="eastAsia" w:ascii="宋体" w:hAnsi="宋体" w:eastAsia="宋体" w:cs="宋体"/>
                      <w:color w:val="auto"/>
                      <w:sz w:val="21"/>
                      <w:szCs w:val="21"/>
                      <w:highlight w:val="none"/>
                    </w:rPr>
                  </w:pPr>
                </w:p>
              </w:tc>
              <w:tc>
                <w:tcPr>
                  <w:tcW w:w="861" w:type="pct"/>
                  <w:noWrap w:val="0"/>
                  <w:vAlign w:val="center"/>
                </w:tcPr>
                <w:p>
                  <w:pPr>
                    <w:pageBreakBefore w:val="0"/>
                    <w:kinsoku/>
                    <w:wordWrap/>
                    <w:overflowPunct/>
                    <w:topLinePunct w:val="0"/>
                    <w:autoSpaceDE/>
                    <w:autoSpaceDN/>
                    <w:bidi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高纯</w:t>
                  </w:r>
                  <w:r>
                    <w:rPr>
                      <w:rFonts w:hint="eastAsia" w:ascii="宋体" w:hAnsi="宋体" w:eastAsia="宋体" w:cs="宋体"/>
                      <w:color w:val="auto"/>
                      <w:sz w:val="21"/>
                      <w:szCs w:val="21"/>
                      <w:highlight w:val="none"/>
                      <w:lang w:eastAsia="zh-CN"/>
                    </w:rPr>
                    <w:t>氮</w:t>
                  </w:r>
                  <w:r>
                    <w:rPr>
                      <w:rFonts w:hint="eastAsia" w:ascii="宋体" w:hAnsi="宋体" w:eastAsia="宋体" w:cs="宋体"/>
                      <w:color w:val="auto"/>
                      <w:sz w:val="21"/>
                      <w:szCs w:val="21"/>
                      <w:highlight w:val="none"/>
                    </w:rPr>
                    <w:t>气</w:t>
                  </w:r>
                </w:p>
              </w:tc>
              <w:tc>
                <w:tcPr>
                  <w:tcW w:w="2967" w:type="pct"/>
                  <w:noWrap w:val="0"/>
                  <w:vAlign w:val="center"/>
                </w:tcPr>
                <w:p>
                  <w:pPr>
                    <w:pageBreakBefore w:val="0"/>
                    <w:kinsoku/>
                    <w:wordWrap/>
                    <w:overflowPunct/>
                    <w:topLinePunct w:val="0"/>
                    <w:autoSpaceDE/>
                    <w:autoSpaceDN/>
                    <w:bidi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1瓶/台（</w:t>
                  </w:r>
                  <w:r>
                    <w:rPr>
                      <w:rFonts w:hint="eastAsia" w:ascii="宋体" w:hAnsi="宋体" w:eastAsia="宋体" w:cs="宋体"/>
                      <w:color w:val="auto"/>
                      <w:sz w:val="21"/>
                      <w:szCs w:val="21"/>
                      <w:highlight w:val="none"/>
                    </w:rPr>
                    <w:t>含瓶、气、阀</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lang w:eastAsia="zh-CN"/>
                    </w:rPr>
                    <w:t>纯度≥</w:t>
                  </w:r>
                  <w:r>
                    <w:rPr>
                      <w:rFonts w:hint="eastAsia" w:ascii="宋体" w:hAnsi="宋体" w:eastAsia="宋体" w:cs="宋体"/>
                      <w:color w:val="auto"/>
                      <w:sz w:val="21"/>
                      <w:szCs w:val="21"/>
                      <w:highlight w:val="none"/>
                    </w:rPr>
                    <w:t>99.999%</w:t>
                  </w:r>
                </w:p>
              </w:tc>
              <w:tc>
                <w:tcPr>
                  <w:tcW w:w="745" w:type="pct"/>
                  <w:noWrap w:val="0"/>
                  <w:vAlign w:val="center"/>
                </w:tcPr>
                <w:p>
                  <w:pPr>
                    <w:pageBreakBefore w:val="0"/>
                    <w:kinsoku/>
                    <w:wordWrap/>
                    <w:overflowPunct/>
                    <w:topLinePunct w:val="0"/>
                    <w:autoSpaceDE/>
                    <w:autoSpaceDN/>
                    <w:bidi w:val="0"/>
                    <w:spacing w:line="36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p>
              </w:tc>
            </w:tr>
          </w:tbl>
          <w:p>
            <w:pPr>
              <w:keepNext w:val="0"/>
              <w:keepLines w:val="0"/>
              <w:pageBreakBefore w:val="0"/>
              <w:tabs>
                <w:tab w:val="left" w:pos="3000"/>
              </w:tabs>
              <w:kinsoku/>
              <w:wordWrap/>
              <w:overflowPunct/>
              <w:topLinePunct w:val="0"/>
              <w:autoSpaceDE/>
              <w:autoSpaceDN/>
              <w:bidi w:val="0"/>
              <w:adjustRightInd/>
              <w:snapToGrid/>
              <w:spacing w:line="360" w:lineRule="auto"/>
              <w:ind w:firstLine="422" w:firstLineChars="200"/>
              <w:textAlignment w:val="auto"/>
              <w:outlineLvl w:val="3"/>
              <w:rPr>
                <w:rFonts w:hint="eastAsia" w:ascii="宋体" w:hAnsi="宋体" w:eastAsia="宋体" w:cs="宋体"/>
                <w:b/>
                <w:color w:val="auto"/>
                <w:sz w:val="21"/>
                <w:szCs w:val="21"/>
                <w:highlight w:val="none"/>
                <w:lang w:val="en-US" w:eastAsia="zh-CN"/>
              </w:rPr>
            </w:pPr>
            <w:r>
              <w:rPr>
                <w:rFonts w:hint="eastAsia" w:ascii="宋体" w:hAnsi="宋体" w:eastAsia="宋体" w:cs="宋体"/>
                <w:b/>
                <w:color w:val="auto"/>
                <w:sz w:val="21"/>
                <w:szCs w:val="21"/>
                <w:highlight w:val="none"/>
                <w:lang w:val="en-US" w:eastAsia="zh-CN"/>
              </w:rPr>
              <w:t>2.工作条件</w:t>
            </w:r>
          </w:p>
          <w:p>
            <w:pPr>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color w:val="auto"/>
                <w:sz w:val="21"/>
                <w:szCs w:val="21"/>
                <w:highlight w:val="none"/>
                <w:lang w:val="en-GB" w:eastAsia="zh-CN"/>
              </w:rPr>
            </w:pPr>
            <w:r>
              <w:rPr>
                <w:rFonts w:hint="eastAsia" w:ascii="宋体" w:hAnsi="宋体" w:eastAsia="宋体" w:cs="宋体"/>
                <w:b w:val="0"/>
                <w:bCs w:val="0"/>
                <w:color w:val="auto"/>
                <w:sz w:val="21"/>
                <w:szCs w:val="21"/>
                <w:highlight w:val="none"/>
                <w:lang w:val="en-GB" w:eastAsia="zh-CN"/>
              </w:rPr>
              <w:t>2.1工作环境温度：15℃</w:t>
            </w:r>
            <w:r>
              <w:rPr>
                <w:rFonts w:hint="eastAsia" w:ascii="宋体" w:hAnsi="宋体" w:eastAsia="宋体" w:cs="宋体"/>
                <w:b w:val="0"/>
                <w:bCs w:val="0"/>
                <w:color w:val="auto"/>
                <w:sz w:val="21"/>
                <w:szCs w:val="21"/>
                <w:highlight w:val="none"/>
                <w:lang w:val="en-US" w:eastAsia="zh-CN"/>
              </w:rPr>
              <w:t>～</w:t>
            </w:r>
            <w:r>
              <w:rPr>
                <w:rFonts w:hint="eastAsia" w:ascii="宋体" w:hAnsi="宋体" w:eastAsia="宋体" w:cs="宋体"/>
                <w:b w:val="0"/>
                <w:bCs w:val="0"/>
                <w:color w:val="auto"/>
                <w:sz w:val="21"/>
                <w:szCs w:val="21"/>
                <w:highlight w:val="none"/>
                <w:lang w:val="en-GB" w:eastAsia="zh-CN"/>
              </w:rPr>
              <w:t>30℃。</w:t>
            </w:r>
          </w:p>
          <w:p>
            <w:pPr>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color w:val="auto"/>
                <w:sz w:val="21"/>
                <w:szCs w:val="21"/>
                <w:highlight w:val="none"/>
                <w:lang w:val="en-GB" w:eastAsia="zh-CN"/>
              </w:rPr>
            </w:pPr>
            <w:r>
              <w:rPr>
                <w:rFonts w:hint="eastAsia" w:ascii="宋体" w:hAnsi="宋体" w:eastAsia="宋体" w:cs="宋体"/>
                <w:b w:val="0"/>
                <w:bCs w:val="0"/>
                <w:color w:val="auto"/>
                <w:sz w:val="21"/>
                <w:szCs w:val="21"/>
                <w:highlight w:val="none"/>
                <w:lang w:val="en-GB" w:eastAsia="zh-CN"/>
              </w:rPr>
              <w:t>2.2工作环境</w:t>
            </w:r>
            <w:r>
              <w:rPr>
                <w:rFonts w:hint="eastAsia" w:ascii="宋体" w:hAnsi="宋体" w:eastAsia="宋体" w:cs="宋体"/>
                <w:b w:val="0"/>
                <w:bCs w:val="0"/>
                <w:color w:val="auto"/>
                <w:sz w:val="21"/>
                <w:szCs w:val="21"/>
                <w:highlight w:val="none"/>
                <w:lang w:val="en-US" w:eastAsia="zh-CN"/>
              </w:rPr>
              <w:t>相对</w:t>
            </w:r>
            <w:r>
              <w:rPr>
                <w:rFonts w:hint="eastAsia" w:ascii="宋体" w:hAnsi="宋体" w:eastAsia="宋体" w:cs="宋体"/>
                <w:b w:val="0"/>
                <w:bCs w:val="0"/>
                <w:color w:val="auto"/>
                <w:sz w:val="21"/>
                <w:szCs w:val="21"/>
                <w:highlight w:val="none"/>
                <w:lang w:val="en-GB" w:eastAsia="zh-CN"/>
              </w:rPr>
              <w:t>湿度：≤</w:t>
            </w:r>
            <w:r>
              <w:rPr>
                <w:rFonts w:hint="eastAsia" w:ascii="宋体" w:hAnsi="宋体" w:eastAsia="宋体" w:cs="宋体"/>
                <w:b w:val="0"/>
                <w:bCs w:val="0"/>
                <w:color w:val="auto"/>
                <w:sz w:val="21"/>
                <w:szCs w:val="21"/>
                <w:highlight w:val="none"/>
                <w:lang w:val="en-US" w:eastAsia="zh-CN"/>
              </w:rPr>
              <w:t>75%</w:t>
            </w:r>
            <w:r>
              <w:rPr>
                <w:rFonts w:hint="eastAsia" w:ascii="宋体" w:hAnsi="宋体" w:eastAsia="宋体" w:cs="宋体"/>
                <w:b w:val="0"/>
                <w:bCs w:val="0"/>
                <w:color w:val="auto"/>
                <w:sz w:val="21"/>
                <w:szCs w:val="21"/>
                <w:highlight w:val="none"/>
                <w:lang w:val="en-GB" w:eastAsia="zh-CN"/>
              </w:rPr>
              <w:t>。</w:t>
            </w:r>
          </w:p>
          <w:p>
            <w:pPr>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color w:val="auto"/>
                <w:sz w:val="21"/>
                <w:szCs w:val="21"/>
                <w:highlight w:val="none"/>
                <w:lang w:val="en-GB" w:eastAsia="zh-CN"/>
              </w:rPr>
            </w:pPr>
            <w:r>
              <w:rPr>
                <w:rFonts w:hint="eastAsia" w:ascii="宋体" w:hAnsi="宋体" w:eastAsia="宋体" w:cs="宋体"/>
                <w:b w:val="0"/>
                <w:bCs w:val="0"/>
                <w:color w:val="auto"/>
                <w:sz w:val="21"/>
                <w:szCs w:val="21"/>
                <w:highlight w:val="none"/>
                <w:lang w:val="en-GB" w:eastAsia="zh-CN"/>
              </w:rPr>
              <w:t>2.3供电电源：</w:t>
            </w:r>
            <w:r>
              <w:rPr>
                <w:rFonts w:hint="eastAsia" w:ascii="宋体" w:hAnsi="宋体" w:eastAsia="宋体" w:cs="宋体"/>
                <w:b w:val="0"/>
                <w:bCs w:val="0"/>
                <w:color w:val="auto"/>
                <w:sz w:val="21"/>
                <w:szCs w:val="21"/>
                <w:highlight w:val="none"/>
                <w:lang w:val="en-US" w:eastAsia="zh-CN"/>
              </w:rPr>
              <w:t>AC 220</w:t>
            </w:r>
            <w:r>
              <w:rPr>
                <w:rFonts w:hint="eastAsia" w:ascii="宋体" w:hAnsi="宋体" w:eastAsia="宋体" w:cs="宋体"/>
                <w:b w:val="0"/>
                <w:bCs w:val="0"/>
                <w:color w:val="auto"/>
                <w:sz w:val="21"/>
                <w:szCs w:val="21"/>
                <w:highlight w:val="none"/>
                <w:lang w:val="en-GB" w:eastAsia="zh-CN"/>
              </w:rPr>
              <w:t>V</w:t>
            </w:r>
            <w:r>
              <w:rPr>
                <w:rFonts w:hint="eastAsia" w:ascii="宋体" w:hAnsi="宋体" w:eastAsia="宋体" w:cs="宋体"/>
                <w:b w:val="0"/>
                <w:bCs w:val="0"/>
                <w:color w:val="auto"/>
                <w:sz w:val="21"/>
                <w:szCs w:val="21"/>
                <w:highlight w:val="none"/>
                <w:lang w:val="en-US" w:eastAsia="zh-CN"/>
              </w:rPr>
              <w:t>±22</w:t>
            </w:r>
            <w:r>
              <w:rPr>
                <w:rFonts w:hint="eastAsia" w:ascii="宋体" w:hAnsi="宋体" w:eastAsia="宋体" w:cs="宋体"/>
                <w:b w:val="0"/>
                <w:bCs w:val="0"/>
                <w:color w:val="auto"/>
                <w:sz w:val="21"/>
                <w:szCs w:val="21"/>
                <w:highlight w:val="none"/>
                <w:lang w:val="en-GB" w:eastAsia="zh-CN"/>
              </w:rPr>
              <w:t>V，50Hz。</w:t>
            </w:r>
          </w:p>
          <w:p>
            <w:pPr>
              <w:keepNext w:val="0"/>
              <w:keepLines w:val="0"/>
              <w:pageBreakBefore w:val="0"/>
              <w:tabs>
                <w:tab w:val="left" w:pos="3000"/>
              </w:tabs>
              <w:kinsoku/>
              <w:wordWrap/>
              <w:overflowPunct/>
              <w:topLinePunct w:val="0"/>
              <w:autoSpaceDE/>
              <w:autoSpaceDN/>
              <w:bidi w:val="0"/>
              <w:adjustRightInd/>
              <w:snapToGrid/>
              <w:spacing w:line="360" w:lineRule="auto"/>
              <w:ind w:firstLine="422" w:firstLineChars="200"/>
              <w:textAlignment w:val="auto"/>
              <w:outlineLvl w:val="3"/>
              <w:rPr>
                <w:rFonts w:hint="eastAsia" w:ascii="宋体" w:hAnsi="宋体" w:eastAsia="宋体" w:cs="宋体"/>
                <w:b/>
                <w:color w:val="auto"/>
                <w:sz w:val="21"/>
                <w:szCs w:val="21"/>
                <w:highlight w:val="none"/>
                <w:lang w:val="en-US" w:eastAsia="zh-CN"/>
              </w:rPr>
            </w:pPr>
            <w:r>
              <w:rPr>
                <w:rFonts w:hint="eastAsia" w:ascii="宋体" w:hAnsi="宋体" w:eastAsia="宋体" w:cs="宋体"/>
                <w:b/>
                <w:color w:val="auto"/>
                <w:sz w:val="21"/>
                <w:szCs w:val="21"/>
                <w:highlight w:val="none"/>
                <w:lang w:val="en-US" w:eastAsia="zh-CN"/>
              </w:rPr>
              <w:t>3.仪器用途</w:t>
            </w:r>
          </w:p>
          <w:p>
            <w:pPr>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GB" w:eastAsia="zh-CN"/>
              </w:rPr>
              <w:t>3.1仪器适用于水体中氨氮、总氮、硫化物、硝酸盐氮、亚硝酸盐氮、凯氏氮等含氮、含硫类关键污染指标的精准定量检测。</w:t>
            </w:r>
          </w:p>
          <w:p>
            <w:pPr>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color w:val="auto"/>
                <w:sz w:val="21"/>
                <w:szCs w:val="21"/>
                <w:highlight w:val="none"/>
                <w:lang w:val="en-GB" w:eastAsia="zh-CN"/>
              </w:rPr>
            </w:pPr>
            <w:r>
              <w:rPr>
                <w:rFonts w:hint="eastAsia" w:ascii="宋体" w:hAnsi="宋体" w:eastAsia="宋体" w:cs="宋体"/>
                <w:b w:val="0"/>
                <w:bCs w:val="0"/>
                <w:color w:val="auto"/>
                <w:sz w:val="21"/>
                <w:szCs w:val="21"/>
                <w:highlight w:val="none"/>
                <w:lang w:val="en-GB" w:eastAsia="zh-CN"/>
              </w:rPr>
              <w:t>3.2满足《水质 氨氮的测定 气相分子吸收光谱法》（HJ 195-2023）、《水质总氮的测定气相分子吸收光谱法》（HJ 199-2023）、《水质硫化物的测定气相分子吸收光谱法》（HJ 200-2023）、《水质硝酸盐氮的测定气相分子吸收光谱法》（HJ 19</w:t>
            </w:r>
            <w:r>
              <w:rPr>
                <w:rFonts w:hint="eastAsia" w:ascii="宋体" w:hAnsi="宋体" w:eastAsia="宋体" w:cs="宋体"/>
                <w:b w:val="0"/>
                <w:bCs w:val="0"/>
                <w:color w:val="auto"/>
                <w:sz w:val="21"/>
                <w:szCs w:val="21"/>
                <w:highlight w:val="none"/>
                <w:lang w:val="en-US" w:eastAsia="zh-CN"/>
              </w:rPr>
              <w:t>8</w:t>
            </w:r>
            <w:r>
              <w:rPr>
                <w:rFonts w:hint="eastAsia" w:ascii="宋体" w:hAnsi="宋体" w:eastAsia="宋体" w:cs="宋体"/>
                <w:b w:val="0"/>
                <w:bCs w:val="0"/>
                <w:color w:val="auto"/>
                <w:sz w:val="21"/>
                <w:szCs w:val="21"/>
                <w:highlight w:val="none"/>
                <w:lang w:val="en-GB" w:eastAsia="zh-CN"/>
              </w:rPr>
              <w:t>-2024）、《水质亚硝酸盐氮的测定气相分子吸收光谱法》（HJ 19</w:t>
            </w:r>
            <w:r>
              <w:rPr>
                <w:rFonts w:hint="eastAsia" w:ascii="宋体" w:hAnsi="宋体" w:eastAsia="宋体" w:cs="宋体"/>
                <w:b w:val="0"/>
                <w:bCs w:val="0"/>
                <w:color w:val="auto"/>
                <w:sz w:val="21"/>
                <w:szCs w:val="21"/>
                <w:highlight w:val="none"/>
                <w:lang w:val="en-US" w:eastAsia="zh-CN"/>
              </w:rPr>
              <w:t>7</w:t>
            </w:r>
            <w:r>
              <w:rPr>
                <w:rFonts w:hint="eastAsia" w:ascii="宋体" w:hAnsi="宋体" w:eastAsia="宋体" w:cs="宋体"/>
                <w:b w:val="0"/>
                <w:bCs w:val="0"/>
                <w:color w:val="auto"/>
                <w:sz w:val="21"/>
                <w:szCs w:val="21"/>
                <w:highlight w:val="none"/>
                <w:lang w:val="en-GB" w:eastAsia="zh-CN"/>
              </w:rPr>
              <w:t>-2024）等</w:t>
            </w:r>
            <w:r>
              <w:rPr>
                <w:rFonts w:hint="eastAsia" w:ascii="宋体" w:hAnsi="宋体" w:eastAsia="宋体" w:cs="宋体"/>
                <w:b w:val="0"/>
                <w:bCs w:val="0"/>
                <w:color w:val="auto"/>
                <w:sz w:val="21"/>
                <w:szCs w:val="21"/>
                <w:highlight w:val="none"/>
                <w:lang w:val="en-US" w:eastAsia="zh-CN"/>
              </w:rPr>
              <w:t>相关</w:t>
            </w:r>
            <w:r>
              <w:rPr>
                <w:rFonts w:hint="eastAsia" w:ascii="宋体" w:hAnsi="宋体" w:eastAsia="宋体" w:cs="宋体"/>
                <w:b w:val="0"/>
                <w:bCs w:val="0"/>
                <w:color w:val="auto"/>
                <w:sz w:val="21"/>
                <w:szCs w:val="21"/>
                <w:highlight w:val="none"/>
                <w:lang w:val="en-GB" w:eastAsia="zh-CN"/>
              </w:rPr>
              <w:t>环境监测国家标准方法的分析</w:t>
            </w:r>
            <w:r>
              <w:rPr>
                <w:rFonts w:hint="eastAsia" w:ascii="宋体" w:hAnsi="宋体" w:eastAsia="宋体" w:cs="宋体"/>
                <w:b w:val="0"/>
                <w:bCs w:val="0"/>
                <w:color w:val="auto"/>
                <w:sz w:val="21"/>
                <w:szCs w:val="21"/>
                <w:highlight w:val="none"/>
                <w:lang w:val="en-US" w:eastAsia="zh-CN"/>
              </w:rPr>
              <w:t>要求</w:t>
            </w:r>
            <w:r>
              <w:rPr>
                <w:rFonts w:hint="eastAsia" w:ascii="宋体" w:hAnsi="宋体" w:eastAsia="宋体" w:cs="宋体"/>
                <w:b w:val="0"/>
                <w:bCs w:val="0"/>
                <w:color w:val="auto"/>
                <w:sz w:val="21"/>
                <w:szCs w:val="21"/>
                <w:highlight w:val="none"/>
                <w:lang w:val="en-GB" w:eastAsia="zh-CN"/>
              </w:rPr>
              <w:t>。</w:t>
            </w:r>
          </w:p>
          <w:p>
            <w:pPr>
              <w:keepNext w:val="0"/>
              <w:keepLines w:val="0"/>
              <w:pageBreakBefore w:val="0"/>
              <w:tabs>
                <w:tab w:val="left" w:pos="3000"/>
              </w:tabs>
              <w:kinsoku/>
              <w:wordWrap/>
              <w:overflowPunct/>
              <w:topLinePunct w:val="0"/>
              <w:autoSpaceDE/>
              <w:autoSpaceDN/>
              <w:bidi w:val="0"/>
              <w:adjustRightInd/>
              <w:snapToGrid/>
              <w:spacing w:line="360" w:lineRule="auto"/>
              <w:ind w:firstLine="422" w:firstLineChars="200"/>
              <w:textAlignment w:val="auto"/>
              <w:outlineLvl w:val="3"/>
              <w:rPr>
                <w:rFonts w:hint="eastAsia" w:ascii="宋体" w:hAnsi="宋体" w:eastAsia="宋体" w:cs="宋体"/>
                <w:b/>
                <w:color w:val="auto"/>
                <w:sz w:val="21"/>
                <w:szCs w:val="21"/>
                <w:highlight w:val="none"/>
                <w:lang w:val="en-US" w:eastAsia="zh-CN"/>
              </w:rPr>
            </w:pPr>
            <w:r>
              <w:rPr>
                <w:rFonts w:hint="eastAsia" w:ascii="宋体" w:hAnsi="宋体" w:eastAsia="宋体" w:cs="宋体"/>
                <w:b/>
                <w:color w:val="auto"/>
                <w:sz w:val="21"/>
                <w:szCs w:val="21"/>
                <w:highlight w:val="none"/>
                <w:lang w:val="en-US" w:eastAsia="zh-CN"/>
              </w:rPr>
              <w:t>4.技术参数</w:t>
            </w:r>
          </w:p>
          <w:p>
            <w:pPr>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color w:val="auto"/>
                <w:sz w:val="21"/>
                <w:szCs w:val="21"/>
                <w:highlight w:val="none"/>
                <w:lang w:val="en-GB" w:eastAsia="zh-CN"/>
              </w:rPr>
            </w:pPr>
            <w:r>
              <w:rPr>
                <w:rFonts w:hint="eastAsia" w:ascii="宋体" w:hAnsi="宋体" w:eastAsia="宋体" w:cs="宋体"/>
                <w:b w:val="0"/>
                <w:bCs w:val="0"/>
                <w:color w:val="auto"/>
                <w:sz w:val="21"/>
                <w:szCs w:val="21"/>
                <w:highlight w:val="none"/>
                <w:lang w:val="en-US" w:eastAsia="zh-CN"/>
              </w:rPr>
              <w:t xml:space="preserve">4.1 </w:t>
            </w:r>
            <w:r>
              <w:rPr>
                <w:rFonts w:hint="eastAsia" w:ascii="宋体" w:hAnsi="宋体" w:eastAsia="宋体" w:cs="宋体"/>
                <w:b w:val="0"/>
                <w:bCs w:val="0"/>
                <w:color w:val="auto"/>
                <w:sz w:val="21"/>
                <w:szCs w:val="21"/>
                <w:highlight w:val="none"/>
                <w:lang w:val="en-GB" w:eastAsia="zh-CN"/>
              </w:rPr>
              <w:t>主机系统</w:t>
            </w:r>
          </w:p>
          <w:p>
            <w:pPr>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4.1.1内置气-液分离装置，使用高效的连续萃取气液分离技术。</w:t>
            </w:r>
          </w:p>
          <w:p>
            <w:pPr>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▲4.1.2内置总氮在线消解系统，使用紫外在线消解系统，单个样品测量含消解时间小于5min。</w:t>
            </w:r>
          </w:p>
          <w:p>
            <w:pPr>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■4.1.3内置氨氮在线氧化系统。</w:t>
            </w:r>
          </w:p>
          <w:p>
            <w:pPr>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▲4.1.4内置自动稀释系统。可对不同浓度样品精准稀释；支持单点定标进行自动梯度稀释，自动生成覆盖检测范围的标准曲线，曲线相关性系数≥0.9995。</w:t>
            </w:r>
          </w:p>
          <w:p>
            <w:pPr>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4.1.5内置在线加热系统，能开机自动检测环境温度，无需手动开启辅助加热，温度异常时自动停止加热。</w:t>
            </w:r>
          </w:p>
          <w:p>
            <w:pPr>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4.1.6内置自动除水系统，使用全过程无需干燥剂，采用半导体恒温除湿或同等效果技术，避免水汽干扰。</w:t>
            </w:r>
          </w:p>
          <w:p>
            <w:pPr>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4.1.7以氮气（纯度≥99.9%）为载气，配备载气净化系统；具备压力和流量双重监测报警系统。</w:t>
            </w:r>
          </w:p>
          <w:p>
            <w:pPr>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4.1.8仪器在30min内基线的漂移不大于0.001Abs，基线最大瞬时噪声不大于0.0005Abs。</w:t>
            </w:r>
          </w:p>
          <w:p>
            <w:pPr>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4.1.9采用适配各国标/行标方法要求的氘灯，固定灯位，光路稳定；具备光源寿命统计监测功能。</w:t>
            </w:r>
          </w:p>
          <w:p>
            <w:pPr>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color w:val="auto"/>
                <w:sz w:val="21"/>
                <w:szCs w:val="21"/>
                <w:highlight w:val="none"/>
                <w:lang w:val="en-GB" w:eastAsia="zh-CN"/>
              </w:rPr>
            </w:pPr>
            <w:r>
              <w:rPr>
                <w:rFonts w:hint="eastAsia" w:ascii="宋体" w:hAnsi="宋体" w:eastAsia="宋体" w:cs="宋体"/>
                <w:b w:val="0"/>
                <w:bCs w:val="0"/>
                <w:color w:val="auto"/>
                <w:sz w:val="21"/>
                <w:szCs w:val="21"/>
                <w:highlight w:val="none"/>
                <w:lang w:val="en-US" w:eastAsia="zh-CN"/>
              </w:rPr>
              <w:t>4.1.10采用连续光源，波长范围覆盖各国标/行标方法特征波长要求，且连续可调；波长准确性±0.2nm，波长重复性±0.1nm</w:t>
            </w:r>
            <w:r>
              <w:rPr>
                <w:rFonts w:hint="eastAsia" w:ascii="宋体" w:hAnsi="宋体" w:eastAsia="宋体" w:cs="宋体"/>
                <w:b w:val="0"/>
                <w:bCs w:val="0"/>
                <w:color w:val="auto"/>
                <w:sz w:val="21"/>
                <w:szCs w:val="21"/>
                <w:highlight w:val="none"/>
                <w:lang w:val="en-GB" w:eastAsia="zh-CN"/>
              </w:rPr>
              <w:t>。</w:t>
            </w:r>
          </w:p>
          <w:p>
            <w:pPr>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4.2 试剂瓶架</w:t>
            </w:r>
          </w:p>
          <w:p>
            <w:pPr>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4.2.1配置试剂瓶架。与主机、自动进样系统衔接，布局合理。</w:t>
            </w:r>
          </w:p>
          <w:p>
            <w:pPr>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4.2.2至少可容纳6个1000mL规格试剂瓶。</w:t>
            </w:r>
          </w:p>
          <w:p>
            <w:pPr>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4.3自动进样器</w:t>
            </w:r>
          </w:p>
          <w:p>
            <w:pPr>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▲4.3.1样品位数≥50位，样品管容积不小于50mL，适配大体积样品或高浓度稀释需求。</w:t>
            </w:r>
          </w:p>
          <w:p>
            <w:pPr>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4.3.2样品盘可拆洗，进样管路/进样针采用耐腐蚀材质；具备程序控制流动洗针功能，可软件调节洗针流量，适配不同污染程度样品。</w:t>
            </w:r>
          </w:p>
          <w:p>
            <w:pPr>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■4.3.3配备均质吹扫系统，支持进样前/进样中均质，软件可设置吹扫时间，消除样品分层、去除VOC干扰。</w:t>
            </w:r>
          </w:p>
          <w:p>
            <w:pPr>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4.4氨氮</w:t>
            </w:r>
          </w:p>
          <w:p>
            <w:pPr>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■4.4.1检出限：≤0.02mg/L；</w:t>
            </w:r>
          </w:p>
          <w:p>
            <w:pPr>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4.4.2标准曲线相关系数：r≥0.9995；</w:t>
            </w:r>
          </w:p>
          <w:p>
            <w:pPr>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4.4.3精密度（连续6次测定）：0.2mg/L时RSD＜3%。</w:t>
            </w:r>
          </w:p>
          <w:p>
            <w:pPr>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4.5亚硝酸盐氮</w:t>
            </w:r>
          </w:p>
          <w:p>
            <w:pPr>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■4.5.1检出限：≤0.003mg/L；</w:t>
            </w:r>
          </w:p>
          <w:p>
            <w:pPr>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4.5.2标准曲线相关系数：r≥0.9995；</w:t>
            </w:r>
          </w:p>
          <w:p>
            <w:pPr>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4.5.3精密度（连续6次测定）：0.2mg/L时RSD＜3%。</w:t>
            </w:r>
          </w:p>
          <w:p>
            <w:pPr>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4.6硝酸盐氮</w:t>
            </w:r>
          </w:p>
          <w:p>
            <w:pPr>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■4.6.1检出限：≤0.008mg/L；</w:t>
            </w:r>
          </w:p>
          <w:p>
            <w:pPr>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4.6.2标准曲线相关系数：r≥0.9995；</w:t>
            </w:r>
          </w:p>
          <w:p>
            <w:pPr>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4.6.3精密度（连续6次测定）：0.5mg/L时RSD＜3%。</w:t>
            </w:r>
          </w:p>
          <w:p>
            <w:pPr>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4.7总氮</w:t>
            </w:r>
          </w:p>
          <w:p>
            <w:pPr>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■4.7.1检出限：≤0.05mg/L</w:t>
            </w:r>
          </w:p>
          <w:p>
            <w:pPr>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4.7.2标准曲线相关系数：r≥0.9995</w:t>
            </w:r>
          </w:p>
          <w:p>
            <w:pPr>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4.7.3精密度（连续6次测定）：0.5mg/L时RSD＜3%。</w:t>
            </w:r>
          </w:p>
          <w:p>
            <w:pPr>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4.8硫化物</w:t>
            </w:r>
          </w:p>
          <w:p>
            <w:pPr>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■4.8.1检出限：≤0.005mg/L</w:t>
            </w:r>
          </w:p>
          <w:p>
            <w:pPr>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4.8.2标准曲线相关系数：r≥0.9995</w:t>
            </w:r>
          </w:p>
          <w:p>
            <w:pPr>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4.8.3精密度（连续6次测定）：0.2mg/L时RSD＜3%。</w:t>
            </w:r>
          </w:p>
          <w:p>
            <w:pPr>
              <w:keepNext w:val="0"/>
              <w:keepLines w:val="0"/>
              <w:pageBreakBefore w:val="0"/>
              <w:tabs>
                <w:tab w:val="left" w:pos="3000"/>
              </w:tabs>
              <w:kinsoku/>
              <w:wordWrap/>
              <w:overflowPunct/>
              <w:topLinePunct w:val="0"/>
              <w:autoSpaceDE/>
              <w:autoSpaceDN/>
              <w:bidi w:val="0"/>
              <w:adjustRightInd/>
              <w:snapToGrid/>
              <w:spacing w:line="360" w:lineRule="auto"/>
              <w:ind w:firstLine="420" w:firstLineChars="200"/>
              <w:textAlignment w:val="auto"/>
              <w:outlineLvl w:val="3"/>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▲4.</w:t>
            </w:r>
            <w:r>
              <w:rPr>
                <w:rFonts w:hint="eastAsia" w:ascii="宋体" w:hAnsi="宋体" w:cs="宋体"/>
                <w:b w:val="0"/>
                <w:bCs w:val="0"/>
                <w:color w:val="auto"/>
                <w:sz w:val="21"/>
                <w:szCs w:val="21"/>
                <w:highlight w:val="none"/>
                <w:lang w:val="en-US" w:eastAsia="zh-CN"/>
              </w:rPr>
              <w:t>9</w:t>
            </w:r>
            <w:r>
              <w:rPr>
                <w:rFonts w:hint="eastAsia" w:ascii="宋体" w:hAnsi="宋体" w:eastAsia="宋体" w:cs="宋体"/>
                <w:b w:val="0"/>
                <w:bCs w:val="0"/>
                <w:color w:val="auto"/>
                <w:sz w:val="21"/>
                <w:szCs w:val="21"/>
                <w:highlight w:val="none"/>
                <w:lang w:val="en-US" w:eastAsia="zh-CN"/>
              </w:rPr>
              <w:t xml:space="preserve"> 仪器采用</w:t>
            </w:r>
            <w:r>
              <w:rPr>
                <w:rFonts w:hint="eastAsia" w:ascii="宋体" w:hAnsi="宋体" w:eastAsia="宋体" w:cs="宋体"/>
                <w:b w:val="0"/>
                <w:bCs w:val="0"/>
                <w:color w:val="auto"/>
                <w:sz w:val="21"/>
                <w:szCs w:val="21"/>
                <w:highlight w:val="none"/>
              </w:rPr>
              <w:t>模块化组合</w:t>
            </w:r>
            <w:r>
              <w:rPr>
                <w:rFonts w:hint="eastAsia" w:ascii="宋体" w:hAnsi="宋体" w:eastAsia="宋体" w:cs="宋体"/>
                <w:b w:val="0"/>
                <w:bCs w:val="0"/>
                <w:color w:val="auto"/>
                <w:sz w:val="21"/>
                <w:szCs w:val="21"/>
                <w:highlight w:val="none"/>
                <w:lang w:val="en-US" w:eastAsia="zh-CN"/>
              </w:rPr>
              <w:t>，可实现总氮项目的自动消解、分析检测以及高浓度样品的自动稀释。</w:t>
            </w:r>
          </w:p>
          <w:p>
            <w:pPr>
              <w:keepNext w:val="0"/>
              <w:keepLines w:val="0"/>
              <w:pageBreakBefore w:val="0"/>
              <w:tabs>
                <w:tab w:val="left" w:pos="3000"/>
              </w:tabs>
              <w:kinsoku/>
              <w:wordWrap/>
              <w:overflowPunct/>
              <w:topLinePunct w:val="0"/>
              <w:autoSpaceDE/>
              <w:autoSpaceDN/>
              <w:bidi w:val="0"/>
              <w:adjustRightInd/>
              <w:snapToGrid/>
              <w:spacing w:line="360" w:lineRule="auto"/>
              <w:ind w:firstLine="422" w:firstLineChars="200"/>
              <w:textAlignment w:val="auto"/>
              <w:outlineLvl w:val="3"/>
              <w:rPr>
                <w:rFonts w:hint="eastAsia" w:ascii="宋体" w:hAnsi="宋体" w:eastAsia="宋体" w:cs="宋体"/>
                <w:b/>
                <w:color w:val="auto"/>
                <w:sz w:val="21"/>
                <w:szCs w:val="21"/>
                <w:highlight w:val="none"/>
                <w:lang w:val="en-US" w:eastAsia="zh-CN"/>
              </w:rPr>
            </w:pPr>
            <w:r>
              <w:rPr>
                <w:rFonts w:hint="eastAsia" w:ascii="宋体" w:hAnsi="宋体" w:eastAsia="宋体" w:cs="宋体"/>
                <w:b/>
                <w:color w:val="auto"/>
                <w:sz w:val="21"/>
                <w:szCs w:val="21"/>
                <w:highlight w:val="none"/>
                <w:lang w:val="en-US" w:eastAsia="zh-CN"/>
              </w:rPr>
              <w:t>5.数据处理系统</w:t>
            </w:r>
          </w:p>
          <w:p>
            <w:pPr>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5.1数据输出和输入系统1套（品牌计算机，I5十二代及以上， 内存16G及以上， DVD刻录， 固态硬盘1T以上， ≥22液晶专用显示器，中文正版Win10 64位专业系统；A4黑白激光打印机1套。）</w:t>
            </w:r>
          </w:p>
          <w:p>
            <w:pPr>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bCs/>
                <w:i w:val="0"/>
                <w:iCs w:val="0"/>
                <w:color w:val="auto"/>
                <w:kern w:val="0"/>
                <w:sz w:val="21"/>
                <w:szCs w:val="21"/>
                <w:u w:val="none"/>
                <w:lang w:val="en-US" w:eastAsia="zh-CN" w:bidi="ar"/>
              </w:rPr>
            </w:pPr>
            <w:r>
              <w:rPr>
                <w:rFonts w:hint="eastAsia" w:ascii="宋体" w:hAnsi="宋体" w:eastAsia="宋体" w:cs="宋体"/>
                <w:b w:val="0"/>
                <w:bCs w:val="0"/>
                <w:color w:val="auto"/>
                <w:sz w:val="21"/>
                <w:szCs w:val="21"/>
                <w:highlight w:val="none"/>
                <w:lang w:val="en-US" w:eastAsia="zh-CN"/>
              </w:rPr>
              <w:t>5.2操作软件支持开机检测通讯口、波长、泵转速、灯位等，并可直接设置测试波长、泵转速、进样时间等参数；具备实时显示检测图谱功能，支持平行样图谱对比；具备紧急添加样品功能；自动保存检测数据、操作日志，支持报告导出；具备测量全程基线实时显示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7" w:hRule="atLeast"/>
          <w:jc w:val="center"/>
        </w:trPr>
        <w:tc>
          <w:tcPr>
            <w:tcW w:w="932" w:type="dxa"/>
            <w:vAlign w:val="center"/>
          </w:tcPr>
          <w:p>
            <w:pPr>
              <w:keepNext w:val="0"/>
              <w:keepLines w:val="0"/>
              <w:pageBreakBefore w:val="0"/>
              <w:kinsoku/>
              <w:wordWrap/>
              <w:overflowPunct/>
              <w:topLinePunct w:val="0"/>
              <w:autoSpaceDE/>
              <w:autoSpaceDN/>
              <w:bidi w:val="0"/>
              <w:adjustRightInd/>
              <w:snapToGrid w:val="0"/>
              <w:spacing w:line="360" w:lineRule="auto"/>
              <w:ind w:left="0" w:leftChars="0" w:right="0" w:rightChars="0" w:firstLine="0" w:firstLineChars="0"/>
              <w:jc w:val="center"/>
              <w:rPr>
                <w:rFonts w:hint="eastAsia" w:ascii="宋体" w:hAnsi="宋体" w:eastAsia="宋体" w:cs="宋体"/>
                <w:b/>
                <w:bCs/>
                <w:color w:val="auto"/>
                <w:sz w:val="24"/>
                <w:szCs w:val="24"/>
                <w:highlight w:val="none"/>
                <w:vertAlign w:val="baseline"/>
                <w:lang w:val="en-US" w:eastAsia="zh-CN"/>
              </w:rPr>
            </w:pPr>
            <w:r>
              <w:rPr>
                <w:rFonts w:hint="eastAsia" w:ascii="宋体" w:hAnsi="宋体" w:eastAsia="宋体" w:cs="宋体"/>
                <w:b/>
                <w:bCs/>
                <w:color w:val="auto"/>
                <w:sz w:val="24"/>
                <w:szCs w:val="24"/>
                <w:highlight w:val="none"/>
                <w:vertAlign w:val="baseline"/>
                <w:lang w:val="en-US" w:eastAsia="zh-CN"/>
              </w:rPr>
              <w:t>2</w:t>
            </w:r>
          </w:p>
        </w:tc>
        <w:tc>
          <w:tcPr>
            <w:tcW w:w="2739" w:type="dxa"/>
            <w:vAlign w:val="center"/>
          </w:tcPr>
          <w:p>
            <w:pPr>
              <w:keepNext w:val="0"/>
              <w:keepLines w:val="0"/>
              <w:pageBreakBefore w:val="0"/>
              <w:widowControl/>
              <w:suppressLineNumbers w:val="0"/>
              <w:kinsoku/>
              <w:wordWrap/>
              <w:overflowPunct/>
              <w:topLinePunct w:val="0"/>
              <w:autoSpaceDE/>
              <w:autoSpaceDN/>
              <w:bidi w:val="0"/>
              <w:snapToGrid w:val="0"/>
              <w:spacing w:line="360" w:lineRule="auto"/>
              <w:ind w:left="0" w:leftChars="0" w:right="0" w:rightChars="0" w:firstLine="0" w:firstLineChars="0"/>
              <w:jc w:val="center"/>
              <w:textAlignment w:val="center"/>
              <w:rPr>
                <w:rFonts w:hint="eastAsia" w:ascii="宋体" w:hAnsi="宋体" w:eastAsia="宋体" w:cs="宋体"/>
                <w:b/>
                <w:bCs/>
                <w:i w:val="0"/>
                <w:iCs w:val="0"/>
                <w:color w:val="auto"/>
                <w:kern w:val="0"/>
                <w:sz w:val="24"/>
                <w:szCs w:val="24"/>
                <w:u w:val="none"/>
                <w:lang w:val="en-US" w:eastAsia="zh-CN" w:bidi="ar"/>
              </w:rPr>
            </w:pPr>
            <w:r>
              <w:rPr>
                <w:rFonts w:hint="eastAsia" w:ascii="宋体" w:hAnsi="宋体" w:eastAsia="宋体" w:cs="宋体"/>
                <w:b/>
                <w:bCs/>
                <w:i w:val="0"/>
                <w:iCs w:val="0"/>
                <w:color w:val="auto"/>
                <w:kern w:val="0"/>
                <w:sz w:val="24"/>
                <w:szCs w:val="24"/>
                <w:u w:val="none"/>
                <w:lang w:val="en-US" w:eastAsia="zh-CN" w:bidi="ar"/>
              </w:rPr>
              <w:t>离子色谱仪</w:t>
            </w:r>
          </w:p>
        </w:tc>
        <w:tc>
          <w:tcPr>
            <w:tcW w:w="9188" w:type="dxa"/>
            <w:vAlign w:val="center"/>
          </w:tcPr>
          <w:p>
            <w:pPr>
              <w:pageBreakBefore w:val="0"/>
              <w:kinsoku/>
              <w:wordWrap/>
              <w:overflowPunct/>
              <w:topLinePunct w:val="0"/>
              <w:autoSpaceDE/>
              <w:autoSpaceDN/>
              <w:bidi w:val="0"/>
              <w:spacing w:line="360" w:lineRule="auto"/>
              <w:rPr>
                <w:rFonts w:hint="eastAsia" w:ascii="宋体" w:hAnsi="宋体" w:eastAsia="宋体" w:cs="宋体"/>
                <w:b/>
                <w:bCs/>
                <w:color w:val="000000"/>
                <w:sz w:val="21"/>
                <w:szCs w:val="21"/>
              </w:rPr>
            </w:pPr>
            <w:r>
              <w:rPr>
                <w:rFonts w:hint="eastAsia" w:ascii="宋体" w:hAnsi="宋体" w:eastAsia="宋体" w:cs="宋体"/>
                <w:b/>
                <w:bCs/>
                <w:color w:val="000000"/>
                <w:sz w:val="21"/>
                <w:szCs w:val="21"/>
              </w:rPr>
              <w:t>1离子色谱仪用途与功能</w:t>
            </w:r>
          </w:p>
          <w:p>
            <w:pPr>
              <w:pageBreakBefore w:val="0"/>
              <w:kinsoku/>
              <w:wordWrap/>
              <w:overflowPunct/>
              <w:topLinePunct w:val="0"/>
              <w:autoSpaceDE/>
              <w:autoSpaceDN/>
              <w:bidi w:val="0"/>
              <w:spacing w:line="360" w:lineRule="auto"/>
              <w:rPr>
                <w:rFonts w:hint="eastAsia" w:ascii="宋体" w:hAnsi="宋体" w:eastAsia="宋体" w:cs="宋体"/>
                <w:sz w:val="21"/>
                <w:szCs w:val="21"/>
              </w:rPr>
            </w:pPr>
            <w:r>
              <w:rPr>
                <w:rFonts w:hint="eastAsia" w:ascii="宋体" w:hAnsi="宋体" w:eastAsia="宋体" w:cs="宋体"/>
                <w:color w:val="000000"/>
                <w:sz w:val="21"/>
                <w:szCs w:val="21"/>
              </w:rPr>
              <w:t>仪器可用于样品中常规阴离子：</w:t>
            </w:r>
            <w:r>
              <w:rPr>
                <w:rFonts w:hint="eastAsia" w:ascii="宋体" w:hAnsi="宋体" w:eastAsia="宋体" w:cs="宋体"/>
                <w:sz w:val="21"/>
                <w:szCs w:val="21"/>
              </w:rPr>
              <w:t>F-、Cl-、Br-、NO3-、NO2-、SO42-、PO43-、碘化物等指标的</w:t>
            </w:r>
            <w:r>
              <w:rPr>
                <w:rFonts w:hint="eastAsia" w:ascii="宋体" w:hAnsi="宋体" w:eastAsia="宋体" w:cs="宋体"/>
                <w:color w:val="000000"/>
                <w:sz w:val="21"/>
                <w:szCs w:val="21"/>
              </w:rPr>
              <w:t>分析。</w:t>
            </w:r>
          </w:p>
          <w:p>
            <w:pPr>
              <w:pageBreakBefore w:val="0"/>
              <w:kinsoku/>
              <w:wordWrap/>
              <w:overflowPunct/>
              <w:topLinePunct w:val="0"/>
              <w:autoSpaceDE/>
              <w:autoSpaceDN/>
              <w:bidi w:val="0"/>
              <w:spacing w:line="360" w:lineRule="auto"/>
              <w:rPr>
                <w:rFonts w:hint="eastAsia" w:ascii="宋体" w:hAnsi="宋体" w:eastAsia="宋体" w:cs="宋体"/>
                <w:b/>
                <w:bCs/>
                <w:color w:val="000000"/>
                <w:sz w:val="21"/>
                <w:szCs w:val="21"/>
              </w:rPr>
            </w:pPr>
            <w:r>
              <w:rPr>
                <w:rFonts w:hint="eastAsia" w:ascii="宋体" w:hAnsi="宋体" w:eastAsia="宋体" w:cs="宋体"/>
                <w:b/>
                <w:bCs/>
                <w:color w:val="000000"/>
                <w:sz w:val="21"/>
                <w:szCs w:val="21"/>
              </w:rPr>
              <w:t>2 仪器配置：（采购数量按招标清单为准，这里只表示每台采购设备应配置的备件或耗材数量）</w:t>
            </w:r>
          </w:p>
          <w:p>
            <w:pPr>
              <w:pageBreakBefore w:val="0"/>
              <w:kinsoku/>
              <w:wordWrap/>
              <w:overflowPunct/>
              <w:topLinePunct w:val="0"/>
              <w:autoSpaceDE/>
              <w:autoSpaceDN/>
              <w:bidi w:val="0"/>
              <w:spacing w:line="360" w:lineRule="auto"/>
              <w:rPr>
                <w:rFonts w:hint="eastAsia" w:ascii="宋体" w:hAnsi="宋体" w:eastAsia="宋体" w:cs="宋体"/>
                <w:b/>
                <w:bCs/>
                <w:color w:val="000000"/>
                <w:sz w:val="21"/>
                <w:szCs w:val="21"/>
              </w:rPr>
            </w:pPr>
            <w:r>
              <w:rPr>
                <w:rFonts w:hint="eastAsia" w:ascii="宋体" w:hAnsi="宋体" w:eastAsia="宋体" w:cs="宋体"/>
                <w:color w:val="000000"/>
                <w:sz w:val="21"/>
                <w:szCs w:val="21"/>
              </w:rPr>
              <w:t>一体化离子色谱系统：包括高压泵1套，内置柱温箱1套，保护柱1套，阴离子色谱柱1套，阴离子自再生微膜抑制器1套，电导检测器1套，自动进样器1套，软件操作系统1套，报警传感器1套，电脑打印机1套。</w:t>
            </w:r>
          </w:p>
          <w:p>
            <w:pPr>
              <w:pageBreakBefore w:val="0"/>
              <w:kinsoku/>
              <w:wordWrap/>
              <w:overflowPunct/>
              <w:topLinePunct w:val="0"/>
              <w:autoSpaceDE/>
              <w:autoSpaceDN/>
              <w:bidi w:val="0"/>
              <w:spacing w:line="360" w:lineRule="auto"/>
              <w:rPr>
                <w:rFonts w:hint="eastAsia" w:ascii="宋体" w:hAnsi="宋体" w:eastAsia="宋体" w:cs="宋体"/>
                <w:b/>
                <w:bCs/>
                <w:color w:val="000000"/>
                <w:sz w:val="21"/>
                <w:szCs w:val="21"/>
              </w:rPr>
            </w:pPr>
            <w:r>
              <w:rPr>
                <w:rFonts w:hint="eastAsia" w:ascii="宋体" w:hAnsi="宋体" w:eastAsia="宋体" w:cs="宋体"/>
                <w:b/>
                <w:bCs/>
                <w:color w:val="000000"/>
                <w:sz w:val="21"/>
                <w:szCs w:val="21"/>
              </w:rPr>
              <w:t>3 性能及技术参数要求</w:t>
            </w:r>
          </w:p>
          <w:p>
            <w:pPr>
              <w:pageBreakBefore w:val="0"/>
              <w:kinsoku/>
              <w:wordWrap/>
              <w:overflowPunct/>
              <w:topLinePunct w:val="0"/>
              <w:autoSpaceDE/>
              <w:autoSpaceDN/>
              <w:bidi w:val="0"/>
              <w:spacing w:line="360" w:lineRule="auto"/>
              <w:rPr>
                <w:rFonts w:hint="eastAsia" w:ascii="宋体" w:hAnsi="宋体" w:eastAsia="宋体" w:cs="宋体"/>
                <w:sz w:val="21"/>
                <w:szCs w:val="21"/>
              </w:rPr>
            </w:pPr>
            <w:r>
              <w:rPr>
                <w:rFonts w:hint="eastAsia" w:ascii="宋体" w:hAnsi="宋体" w:eastAsia="宋体" w:cs="宋体"/>
                <w:b/>
                <w:bCs/>
                <w:color w:val="000000"/>
                <w:sz w:val="21"/>
                <w:szCs w:val="21"/>
              </w:rPr>
              <w:t>3.1泵</w:t>
            </w:r>
          </w:p>
          <w:p>
            <w:pPr>
              <w:pageBreakBefore w:val="0"/>
              <w:kinsoku/>
              <w:wordWrap/>
              <w:overflowPunct/>
              <w:topLinePunct w:val="0"/>
              <w:autoSpaceDE/>
              <w:autoSpaceDN/>
              <w:bidi w:val="0"/>
              <w:spacing w:line="360" w:lineRule="auto"/>
              <w:rPr>
                <w:rFonts w:hint="eastAsia" w:ascii="宋体" w:hAnsi="宋体" w:eastAsia="宋体" w:cs="宋体"/>
                <w:color w:val="000000"/>
                <w:sz w:val="21"/>
                <w:szCs w:val="21"/>
              </w:rPr>
            </w:pPr>
            <w:r>
              <w:rPr>
                <w:rFonts w:hint="eastAsia" w:ascii="宋体" w:hAnsi="宋体" w:eastAsia="宋体" w:cs="宋体"/>
                <w:color w:val="000000"/>
                <w:sz w:val="21"/>
                <w:szCs w:val="21"/>
              </w:rPr>
              <w:t>3.1.1 泵头及管路均为化学惰性非金属材质，</w:t>
            </w:r>
            <w:r>
              <w:rPr>
                <w:rFonts w:hint="eastAsia" w:ascii="宋体" w:hAnsi="宋体" w:eastAsia="宋体" w:cs="宋体"/>
                <w:color w:val="000000"/>
                <w:sz w:val="21"/>
                <w:szCs w:val="21"/>
                <w:lang w:val="en-US" w:eastAsia="zh-CN"/>
              </w:rPr>
              <w:t>采用</w:t>
            </w:r>
            <w:r>
              <w:rPr>
                <w:rFonts w:hint="eastAsia" w:ascii="宋体" w:hAnsi="宋体" w:eastAsia="宋体" w:cs="宋体"/>
                <w:b w:val="0"/>
                <w:bCs w:val="0"/>
                <w:color w:val="000000"/>
                <w:sz w:val="21"/>
                <w:szCs w:val="21"/>
              </w:rPr>
              <w:t>双柱塞串联/并联平流泵</w:t>
            </w:r>
            <w:r>
              <w:rPr>
                <w:rFonts w:hint="eastAsia" w:ascii="宋体" w:hAnsi="宋体" w:eastAsia="宋体" w:cs="宋体"/>
                <w:color w:val="000000"/>
                <w:sz w:val="21"/>
                <w:szCs w:val="21"/>
              </w:rPr>
              <w:t>，配</w:t>
            </w:r>
            <w:r>
              <w:rPr>
                <w:rFonts w:hint="eastAsia" w:ascii="宋体" w:hAnsi="宋体" w:eastAsia="宋体" w:cs="宋体"/>
                <w:b w:val="0"/>
                <w:bCs w:val="0"/>
                <w:color w:val="000000"/>
                <w:sz w:val="21"/>
                <w:szCs w:val="21"/>
              </w:rPr>
              <w:t>PEEK 泵头+全PEEK 流路</w:t>
            </w:r>
            <w:r>
              <w:rPr>
                <w:rFonts w:hint="eastAsia" w:ascii="宋体" w:hAnsi="宋体" w:eastAsia="宋体" w:cs="宋体"/>
                <w:color w:val="000000"/>
                <w:sz w:val="21"/>
                <w:szCs w:val="21"/>
              </w:rPr>
              <w:t>，适合pH为0～14的淋洗液及反相有机溶剂；</w:t>
            </w:r>
          </w:p>
          <w:p>
            <w:pPr>
              <w:pageBreakBefore w:val="0"/>
              <w:kinsoku/>
              <w:wordWrap/>
              <w:overflowPunct/>
              <w:topLinePunct w:val="0"/>
              <w:autoSpaceDE/>
              <w:autoSpaceDN/>
              <w:bidi w:val="0"/>
              <w:spacing w:line="360" w:lineRule="auto"/>
              <w:rPr>
                <w:rFonts w:hint="eastAsia" w:ascii="宋体" w:hAnsi="宋体" w:eastAsia="宋体" w:cs="宋体"/>
                <w:color w:val="000000"/>
                <w:sz w:val="21"/>
                <w:szCs w:val="21"/>
              </w:rPr>
            </w:pPr>
            <w:r>
              <w:rPr>
                <w:rFonts w:hint="eastAsia" w:ascii="宋体" w:hAnsi="宋体" w:eastAsia="宋体" w:cs="宋体"/>
                <w:sz w:val="21"/>
                <w:szCs w:val="21"/>
              </w:rPr>
              <w:t>▲</w:t>
            </w:r>
            <w:r>
              <w:rPr>
                <w:rFonts w:hint="eastAsia" w:ascii="宋体" w:hAnsi="宋体" w:eastAsia="宋体" w:cs="宋体"/>
                <w:color w:val="000000"/>
                <w:sz w:val="21"/>
                <w:szCs w:val="21"/>
              </w:rPr>
              <w:t>3.1.2最大耐压≥40MPa；</w:t>
            </w:r>
          </w:p>
          <w:p>
            <w:pPr>
              <w:pageBreakBefore w:val="0"/>
              <w:kinsoku/>
              <w:wordWrap/>
              <w:overflowPunct/>
              <w:topLinePunct w:val="0"/>
              <w:autoSpaceDE/>
              <w:autoSpaceDN/>
              <w:bidi w:val="0"/>
              <w:spacing w:line="360" w:lineRule="auto"/>
              <w:rPr>
                <w:rFonts w:hint="eastAsia" w:ascii="宋体" w:hAnsi="宋体" w:eastAsia="宋体" w:cs="宋体"/>
                <w:color w:val="000000"/>
                <w:sz w:val="21"/>
                <w:szCs w:val="21"/>
              </w:rPr>
            </w:pPr>
            <w:r>
              <w:rPr>
                <w:rFonts w:hint="eastAsia" w:ascii="宋体" w:hAnsi="宋体" w:eastAsia="宋体" w:cs="宋体"/>
                <w:color w:val="000000"/>
                <w:sz w:val="21"/>
                <w:szCs w:val="21"/>
              </w:rPr>
              <w:t>3.1.3压力显示精度：≤0.1MPa；</w:t>
            </w:r>
          </w:p>
          <w:p>
            <w:pPr>
              <w:pageBreakBefore w:val="0"/>
              <w:kinsoku/>
              <w:wordWrap/>
              <w:overflowPunct/>
              <w:topLinePunct w:val="0"/>
              <w:autoSpaceDE/>
              <w:autoSpaceDN/>
              <w:bidi w:val="0"/>
              <w:spacing w:line="360" w:lineRule="auto"/>
              <w:rPr>
                <w:rFonts w:hint="eastAsia" w:ascii="宋体" w:hAnsi="宋体" w:eastAsia="宋体" w:cs="宋体"/>
                <w:color w:val="000000"/>
                <w:sz w:val="21"/>
                <w:szCs w:val="21"/>
              </w:rPr>
            </w:pPr>
            <w:r>
              <w:rPr>
                <w:rFonts w:hint="eastAsia" w:ascii="宋体" w:hAnsi="宋体" w:eastAsia="宋体" w:cs="宋体"/>
                <w:color w:val="000000"/>
                <w:sz w:val="21"/>
                <w:szCs w:val="21"/>
              </w:rPr>
              <w:t>3.1.4流量设定值允许误差：≤0.1% ；</w:t>
            </w:r>
          </w:p>
          <w:p>
            <w:pPr>
              <w:pageBreakBefore w:val="0"/>
              <w:kinsoku/>
              <w:wordWrap/>
              <w:overflowPunct/>
              <w:topLinePunct w:val="0"/>
              <w:autoSpaceDE/>
              <w:autoSpaceDN/>
              <w:bidi w:val="0"/>
              <w:spacing w:line="360" w:lineRule="auto"/>
              <w:rPr>
                <w:rFonts w:hint="eastAsia" w:ascii="宋体" w:hAnsi="宋体" w:eastAsia="宋体" w:cs="宋体"/>
                <w:color w:val="000000"/>
                <w:sz w:val="21"/>
                <w:szCs w:val="21"/>
              </w:rPr>
            </w:pPr>
            <w:r>
              <w:rPr>
                <w:rFonts w:hint="eastAsia" w:ascii="宋体" w:hAnsi="宋体" w:eastAsia="宋体" w:cs="宋体"/>
                <w:color w:val="000000"/>
                <w:sz w:val="21"/>
                <w:szCs w:val="21"/>
              </w:rPr>
              <w:t>3.1.5流量稳定性：≤0.1% ；</w:t>
            </w:r>
          </w:p>
          <w:p>
            <w:pPr>
              <w:pageBreakBefore w:val="0"/>
              <w:kinsoku/>
              <w:wordWrap/>
              <w:overflowPunct/>
              <w:topLinePunct w:val="0"/>
              <w:autoSpaceDE/>
              <w:autoSpaceDN/>
              <w:bidi w:val="0"/>
              <w:spacing w:line="360" w:lineRule="auto"/>
              <w:rPr>
                <w:rFonts w:hint="eastAsia" w:ascii="宋体" w:hAnsi="宋体" w:eastAsia="宋体" w:cs="宋体"/>
                <w:sz w:val="21"/>
                <w:szCs w:val="21"/>
              </w:rPr>
            </w:pPr>
            <w:r>
              <w:rPr>
                <w:rFonts w:hint="eastAsia" w:ascii="宋体" w:hAnsi="宋体" w:eastAsia="宋体" w:cs="宋体"/>
                <w:color w:val="000000"/>
                <w:sz w:val="21"/>
                <w:szCs w:val="21"/>
              </w:rPr>
              <w:t>3.1.6压力波动：≤0.5%；</w:t>
            </w:r>
          </w:p>
          <w:p>
            <w:pPr>
              <w:pageBreakBefore w:val="0"/>
              <w:kinsoku/>
              <w:wordWrap/>
              <w:overflowPunct/>
              <w:topLinePunct w:val="0"/>
              <w:autoSpaceDE/>
              <w:autoSpaceDN/>
              <w:bidi w:val="0"/>
              <w:spacing w:line="360" w:lineRule="auto"/>
              <w:rPr>
                <w:rFonts w:hint="eastAsia" w:ascii="宋体" w:hAnsi="宋体" w:eastAsia="宋体" w:cs="宋体"/>
                <w:color w:val="000000"/>
                <w:sz w:val="21"/>
                <w:szCs w:val="21"/>
              </w:rPr>
            </w:pPr>
            <w:r>
              <w:rPr>
                <w:rFonts w:hint="eastAsia" w:ascii="宋体" w:hAnsi="宋体" w:eastAsia="宋体" w:cs="宋体"/>
                <w:sz w:val="21"/>
                <w:szCs w:val="21"/>
              </w:rPr>
              <w:t>■</w:t>
            </w:r>
            <w:r>
              <w:rPr>
                <w:rFonts w:hint="eastAsia" w:ascii="宋体" w:hAnsi="宋体" w:eastAsia="宋体" w:cs="宋体"/>
                <w:color w:val="000000"/>
                <w:sz w:val="21"/>
                <w:szCs w:val="21"/>
              </w:rPr>
              <w:t>3.1.7具有自动后冲洗系统，可以对柱塞杆和密封圈进行自动清洗；</w:t>
            </w:r>
          </w:p>
          <w:p>
            <w:pPr>
              <w:pageBreakBefore w:val="0"/>
              <w:kinsoku/>
              <w:wordWrap/>
              <w:overflowPunct/>
              <w:topLinePunct w:val="0"/>
              <w:autoSpaceDE/>
              <w:autoSpaceDN/>
              <w:bidi w:val="0"/>
              <w:spacing w:line="360" w:lineRule="auto"/>
              <w:rPr>
                <w:rFonts w:hint="eastAsia" w:ascii="宋体" w:hAnsi="宋体" w:eastAsia="宋体" w:cs="宋体"/>
                <w:color w:val="000000"/>
                <w:sz w:val="21"/>
                <w:szCs w:val="21"/>
              </w:rPr>
            </w:pPr>
            <w:r>
              <w:rPr>
                <w:rFonts w:hint="eastAsia" w:ascii="宋体" w:hAnsi="宋体" w:eastAsia="宋体" w:cs="宋体"/>
                <w:color w:val="000000"/>
                <w:sz w:val="21"/>
                <w:szCs w:val="21"/>
              </w:rPr>
              <w:t>3.1.8流量范围：0.001-9.999mL/min（无需更换泵头）；流量增幅：≤0.001 mL/min；</w:t>
            </w:r>
          </w:p>
          <w:p>
            <w:pPr>
              <w:pageBreakBefore w:val="0"/>
              <w:kinsoku/>
              <w:wordWrap/>
              <w:overflowPunct/>
              <w:topLinePunct w:val="0"/>
              <w:autoSpaceDE/>
              <w:autoSpaceDN/>
              <w:bidi w:val="0"/>
              <w:spacing w:line="360" w:lineRule="auto"/>
              <w:rPr>
                <w:rFonts w:hint="eastAsia" w:ascii="宋体" w:hAnsi="宋体" w:eastAsia="宋体" w:cs="宋体"/>
                <w:color w:val="000000"/>
                <w:sz w:val="21"/>
                <w:szCs w:val="21"/>
              </w:rPr>
            </w:pPr>
            <w:r>
              <w:rPr>
                <w:rFonts w:hint="eastAsia" w:ascii="宋体" w:hAnsi="宋体" w:eastAsia="宋体" w:cs="宋体"/>
                <w:sz w:val="21"/>
                <w:szCs w:val="21"/>
              </w:rPr>
              <w:t>■</w:t>
            </w:r>
            <w:r>
              <w:rPr>
                <w:rFonts w:hint="eastAsia" w:ascii="宋体" w:hAnsi="宋体" w:eastAsia="宋体" w:cs="宋体"/>
                <w:color w:val="000000"/>
                <w:sz w:val="21"/>
                <w:szCs w:val="21"/>
              </w:rPr>
              <w:t>3.1.9具有漏液传感器，可进行漏液报警。</w:t>
            </w:r>
          </w:p>
          <w:p>
            <w:pPr>
              <w:pageBreakBefore w:val="0"/>
              <w:kinsoku/>
              <w:wordWrap/>
              <w:overflowPunct/>
              <w:topLinePunct w:val="0"/>
              <w:autoSpaceDE/>
              <w:autoSpaceDN/>
              <w:bidi w:val="0"/>
              <w:spacing w:line="360" w:lineRule="auto"/>
              <w:rPr>
                <w:rFonts w:hint="eastAsia" w:ascii="宋体" w:hAnsi="宋体" w:eastAsia="宋体" w:cs="宋体"/>
                <w:sz w:val="21"/>
                <w:szCs w:val="21"/>
              </w:rPr>
            </w:pPr>
            <w:r>
              <w:rPr>
                <w:rFonts w:hint="eastAsia" w:ascii="宋体" w:hAnsi="宋体" w:eastAsia="宋体" w:cs="宋体"/>
                <w:b/>
                <w:bCs/>
                <w:color w:val="000000"/>
                <w:sz w:val="21"/>
                <w:szCs w:val="21"/>
              </w:rPr>
              <w:t>3.2电导检测器</w:t>
            </w:r>
          </w:p>
          <w:p>
            <w:pPr>
              <w:pageBreakBefore w:val="0"/>
              <w:kinsoku/>
              <w:wordWrap/>
              <w:overflowPunct/>
              <w:topLinePunct w:val="0"/>
              <w:autoSpaceDE/>
              <w:autoSpaceDN/>
              <w:bidi w:val="0"/>
              <w:spacing w:line="360" w:lineRule="auto"/>
              <w:rPr>
                <w:rFonts w:hint="eastAsia" w:ascii="宋体" w:hAnsi="宋体" w:eastAsia="宋体" w:cs="宋体"/>
                <w:color w:val="000000"/>
                <w:sz w:val="21"/>
                <w:szCs w:val="21"/>
              </w:rPr>
            </w:pPr>
            <w:r>
              <w:rPr>
                <w:rFonts w:hint="eastAsia" w:ascii="宋体" w:hAnsi="宋体" w:eastAsia="宋体" w:cs="宋体"/>
                <w:color w:val="000000"/>
                <w:sz w:val="21"/>
                <w:szCs w:val="21"/>
              </w:rPr>
              <w:t>3.2.1 自动量程电导检测器，μg/L~g/L浓度范围信号直接拓展，无需调整量程；</w:t>
            </w:r>
          </w:p>
          <w:p>
            <w:pPr>
              <w:pageBreakBefore w:val="0"/>
              <w:kinsoku/>
              <w:wordWrap/>
              <w:overflowPunct/>
              <w:topLinePunct w:val="0"/>
              <w:autoSpaceDE/>
              <w:autoSpaceDN/>
              <w:bidi w:val="0"/>
              <w:spacing w:line="360" w:lineRule="auto"/>
              <w:rPr>
                <w:rFonts w:hint="eastAsia" w:ascii="宋体" w:hAnsi="宋体" w:eastAsia="宋体" w:cs="宋体"/>
                <w:color w:val="000000"/>
                <w:sz w:val="21"/>
                <w:szCs w:val="21"/>
              </w:rPr>
            </w:pPr>
            <w:r>
              <w:rPr>
                <w:rFonts w:hint="eastAsia" w:ascii="宋体" w:hAnsi="宋体" w:eastAsia="宋体" w:cs="宋体"/>
                <w:color w:val="000000"/>
                <w:sz w:val="21"/>
                <w:szCs w:val="21"/>
              </w:rPr>
              <w:t>3.2.2全程信号输出范围：0-46000μS/cm，无需调整量程；</w:t>
            </w:r>
          </w:p>
          <w:p>
            <w:pPr>
              <w:pageBreakBefore w:val="0"/>
              <w:kinsoku/>
              <w:wordWrap/>
              <w:overflowPunct/>
              <w:topLinePunct w:val="0"/>
              <w:autoSpaceDE/>
              <w:autoSpaceDN/>
              <w:bidi w:val="0"/>
              <w:spacing w:line="360" w:lineRule="auto"/>
              <w:rPr>
                <w:rFonts w:hint="eastAsia" w:ascii="宋体" w:hAnsi="宋体" w:eastAsia="宋体" w:cs="宋体"/>
                <w:color w:val="000000"/>
                <w:sz w:val="21"/>
                <w:szCs w:val="21"/>
              </w:rPr>
            </w:pPr>
            <w:r>
              <w:rPr>
                <w:rFonts w:hint="eastAsia" w:ascii="宋体" w:hAnsi="宋体" w:eastAsia="宋体" w:cs="宋体"/>
                <w:color w:val="000000"/>
                <w:sz w:val="21"/>
                <w:szCs w:val="21"/>
              </w:rPr>
              <w:t>3.2.3基线噪声：</w:t>
            </w:r>
            <w:r>
              <w:rPr>
                <w:rFonts w:hint="eastAsia" w:ascii="宋体" w:hAnsi="宋体" w:eastAsia="宋体" w:cs="宋体"/>
                <w:sz w:val="21"/>
                <w:szCs w:val="21"/>
              </w:rPr>
              <w:t>0.002</w:t>
            </w:r>
            <w:r>
              <w:rPr>
                <w:rFonts w:hint="eastAsia" w:ascii="宋体" w:hAnsi="宋体" w:eastAsia="宋体" w:cs="宋体"/>
                <w:color w:val="000000"/>
                <w:sz w:val="21"/>
                <w:szCs w:val="21"/>
              </w:rPr>
              <w:t>μS/cm</w:t>
            </w:r>
          </w:p>
          <w:p>
            <w:pPr>
              <w:pageBreakBefore w:val="0"/>
              <w:kinsoku/>
              <w:wordWrap/>
              <w:overflowPunct/>
              <w:topLinePunct w:val="0"/>
              <w:autoSpaceDE/>
              <w:autoSpaceDN/>
              <w:bidi w:val="0"/>
              <w:spacing w:line="360" w:lineRule="auto"/>
              <w:rPr>
                <w:rFonts w:hint="eastAsia" w:ascii="宋体" w:hAnsi="宋体" w:eastAsia="宋体" w:cs="宋体"/>
                <w:color w:val="000000"/>
                <w:sz w:val="21"/>
                <w:szCs w:val="21"/>
              </w:rPr>
            </w:pPr>
            <w:r>
              <w:rPr>
                <w:rFonts w:hint="eastAsia" w:ascii="宋体" w:hAnsi="宋体" w:eastAsia="宋体" w:cs="宋体"/>
                <w:color w:val="000000"/>
                <w:sz w:val="21"/>
                <w:szCs w:val="21"/>
              </w:rPr>
              <w:t>3.2.4基线漂移：≤</w:t>
            </w:r>
            <w:r>
              <w:rPr>
                <w:rFonts w:hint="eastAsia" w:ascii="宋体" w:hAnsi="宋体" w:eastAsia="宋体" w:cs="宋体"/>
                <w:sz w:val="21"/>
                <w:szCs w:val="21"/>
              </w:rPr>
              <w:t>0.008</w:t>
            </w:r>
            <w:r>
              <w:rPr>
                <w:rFonts w:hint="eastAsia" w:ascii="宋体" w:hAnsi="宋体" w:eastAsia="宋体" w:cs="宋体"/>
                <w:color w:val="000000"/>
                <w:sz w:val="21"/>
                <w:szCs w:val="21"/>
              </w:rPr>
              <w:t>μS.cm</w:t>
            </w:r>
            <w:r>
              <w:rPr>
                <w:rFonts w:hint="eastAsia" w:ascii="宋体" w:hAnsi="宋体" w:eastAsia="宋体" w:cs="宋体"/>
                <w:color w:val="000000"/>
                <w:sz w:val="21"/>
                <w:szCs w:val="21"/>
                <w:vertAlign w:val="superscript"/>
              </w:rPr>
              <w:t>-1</w:t>
            </w:r>
            <w:r>
              <w:rPr>
                <w:rFonts w:hint="eastAsia" w:ascii="宋体" w:hAnsi="宋体" w:eastAsia="宋体" w:cs="宋体"/>
                <w:color w:val="000000"/>
                <w:sz w:val="21"/>
                <w:szCs w:val="21"/>
              </w:rPr>
              <w:t>/30min）</w:t>
            </w:r>
          </w:p>
          <w:p>
            <w:pPr>
              <w:pageBreakBefore w:val="0"/>
              <w:kinsoku/>
              <w:wordWrap/>
              <w:overflowPunct/>
              <w:topLinePunct w:val="0"/>
              <w:autoSpaceDE/>
              <w:autoSpaceDN/>
              <w:bidi w:val="0"/>
              <w:spacing w:line="360" w:lineRule="auto"/>
              <w:rPr>
                <w:rFonts w:hint="eastAsia" w:ascii="宋体" w:hAnsi="宋体" w:eastAsia="宋体" w:cs="宋体"/>
                <w:color w:val="000000"/>
                <w:sz w:val="21"/>
                <w:szCs w:val="21"/>
              </w:rPr>
            </w:pPr>
            <w:r>
              <w:rPr>
                <w:rFonts w:hint="eastAsia" w:ascii="宋体" w:hAnsi="宋体" w:eastAsia="宋体" w:cs="宋体"/>
                <w:sz w:val="21"/>
                <w:szCs w:val="21"/>
              </w:rPr>
              <w:t>▲</w:t>
            </w:r>
            <w:r>
              <w:rPr>
                <w:rFonts w:hint="eastAsia" w:ascii="宋体" w:hAnsi="宋体" w:eastAsia="宋体" w:cs="宋体"/>
                <w:color w:val="000000"/>
                <w:sz w:val="21"/>
                <w:szCs w:val="21"/>
              </w:rPr>
              <w:t>3.2.5最小检测浓度：Cl-≤</w:t>
            </w:r>
            <w:r>
              <w:rPr>
                <w:rFonts w:hint="eastAsia" w:ascii="宋体" w:hAnsi="宋体" w:eastAsia="宋体" w:cs="宋体"/>
                <w:sz w:val="21"/>
                <w:szCs w:val="21"/>
              </w:rPr>
              <w:t>0.0005</w:t>
            </w:r>
            <w:r>
              <w:rPr>
                <w:rFonts w:hint="eastAsia" w:ascii="宋体" w:hAnsi="宋体" w:eastAsia="宋体" w:cs="宋体"/>
                <w:color w:val="000000"/>
                <w:sz w:val="21"/>
                <w:szCs w:val="21"/>
              </w:rPr>
              <w:t>μg/mL  Li+≤</w:t>
            </w:r>
            <w:r>
              <w:rPr>
                <w:rFonts w:hint="eastAsia" w:ascii="宋体" w:hAnsi="宋体" w:eastAsia="宋体" w:cs="宋体"/>
                <w:sz w:val="21"/>
                <w:szCs w:val="21"/>
              </w:rPr>
              <w:t>0.0005</w:t>
            </w:r>
            <w:r>
              <w:rPr>
                <w:rFonts w:hint="eastAsia" w:ascii="宋体" w:hAnsi="宋体" w:eastAsia="宋体" w:cs="宋体"/>
                <w:color w:val="000000"/>
                <w:sz w:val="21"/>
                <w:szCs w:val="21"/>
              </w:rPr>
              <w:t xml:space="preserve">μg/mL）  </w:t>
            </w:r>
          </w:p>
          <w:p>
            <w:pPr>
              <w:pageBreakBefore w:val="0"/>
              <w:kinsoku/>
              <w:wordWrap/>
              <w:overflowPunct/>
              <w:topLinePunct w:val="0"/>
              <w:autoSpaceDE/>
              <w:autoSpaceDN/>
              <w:bidi w:val="0"/>
              <w:spacing w:line="360" w:lineRule="auto"/>
              <w:rPr>
                <w:rFonts w:hint="eastAsia" w:ascii="宋体" w:hAnsi="宋体" w:eastAsia="宋体" w:cs="宋体"/>
                <w:color w:val="000000"/>
                <w:sz w:val="21"/>
                <w:szCs w:val="21"/>
              </w:rPr>
            </w:pPr>
            <w:r>
              <w:rPr>
                <w:rFonts w:hint="eastAsia" w:ascii="宋体" w:hAnsi="宋体" w:eastAsia="宋体" w:cs="宋体"/>
                <w:color w:val="000000"/>
                <w:sz w:val="21"/>
                <w:szCs w:val="21"/>
              </w:rPr>
              <w:t>3.2.6定性重复性：≤0.1%，定量重复性：≤0.1%；</w:t>
            </w:r>
          </w:p>
          <w:p>
            <w:pPr>
              <w:pageBreakBefore w:val="0"/>
              <w:kinsoku/>
              <w:wordWrap/>
              <w:overflowPunct/>
              <w:topLinePunct w:val="0"/>
              <w:autoSpaceDE/>
              <w:autoSpaceDN/>
              <w:bidi w:val="0"/>
              <w:spacing w:line="360" w:lineRule="auto"/>
              <w:rPr>
                <w:rFonts w:hint="eastAsia" w:ascii="宋体" w:hAnsi="宋体" w:eastAsia="宋体" w:cs="宋体"/>
                <w:color w:val="000000"/>
                <w:sz w:val="21"/>
                <w:szCs w:val="21"/>
              </w:rPr>
            </w:pPr>
            <w:r>
              <w:rPr>
                <w:rFonts w:hint="eastAsia" w:ascii="宋体" w:hAnsi="宋体" w:eastAsia="宋体" w:cs="宋体"/>
                <w:color w:val="000000"/>
                <w:sz w:val="21"/>
                <w:szCs w:val="21"/>
              </w:rPr>
              <w:t>3.2.7电导池体积：≤0.6μL；</w:t>
            </w:r>
          </w:p>
          <w:p>
            <w:pPr>
              <w:pageBreakBefore w:val="0"/>
              <w:kinsoku/>
              <w:wordWrap/>
              <w:overflowPunct/>
              <w:topLinePunct w:val="0"/>
              <w:autoSpaceDE/>
              <w:autoSpaceDN/>
              <w:bidi w:val="0"/>
              <w:spacing w:line="360" w:lineRule="auto"/>
              <w:rPr>
                <w:rFonts w:hint="eastAsia" w:ascii="宋体" w:hAnsi="宋体" w:eastAsia="宋体" w:cs="宋体"/>
                <w:color w:val="000000"/>
                <w:sz w:val="21"/>
                <w:szCs w:val="21"/>
              </w:rPr>
            </w:pPr>
            <w:r>
              <w:rPr>
                <w:rFonts w:hint="eastAsia" w:ascii="宋体" w:hAnsi="宋体" w:eastAsia="宋体" w:cs="宋体"/>
                <w:color w:val="000000"/>
                <w:sz w:val="21"/>
                <w:szCs w:val="21"/>
              </w:rPr>
              <w:t>3.2.8检测器</w:t>
            </w:r>
            <w:r>
              <w:rPr>
                <w:rFonts w:hint="eastAsia" w:ascii="宋体" w:hAnsi="宋体" w:eastAsia="宋体" w:cs="宋体"/>
                <w:color w:val="000000"/>
                <w:sz w:val="21"/>
                <w:szCs w:val="21"/>
                <w:lang w:val="en-US" w:eastAsia="zh-CN"/>
              </w:rPr>
              <w:t>分辨率</w:t>
            </w:r>
            <w:r>
              <w:rPr>
                <w:rFonts w:hint="eastAsia" w:ascii="宋体" w:hAnsi="宋体" w:eastAsia="宋体" w:cs="宋体"/>
                <w:i w:val="0"/>
                <w:iCs w:val="0"/>
                <w:color w:val="000000"/>
                <w:kern w:val="0"/>
                <w:sz w:val="21"/>
                <w:szCs w:val="21"/>
                <w:u w:val="none"/>
                <w:lang w:val="en-US" w:eastAsia="zh-CN" w:bidi="ar"/>
              </w:rPr>
              <w:t>≤0.0023nS/cm，</w:t>
            </w:r>
            <w:r>
              <w:rPr>
                <w:rFonts w:hint="eastAsia" w:ascii="宋体" w:hAnsi="宋体" w:eastAsia="宋体" w:cs="宋体"/>
                <w:color w:val="000000"/>
                <w:sz w:val="21"/>
                <w:szCs w:val="21"/>
              </w:rPr>
              <w:t>耐受最大压力≥8Mpa；</w:t>
            </w:r>
          </w:p>
          <w:p>
            <w:pPr>
              <w:pageBreakBefore w:val="0"/>
              <w:kinsoku/>
              <w:wordWrap/>
              <w:overflowPunct/>
              <w:topLinePunct w:val="0"/>
              <w:autoSpaceDE/>
              <w:autoSpaceDN/>
              <w:bidi w:val="0"/>
              <w:spacing w:line="360" w:lineRule="auto"/>
              <w:rPr>
                <w:rFonts w:hint="eastAsia" w:ascii="宋体" w:hAnsi="宋体" w:eastAsia="宋体" w:cs="宋体"/>
                <w:color w:val="000000"/>
                <w:sz w:val="21"/>
                <w:szCs w:val="21"/>
              </w:rPr>
            </w:pPr>
            <w:r>
              <w:rPr>
                <w:rFonts w:hint="eastAsia" w:ascii="宋体" w:hAnsi="宋体" w:eastAsia="宋体" w:cs="宋体"/>
                <w:color w:val="000000"/>
                <w:sz w:val="21"/>
                <w:szCs w:val="21"/>
              </w:rPr>
              <w:t>3.2.9信号采集频率：信号采集频率可调，并且最大采集频率不低于100Hz。</w:t>
            </w:r>
          </w:p>
          <w:p>
            <w:pPr>
              <w:pageBreakBefore w:val="0"/>
              <w:kinsoku/>
              <w:wordWrap/>
              <w:overflowPunct/>
              <w:topLinePunct w:val="0"/>
              <w:autoSpaceDE/>
              <w:autoSpaceDN/>
              <w:bidi w:val="0"/>
              <w:spacing w:line="360" w:lineRule="auto"/>
              <w:rPr>
                <w:rFonts w:hint="eastAsia" w:ascii="宋体" w:hAnsi="宋体" w:eastAsia="宋体" w:cs="宋体"/>
                <w:sz w:val="21"/>
                <w:szCs w:val="21"/>
              </w:rPr>
            </w:pPr>
            <w:r>
              <w:rPr>
                <w:rFonts w:hint="eastAsia" w:ascii="宋体" w:hAnsi="宋体" w:eastAsia="宋体" w:cs="宋体"/>
                <w:b/>
                <w:bCs/>
                <w:color w:val="000000"/>
                <w:sz w:val="21"/>
                <w:szCs w:val="21"/>
              </w:rPr>
              <w:t>3.3抑制器</w:t>
            </w:r>
          </w:p>
          <w:p>
            <w:pPr>
              <w:pageBreakBefore w:val="0"/>
              <w:widowControl/>
              <w:kinsoku/>
              <w:wordWrap/>
              <w:overflowPunct/>
              <w:topLinePunct w:val="0"/>
              <w:autoSpaceDE/>
              <w:autoSpaceDN/>
              <w:bidi w:val="0"/>
              <w:spacing w:line="360" w:lineRule="auto"/>
              <w:jc w:val="left"/>
              <w:rPr>
                <w:rFonts w:hint="eastAsia" w:ascii="宋体" w:hAnsi="宋体" w:eastAsia="宋体" w:cs="宋体"/>
                <w:color w:val="000000"/>
                <w:sz w:val="21"/>
                <w:szCs w:val="21"/>
              </w:rPr>
            </w:pPr>
            <w:r>
              <w:rPr>
                <w:rFonts w:hint="eastAsia" w:ascii="宋体" w:hAnsi="宋体" w:eastAsia="宋体" w:cs="宋体"/>
                <w:color w:val="000000"/>
                <w:sz w:val="21"/>
                <w:szCs w:val="21"/>
              </w:rPr>
              <w:t>3.3.1使用电解技术在线产生抑制所需的H+或OH-，不需通入酸、碱进行再生；</w:t>
            </w:r>
          </w:p>
          <w:p>
            <w:pPr>
              <w:pageBreakBefore w:val="0"/>
              <w:widowControl/>
              <w:kinsoku/>
              <w:wordWrap/>
              <w:overflowPunct/>
              <w:topLinePunct w:val="0"/>
              <w:autoSpaceDE/>
              <w:autoSpaceDN/>
              <w:bidi w:val="0"/>
              <w:spacing w:line="360" w:lineRule="auto"/>
              <w:jc w:val="left"/>
              <w:rPr>
                <w:rFonts w:hint="eastAsia" w:ascii="宋体" w:hAnsi="宋体" w:eastAsia="宋体" w:cs="宋体"/>
                <w:color w:val="000000"/>
                <w:sz w:val="21"/>
                <w:szCs w:val="21"/>
              </w:rPr>
            </w:pPr>
            <w:r>
              <w:rPr>
                <w:rFonts w:hint="eastAsia" w:ascii="宋体" w:hAnsi="宋体" w:eastAsia="宋体" w:cs="宋体"/>
                <w:sz w:val="21"/>
                <w:szCs w:val="21"/>
              </w:rPr>
              <w:t>■</w:t>
            </w:r>
            <w:r>
              <w:rPr>
                <w:rFonts w:hint="eastAsia" w:ascii="宋体" w:hAnsi="宋体" w:eastAsia="宋体" w:cs="宋体"/>
                <w:color w:val="000000"/>
                <w:sz w:val="21"/>
                <w:szCs w:val="21"/>
              </w:rPr>
              <w:t>3.3.2并联式再生液流路设计，再生液经抑制器内部管路同时向阴阳电极同时提供再生液；</w:t>
            </w:r>
          </w:p>
          <w:p>
            <w:pPr>
              <w:pageBreakBefore w:val="0"/>
              <w:widowControl/>
              <w:kinsoku/>
              <w:wordWrap/>
              <w:overflowPunct/>
              <w:topLinePunct w:val="0"/>
              <w:autoSpaceDE/>
              <w:autoSpaceDN/>
              <w:bidi w:val="0"/>
              <w:spacing w:line="360" w:lineRule="auto"/>
              <w:jc w:val="left"/>
              <w:rPr>
                <w:rFonts w:hint="eastAsia" w:ascii="宋体" w:hAnsi="宋体" w:eastAsia="宋体" w:cs="宋体"/>
                <w:color w:val="000000"/>
                <w:sz w:val="21"/>
                <w:szCs w:val="21"/>
              </w:rPr>
            </w:pPr>
            <w:r>
              <w:rPr>
                <w:rFonts w:hint="eastAsia" w:ascii="宋体" w:hAnsi="宋体" w:eastAsia="宋体" w:cs="宋体"/>
                <w:color w:val="000000"/>
                <w:sz w:val="21"/>
                <w:szCs w:val="21"/>
              </w:rPr>
              <w:t>3.3.3高抑制容量：抑制容量200μeq/min(阴离子)，100μeq/min(阳离子）；</w:t>
            </w:r>
          </w:p>
          <w:p>
            <w:pPr>
              <w:pageBreakBefore w:val="0"/>
              <w:widowControl/>
              <w:kinsoku/>
              <w:wordWrap/>
              <w:overflowPunct/>
              <w:topLinePunct w:val="0"/>
              <w:autoSpaceDE/>
              <w:autoSpaceDN/>
              <w:bidi w:val="0"/>
              <w:spacing w:line="360" w:lineRule="auto"/>
              <w:jc w:val="left"/>
              <w:rPr>
                <w:rFonts w:hint="eastAsia" w:ascii="宋体" w:hAnsi="宋体" w:eastAsia="宋体" w:cs="宋体"/>
                <w:color w:val="000000"/>
                <w:sz w:val="21"/>
                <w:szCs w:val="21"/>
              </w:rPr>
            </w:pPr>
            <w:r>
              <w:rPr>
                <w:rFonts w:hint="eastAsia" w:ascii="宋体" w:hAnsi="宋体" w:eastAsia="宋体" w:cs="宋体"/>
                <w:color w:val="000000"/>
                <w:sz w:val="21"/>
                <w:szCs w:val="21"/>
              </w:rPr>
              <w:t>3.3.4耐压能力强，在高达6MPa情况下无泄漏，2MPa下正常运行；</w:t>
            </w:r>
          </w:p>
          <w:p>
            <w:pPr>
              <w:pageBreakBefore w:val="0"/>
              <w:widowControl/>
              <w:kinsoku/>
              <w:wordWrap/>
              <w:overflowPunct/>
              <w:topLinePunct w:val="0"/>
              <w:autoSpaceDE/>
              <w:autoSpaceDN/>
              <w:bidi w:val="0"/>
              <w:spacing w:line="360" w:lineRule="auto"/>
              <w:jc w:val="left"/>
              <w:rPr>
                <w:rFonts w:hint="eastAsia" w:ascii="宋体" w:hAnsi="宋体" w:eastAsia="宋体" w:cs="宋体"/>
                <w:color w:val="000000"/>
                <w:sz w:val="21"/>
                <w:szCs w:val="21"/>
              </w:rPr>
            </w:pPr>
            <w:r>
              <w:rPr>
                <w:rFonts w:hint="eastAsia" w:ascii="宋体" w:hAnsi="宋体" w:eastAsia="宋体" w:cs="宋体"/>
                <w:color w:val="000000"/>
                <w:sz w:val="21"/>
                <w:szCs w:val="21"/>
              </w:rPr>
              <w:t>3.3.5死体积≤50μL，更灵敏的响应信号；</w:t>
            </w:r>
          </w:p>
          <w:p>
            <w:pPr>
              <w:pageBreakBefore w:val="0"/>
              <w:kinsoku/>
              <w:wordWrap/>
              <w:overflowPunct/>
              <w:topLinePunct w:val="0"/>
              <w:autoSpaceDE/>
              <w:autoSpaceDN/>
              <w:bidi w:val="0"/>
              <w:spacing w:line="360" w:lineRule="auto"/>
              <w:rPr>
                <w:rFonts w:hint="eastAsia" w:ascii="宋体" w:hAnsi="宋体" w:eastAsia="宋体" w:cs="宋体"/>
                <w:color w:val="000000"/>
                <w:sz w:val="21"/>
                <w:szCs w:val="21"/>
              </w:rPr>
            </w:pPr>
            <w:r>
              <w:rPr>
                <w:rFonts w:hint="eastAsia" w:ascii="宋体" w:hAnsi="宋体" w:eastAsia="宋体" w:cs="宋体"/>
                <w:b/>
                <w:bCs/>
                <w:color w:val="000000"/>
                <w:sz w:val="21"/>
                <w:szCs w:val="21"/>
              </w:rPr>
              <w:t>3.4色谱柱</w:t>
            </w:r>
          </w:p>
          <w:p>
            <w:pPr>
              <w:pageBreakBefore w:val="0"/>
              <w:widowControl/>
              <w:kinsoku/>
              <w:wordWrap/>
              <w:overflowPunct/>
              <w:topLinePunct w:val="0"/>
              <w:autoSpaceDE/>
              <w:autoSpaceDN/>
              <w:bidi w:val="0"/>
              <w:spacing w:line="360" w:lineRule="auto"/>
              <w:jc w:val="left"/>
              <w:rPr>
                <w:rFonts w:hint="eastAsia" w:ascii="宋体" w:hAnsi="宋体" w:eastAsia="宋体" w:cs="宋体"/>
                <w:color w:val="000000"/>
                <w:sz w:val="21"/>
                <w:szCs w:val="21"/>
              </w:rPr>
            </w:pPr>
            <w:r>
              <w:rPr>
                <w:rFonts w:hint="eastAsia" w:ascii="宋体" w:hAnsi="宋体" w:eastAsia="宋体" w:cs="宋体"/>
                <w:color w:val="000000"/>
                <w:sz w:val="21"/>
                <w:szCs w:val="21"/>
              </w:rPr>
              <w:t>▲3.4.1阴、阳离子色谱柱能够耐受pH 0-14的工作范围，可耐受3000 psi以上压力，可以使用强酸强碱淋洗液；</w:t>
            </w:r>
          </w:p>
          <w:p>
            <w:pPr>
              <w:pageBreakBefore w:val="0"/>
              <w:widowControl/>
              <w:kinsoku/>
              <w:wordWrap/>
              <w:overflowPunct/>
              <w:topLinePunct w:val="0"/>
              <w:autoSpaceDE/>
              <w:autoSpaceDN/>
              <w:bidi w:val="0"/>
              <w:spacing w:line="360" w:lineRule="auto"/>
              <w:jc w:val="left"/>
              <w:rPr>
                <w:rFonts w:hint="eastAsia" w:ascii="宋体" w:hAnsi="宋体" w:eastAsia="宋体" w:cs="宋体"/>
                <w:color w:val="000000"/>
                <w:sz w:val="21"/>
                <w:szCs w:val="21"/>
              </w:rPr>
            </w:pPr>
            <w:r>
              <w:rPr>
                <w:rFonts w:hint="eastAsia" w:ascii="宋体" w:hAnsi="宋体" w:eastAsia="宋体" w:cs="宋体"/>
                <w:color w:val="000000"/>
                <w:sz w:val="21"/>
                <w:szCs w:val="21"/>
              </w:rPr>
              <w:t>3.4.2柱容量不小于200μeq/根。</w:t>
            </w:r>
          </w:p>
          <w:p>
            <w:pPr>
              <w:pageBreakBefore w:val="0"/>
              <w:widowControl/>
              <w:kinsoku/>
              <w:wordWrap/>
              <w:overflowPunct/>
              <w:topLinePunct w:val="0"/>
              <w:autoSpaceDE/>
              <w:autoSpaceDN/>
              <w:bidi w:val="0"/>
              <w:spacing w:line="360" w:lineRule="auto"/>
              <w:jc w:val="left"/>
              <w:rPr>
                <w:rFonts w:hint="eastAsia" w:ascii="宋体" w:hAnsi="宋体" w:eastAsia="宋体" w:cs="宋体"/>
                <w:color w:val="000000"/>
                <w:sz w:val="21"/>
                <w:szCs w:val="21"/>
              </w:rPr>
            </w:pPr>
            <w:r>
              <w:rPr>
                <w:rFonts w:hint="eastAsia" w:ascii="宋体" w:hAnsi="宋体" w:eastAsia="宋体" w:cs="宋体"/>
                <w:sz w:val="21"/>
                <w:szCs w:val="21"/>
              </w:rPr>
              <w:t>■</w:t>
            </w:r>
            <w:r>
              <w:rPr>
                <w:rFonts w:hint="eastAsia" w:ascii="宋体" w:hAnsi="宋体" w:eastAsia="宋体" w:cs="宋体"/>
                <w:color w:val="000000"/>
                <w:sz w:val="21"/>
                <w:szCs w:val="21"/>
              </w:rPr>
              <w:t>3.4.3  Cl-：NO2-的分离能力可达到10000:1，适用于高氯基体样品中痕量亚硝酸盐的分析。</w:t>
            </w:r>
          </w:p>
          <w:p>
            <w:pPr>
              <w:pageBreakBefore w:val="0"/>
              <w:widowControl/>
              <w:kinsoku/>
              <w:wordWrap/>
              <w:overflowPunct/>
              <w:topLinePunct w:val="0"/>
              <w:autoSpaceDE/>
              <w:autoSpaceDN/>
              <w:bidi w:val="0"/>
              <w:spacing w:line="360" w:lineRule="auto"/>
              <w:jc w:val="left"/>
              <w:rPr>
                <w:rFonts w:hint="eastAsia" w:ascii="宋体" w:hAnsi="宋体" w:eastAsia="宋体" w:cs="宋体"/>
                <w:color w:val="000000"/>
                <w:sz w:val="21"/>
                <w:szCs w:val="21"/>
              </w:rPr>
            </w:pPr>
            <w:r>
              <w:rPr>
                <w:rFonts w:hint="eastAsia" w:ascii="宋体" w:hAnsi="宋体" w:eastAsia="宋体" w:cs="宋体"/>
                <w:color w:val="000000"/>
                <w:sz w:val="21"/>
                <w:szCs w:val="21"/>
              </w:rPr>
              <w:t>3.4.4 氢氧根体系色谱柱：一次进样，可在45分钟内完成17种以上离子的分离；</w:t>
            </w:r>
          </w:p>
          <w:p>
            <w:pPr>
              <w:pageBreakBefore w:val="0"/>
              <w:kinsoku/>
              <w:wordWrap/>
              <w:overflowPunct/>
              <w:topLinePunct w:val="0"/>
              <w:autoSpaceDE/>
              <w:autoSpaceDN/>
              <w:bidi w:val="0"/>
              <w:spacing w:line="360" w:lineRule="auto"/>
              <w:rPr>
                <w:rFonts w:hint="eastAsia" w:ascii="宋体" w:hAnsi="宋体" w:eastAsia="宋体" w:cs="宋体"/>
                <w:sz w:val="21"/>
                <w:szCs w:val="21"/>
              </w:rPr>
            </w:pPr>
            <w:r>
              <w:rPr>
                <w:rFonts w:hint="eastAsia" w:ascii="宋体" w:hAnsi="宋体" w:eastAsia="宋体" w:cs="宋体"/>
                <w:b/>
                <w:bCs/>
                <w:color w:val="000000"/>
                <w:sz w:val="21"/>
                <w:szCs w:val="21"/>
              </w:rPr>
              <w:t>3.5工作站</w:t>
            </w:r>
          </w:p>
          <w:p>
            <w:pPr>
              <w:pageBreakBefore w:val="0"/>
              <w:kinsoku/>
              <w:wordWrap/>
              <w:overflowPunct/>
              <w:topLinePunct w:val="0"/>
              <w:autoSpaceDE/>
              <w:autoSpaceDN/>
              <w:bidi w:val="0"/>
              <w:spacing w:line="360" w:lineRule="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3.5.1基于数据库设计，产生的所有数据都存储在数据库中，数据自动备份机制，可使数据永久存储；</w:t>
            </w:r>
          </w:p>
          <w:p>
            <w:pPr>
              <w:pageBreakBefore w:val="0"/>
              <w:kinsoku/>
              <w:wordWrap/>
              <w:overflowPunct/>
              <w:topLinePunct w:val="0"/>
              <w:autoSpaceDE/>
              <w:autoSpaceDN/>
              <w:bidi w:val="0"/>
              <w:spacing w:line="360" w:lineRule="auto"/>
              <w:rPr>
                <w:rFonts w:hint="eastAsia" w:ascii="宋体" w:hAnsi="宋体" w:eastAsia="宋体" w:cs="宋体"/>
                <w:sz w:val="21"/>
                <w:szCs w:val="21"/>
              </w:rPr>
            </w:pPr>
            <w:r>
              <w:rPr>
                <w:rFonts w:hint="eastAsia" w:ascii="宋体" w:hAnsi="宋体" w:eastAsia="宋体" w:cs="宋体"/>
                <w:color w:val="000000"/>
                <w:sz w:val="21"/>
                <w:szCs w:val="21"/>
              </w:rPr>
              <w:t>3.5.2</w:t>
            </w:r>
            <w:r>
              <w:rPr>
                <w:rFonts w:hint="eastAsia" w:ascii="宋体" w:hAnsi="宋体" w:eastAsia="宋体" w:cs="宋体"/>
                <w:sz w:val="21"/>
                <w:szCs w:val="21"/>
              </w:rPr>
              <w:t>色谱工作站软件，中文操作界面，匹配Windows系统，可兼容国产麒麟操作系统</w:t>
            </w:r>
          </w:p>
          <w:p>
            <w:pPr>
              <w:pageBreakBefore w:val="0"/>
              <w:kinsoku/>
              <w:wordWrap/>
              <w:overflowPunct/>
              <w:topLinePunct w:val="0"/>
              <w:autoSpaceDE/>
              <w:autoSpaceDN/>
              <w:bidi w:val="0"/>
              <w:spacing w:line="360" w:lineRule="auto"/>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3.5.3可采用柱状图、折线图、气泡图等多种形式显示数据点的趋势与离散度； </w:t>
            </w:r>
          </w:p>
          <w:p>
            <w:pPr>
              <w:pageBreakBefore w:val="0"/>
              <w:kinsoku/>
              <w:wordWrap/>
              <w:overflowPunct/>
              <w:topLinePunct w:val="0"/>
              <w:autoSpaceDE/>
              <w:autoSpaceDN/>
              <w:bidi w:val="0"/>
              <w:spacing w:line="360" w:lineRule="auto"/>
              <w:rPr>
                <w:rFonts w:hint="eastAsia" w:ascii="宋体" w:hAnsi="宋体" w:eastAsia="宋体" w:cs="宋体"/>
                <w:color w:val="000000"/>
                <w:sz w:val="21"/>
                <w:szCs w:val="21"/>
              </w:rPr>
            </w:pPr>
            <w:r>
              <w:rPr>
                <w:rFonts w:hint="eastAsia" w:ascii="宋体" w:hAnsi="宋体" w:eastAsia="宋体" w:cs="宋体"/>
                <w:color w:val="000000"/>
                <w:sz w:val="21"/>
                <w:szCs w:val="21"/>
              </w:rPr>
              <w:t>3.5.4工作站可对适时分析条件参数和分析结果进行监控，在线监测和采集泵压力变化、温度变化、淋洗液浓度变化、抑制器电流等各部件数据；</w:t>
            </w:r>
          </w:p>
          <w:p>
            <w:pPr>
              <w:pageBreakBefore w:val="0"/>
              <w:kinsoku/>
              <w:wordWrap/>
              <w:overflowPunct/>
              <w:topLinePunct w:val="0"/>
              <w:autoSpaceDE/>
              <w:autoSpaceDN/>
              <w:bidi w:val="0"/>
              <w:spacing w:line="360" w:lineRule="auto"/>
              <w:rPr>
                <w:rFonts w:hint="eastAsia" w:ascii="宋体" w:hAnsi="宋体" w:eastAsia="宋体" w:cs="宋体"/>
                <w:b/>
                <w:bCs/>
                <w:color w:val="000000"/>
                <w:sz w:val="21"/>
                <w:szCs w:val="21"/>
              </w:rPr>
            </w:pPr>
            <w:r>
              <w:rPr>
                <w:rFonts w:hint="eastAsia" w:ascii="宋体" w:hAnsi="宋体" w:eastAsia="宋体" w:cs="宋体"/>
                <w:b/>
                <w:bCs/>
                <w:color w:val="000000"/>
                <w:sz w:val="21"/>
                <w:szCs w:val="21"/>
              </w:rPr>
              <w:t>3.6内置柱温箱</w:t>
            </w:r>
          </w:p>
          <w:p>
            <w:pPr>
              <w:pageBreakBefore w:val="0"/>
              <w:kinsoku/>
              <w:wordWrap/>
              <w:overflowPunct/>
              <w:topLinePunct w:val="0"/>
              <w:autoSpaceDE/>
              <w:autoSpaceDN/>
              <w:bidi w:val="0"/>
              <w:spacing w:line="360" w:lineRule="auto"/>
              <w:rPr>
                <w:rFonts w:hint="eastAsia" w:ascii="宋体" w:hAnsi="宋体" w:eastAsia="宋体" w:cs="宋体"/>
                <w:color w:val="000000"/>
                <w:sz w:val="21"/>
                <w:szCs w:val="21"/>
              </w:rPr>
            </w:pPr>
            <w:r>
              <w:rPr>
                <w:rFonts w:hint="eastAsia" w:ascii="宋体" w:hAnsi="宋体" w:eastAsia="宋体" w:cs="宋体"/>
                <w:color w:val="000000"/>
                <w:sz w:val="21"/>
                <w:szCs w:val="21"/>
              </w:rPr>
              <w:t>3.6.1循环立体风热加温模式，加热均匀。</w:t>
            </w:r>
          </w:p>
          <w:p>
            <w:pPr>
              <w:pageBreakBefore w:val="0"/>
              <w:kinsoku/>
              <w:wordWrap/>
              <w:overflowPunct/>
              <w:topLinePunct w:val="0"/>
              <w:autoSpaceDE/>
              <w:autoSpaceDN/>
              <w:bidi w:val="0"/>
              <w:spacing w:line="360" w:lineRule="auto"/>
              <w:rPr>
                <w:rFonts w:hint="eastAsia" w:ascii="宋体" w:hAnsi="宋体" w:eastAsia="宋体" w:cs="宋体"/>
                <w:color w:val="000000"/>
                <w:sz w:val="21"/>
                <w:szCs w:val="21"/>
              </w:rPr>
            </w:pPr>
            <w:r>
              <w:rPr>
                <w:rFonts w:hint="eastAsia" w:ascii="宋体" w:hAnsi="宋体" w:eastAsia="宋体" w:cs="宋体"/>
                <w:sz w:val="21"/>
                <w:szCs w:val="21"/>
              </w:rPr>
              <w:t>■</w:t>
            </w:r>
            <w:r>
              <w:rPr>
                <w:rFonts w:hint="eastAsia" w:ascii="宋体" w:hAnsi="宋体" w:eastAsia="宋体" w:cs="宋体"/>
                <w:color w:val="000000"/>
                <w:sz w:val="21"/>
                <w:szCs w:val="21"/>
              </w:rPr>
              <w:t>3.6.2温度控制范围：内置柱温箱且可实现加热、制冷控温，环境温度±5-75℃；</w:t>
            </w:r>
          </w:p>
          <w:p>
            <w:pPr>
              <w:pageBreakBefore w:val="0"/>
              <w:kinsoku/>
              <w:wordWrap/>
              <w:overflowPunct/>
              <w:topLinePunct w:val="0"/>
              <w:autoSpaceDE/>
              <w:autoSpaceDN/>
              <w:bidi w:val="0"/>
              <w:spacing w:line="360" w:lineRule="auto"/>
              <w:rPr>
                <w:rFonts w:hint="eastAsia" w:ascii="宋体" w:hAnsi="宋体" w:eastAsia="宋体" w:cs="宋体"/>
                <w:color w:val="000000"/>
                <w:sz w:val="21"/>
                <w:szCs w:val="21"/>
              </w:rPr>
            </w:pPr>
            <w:r>
              <w:rPr>
                <w:rFonts w:hint="eastAsia" w:ascii="宋体" w:hAnsi="宋体" w:eastAsia="宋体" w:cs="宋体"/>
                <w:color w:val="000000"/>
                <w:sz w:val="21"/>
                <w:szCs w:val="21"/>
              </w:rPr>
              <w:t>3.6.3柱温箱温度设定值允许误差：≤±0.1℃；</w:t>
            </w:r>
          </w:p>
          <w:p>
            <w:pPr>
              <w:pageBreakBefore w:val="0"/>
              <w:kinsoku/>
              <w:wordWrap/>
              <w:overflowPunct/>
              <w:topLinePunct w:val="0"/>
              <w:autoSpaceDE/>
              <w:autoSpaceDN/>
              <w:bidi w:val="0"/>
              <w:spacing w:line="360" w:lineRule="auto"/>
              <w:rPr>
                <w:rFonts w:hint="eastAsia" w:ascii="宋体" w:hAnsi="宋体" w:eastAsia="宋体" w:cs="宋体"/>
                <w:sz w:val="21"/>
                <w:szCs w:val="21"/>
              </w:rPr>
            </w:pPr>
            <w:r>
              <w:rPr>
                <w:rFonts w:hint="eastAsia" w:ascii="宋体" w:hAnsi="宋体" w:eastAsia="宋体" w:cs="宋体"/>
                <w:color w:val="000000"/>
                <w:sz w:val="21"/>
                <w:szCs w:val="21"/>
              </w:rPr>
              <w:t>3.6.4温度稳定性：≤0.1℃/h。</w:t>
            </w:r>
          </w:p>
          <w:p>
            <w:pPr>
              <w:pageBreakBefore w:val="0"/>
              <w:kinsoku/>
              <w:wordWrap/>
              <w:overflowPunct/>
              <w:topLinePunct w:val="0"/>
              <w:autoSpaceDE/>
              <w:autoSpaceDN/>
              <w:bidi w:val="0"/>
              <w:spacing w:line="360" w:lineRule="auto"/>
              <w:rPr>
                <w:rFonts w:hint="eastAsia" w:ascii="宋体" w:hAnsi="宋体" w:eastAsia="宋体" w:cs="宋体"/>
                <w:b/>
                <w:bCs/>
                <w:color w:val="000000"/>
                <w:sz w:val="21"/>
                <w:szCs w:val="21"/>
              </w:rPr>
            </w:pPr>
            <w:r>
              <w:rPr>
                <w:rFonts w:hint="eastAsia" w:ascii="宋体" w:hAnsi="宋体" w:eastAsia="宋体" w:cs="宋体"/>
                <w:b/>
                <w:bCs/>
                <w:color w:val="000000"/>
                <w:sz w:val="21"/>
                <w:szCs w:val="21"/>
              </w:rPr>
              <w:t>3.7进样器</w:t>
            </w:r>
          </w:p>
          <w:p>
            <w:pPr>
              <w:pageBreakBefore w:val="0"/>
              <w:kinsoku/>
              <w:wordWrap/>
              <w:overflowPunct/>
              <w:topLinePunct w:val="0"/>
              <w:autoSpaceDE/>
              <w:autoSpaceDN/>
              <w:bidi w:val="0"/>
              <w:spacing w:line="360" w:lineRule="auto"/>
              <w:rPr>
                <w:rFonts w:hint="eastAsia" w:ascii="宋体" w:hAnsi="宋体" w:eastAsia="宋体" w:cs="宋体"/>
                <w:color w:val="000000"/>
                <w:sz w:val="21"/>
                <w:szCs w:val="21"/>
              </w:rPr>
            </w:pPr>
            <w:r>
              <w:rPr>
                <w:rFonts w:hint="eastAsia" w:ascii="宋体" w:hAnsi="宋体" w:eastAsia="宋体" w:cs="宋体"/>
                <w:color w:val="000000"/>
                <w:sz w:val="21"/>
                <w:szCs w:val="21"/>
              </w:rPr>
              <w:t>3.7.1三轴式自动进样器，无需人工值守，可连续完成进样，进样批次一致性高；</w:t>
            </w:r>
          </w:p>
          <w:p>
            <w:pPr>
              <w:pageBreakBefore w:val="0"/>
              <w:kinsoku/>
              <w:wordWrap/>
              <w:overflowPunct/>
              <w:topLinePunct w:val="0"/>
              <w:autoSpaceDE/>
              <w:autoSpaceDN/>
              <w:bidi w:val="0"/>
              <w:spacing w:line="360" w:lineRule="auto"/>
              <w:rPr>
                <w:rFonts w:hint="eastAsia" w:ascii="宋体" w:hAnsi="宋体" w:eastAsia="宋体" w:cs="宋体"/>
                <w:color w:val="000000"/>
                <w:sz w:val="21"/>
                <w:szCs w:val="21"/>
              </w:rPr>
            </w:pPr>
            <w:r>
              <w:rPr>
                <w:rFonts w:hint="eastAsia" w:ascii="宋体" w:hAnsi="宋体" w:eastAsia="宋体" w:cs="宋体"/>
                <w:color w:val="000000"/>
                <w:sz w:val="21"/>
                <w:szCs w:val="21"/>
              </w:rPr>
              <w:t>▲3.7.2样品位数：120位进样位，可实现2mL和5mL</w:t>
            </w:r>
            <w:r>
              <w:rPr>
                <w:rFonts w:hint="eastAsia" w:ascii="宋体" w:hAnsi="宋体" w:eastAsia="宋体" w:cs="宋体"/>
                <w:color w:val="000000"/>
                <w:sz w:val="21"/>
                <w:szCs w:val="21"/>
                <w:lang w:val="en-US" w:eastAsia="zh-CN"/>
              </w:rPr>
              <w:t>或2ml</w:t>
            </w:r>
            <w:r>
              <w:rPr>
                <w:rFonts w:hint="eastAsia" w:ascii="宋体" w:hAnsi="宋体" w:eastAsia="宋体" w:cs="宋体"/>
                <w:color w:val="000000"/>
                <w:sz w:val="21"/>
                <w:szCs w:val="21"/>
              </w:rPr>
              <w:t>样品位同时进</w:t>
            </w:r>
            <w:r>
              <w:rPr>
                <w:rFonts w:hint="eastAsia" w:ascii="宋体" w:hAnsi="宋体" w:eastAsia="宋体" w:cs="宋体"/>
                <w:color w:val="000000"/>
                <w:sz w:val="21"/>
                <w:szCs w:val="21"/>
                <w:lang w:val="en-US" w:eastAsia="zh-CN"/>
              </w:rPr>
              <w:t>样</w:t>
            </w:r>
            <w:r>
              <w:rPr>
                <w:rFonts w:hint="eastAsia" w:ascii="宋体" w:hAnsi="宋体" w:eastAsia="宋体" w:cs="宋体"/>
                <w:color w:val="000000"/>
                <w:sz w:val="21"/>
                <w:szCs w:val="21"/>
              </w:rPr>
              <w:t>分析，无需切换样品盘。</w:t>
            </w:r>
          </w:p>
          <w:p>
            <w:pPr>
              <w:pageBreakBefore w:val="0"/>
              <w:kinsoku/>
              <w:wordWrap/>
              <w:overflowPunct/>
              <w:topLinePunct w:val="0"/>
              <w:autoSpaceDE/>
              <w:autoSpaceDN/>
              <w:bidi w:val="0"/>
              <w:spacing w:line="360" w:lineRule="auto"/>
              <w:rPr>
                <w:rFonts w:hint="eastAsia" w:ascii="宋体" w:hAnsi="宋体" w:eastAsia="宋体" w:cs="宋体"/>
                <w:color w:val="000000"/>
                <w:sz w:val="21"/>
                <w:szCs w:val="21"/>
              </w:rPr>
            </w:pPr>
            <w:r>
              <w:rPr>
                <w:rFonts w:hint="eastAsia" w:ascii="宋体" w:hAnsi="宋体" w:eastAsia="宋体" w:cs="宋体"/>
                <w:color w:val="000000"/>
                <w:sz w:val="21"/>
                <w:szCs w:val="21"/>
              </w:rPr>
              <w:t>3.7.3</w:t>
            </w:r>
            <w:r>
              <w:rPr>
                <w:rFonts w:hint="eastAsia" w:ascii="宋体" w:hAnsi="宋体" w:eastAsia="宋体" w:cs="宋体"/>
                <w:sz w:val="21"/>
                <w:szCs w:val="21"/>
              </w:rPr>
              <w:t>最大进样量：500μL</w:t>
            </w:r>
            <w:r>
              <w:rPr>
                <w:rFonts w:hint="eastAsia" w:ascii="宋体" w:hAnsi="宋体" w:eastAsia="宋体" w:cs="宋体"/>
                <w:color w:val="000000"/>
                <w:sz w:val="21"/>
                <w:szCs w:val="21"/>
              </w:rPr>
              <w:t>；</w:t>
            </w:r>
          </w:p>
          <w:p>
            <w:pPr>
              <w:pageBreakBefore w:val="0"/>
              <w:kinsoku/>
              <w:wordWrap/>
              <w:overflowPunct/>
              <w:topLinePunct w:val="0"/>
              <w:autoSpaceDE/>
              <w:autoSpaceDN/>
              <w:bidi w:val="0"/>
              <w:spacing w:line="360" w:lineRule="auto"/>
              <w:rPr>
                <w:rFonts w:hint="eastAsia" w:ascii="宋体" w:hAnsi="宋体" w:eastAsia="宋体" w:cs="宋体"/>
                <w:color w:val="000000"/>
                <w:sz w:val="21"/>
                <w:szCs w:val="21"/>
              </w:rPr>
            </w:pPr>
            <w:r>
              <w:rPr>
                <w:rFonts w:hint="eastAsia" w:ascii="宋体" w:hAnsi="宋体" w:eastAsia="宋体" w:cs="宋体"/>
                <w:color w:val="000000"/>
                <w:sz w:val="21"/>
                <w:szCs w:val="21"/>
              </w:rPr>
              <w:t>3.7.4进样方式：可实现全定量环和部分定量环和微量进样；</w:t>
            </w:r>
          </w:p>
          <w:p>
            <w:pPr>
              <w:pageBreakBefore w:val="0"/>
              <w:kinsoku/>
              <w:wordWrap/>
              <w:overflowPunct/>
              <w:topLinePunct w:val="0"/>
              <w:autoSpaceDE/>
              <w:autoSpaceDN/>
              <w:bidi w:val="0"/>
              <w:spacing w:line="360" w:lineRule="auto"/>
              <w:rPr>
                <w:rFonts w:hint="eastAsia" w:ascii="宋体" w:hAnsi="宋体" w:eastAsia="宋体" w:cs="宋体"/>
                <w:color w:val="000000"/>
                <w:sz w:val="21"/>
                <w:szCs w:val="21"/>
              </w:rPr>
            </w:pPr>
            <w:r>
              <w:rPr>
                <w:rFonts w:hint="eastAsia" w:ascii="宋体" w:hAnsi="宋体" w:eastAsia="宋体" w:cs="宋体"/>
                <w:color w:val="000000"/>
                <w:sz w:val="21"/>
                <w:szCs w:val="21"/>
              </w:rPr>
              <w:t>3.7.5进样精密度：满环进样：RSD≤0.3%</w:t>
            </w:r>
          </w:p>
          <w:p>
            <w:pPr>
              <w:pageBreakBefore w:val="0"/>
              <w:kinsoku/>
              <w:wordWrap/>
              <w:overflowPunct/>
              <w:topLinePunct w:val="0"/>
              <w:autoSpaceDE/>
              <w:autoSpaceDN/>
              <w:bidi w:val="0"/>
              <w:spacing w:line="360" w:lineRule="auto"/>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sz w:val="21"/>
                <w:szCs w:val="21"/>
              </w:rPr>
              <w:t>■</w:t>
            </w:r>
            <w:r>
              <w:rPr>
                <w:rFonts w:hint="eastAsia" w:ascii="宋体" w:hAnsi="宋体" w:eastAsia="宋体" w:cs="宋体"/>
                <w:color w:val="000000"/>
                <w:sz w:val="21"/>
                <w:szCs w:val="21"/>
              </w:rPr>
              <w:t>3.7.6 具有自动稀释功能，可以实现样品的自动稀释和标准曲线的自动配置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7" w:hRule="atLeast"/>
          <w:jc w:val="center"/>
        </w:trPr>
        <w:tc>
          <w:tcPr>
            <w:tcW w:w="932" w:type="dxa"/>
            <w:vAlign w:val="center"/>
          </w:tcPr>
          <w:p>
            <w:pPr>
              <w:keepNext w:val="0"/>
              <w:keepLines w:val="0"/>
              <w:pageBreakBefore w:val="0"/>
              <w:kinsoku/>
              <w:wordWrap/>
              <w:overflowPunct/>
              <w:topLinePunct w:val="0"/>
              <w:autoSpaceDE/>
              <w:autoSpaceDN/>
              <w:bidi w:val="0"/>
              <w:adjustRightInd/>
              <w:snapToGrid w:val="0"/>
              <w:spacing w:line="360" w:lineRule="auto"/>
              <w:ind w:left="0" w:leftChars="0" w:right="0" w:rightChars="0" w:firstLine="0" w:firstLineChars="0"/>
              <w:jc w:val="center"/>
              <w:rPr>
                <w:rFonts w:hint="eastAsia" w:ascii="宋体" w:hAnsi="宋体" w:eastAsia="宋体" w:cs="宋体"/>
                <w:b/>
                <w:bCs/>
                <w:color w:val="auto"/>
                <w:sz w:val="24"/>
                <w:szCs w:val="24"/>
                <w:highlight w:val="none"/>
                <w:vertAlign w:val="baseline"/>
                <w:lang w:val="en-US" w:eastAsia="zh-CN"/>
              </w:rPr>
            </w:pPr>
            <w:r>
              <w:rPr>
                <w:rFonts w:hint="eastAsia" w:ascii="宋体" w:hAnsi="宋体" w:eastAsia="宋体" w:cs="宋体"/>
                <w:b/>
                <w:bCs/>
                <w:color w:val="auto"/>
                <w:sz w:val="24"/>
                <w:szCs w:val="24"/>
                <w:highlight w:val="none"/>
                <w:vertAlign w:val="baseline"/>
                <w:lang w:val="en-US" w:eastAsia="zh-CN"/>
              </w:rPr>
              <w:t>3</w:t>
            </w:r>
          </w:p>
        </w:tc>
        <w:tc>
          <w:tcPr>
            <w:tcW w:w="2739" w:type="dxa"/>
            <w:vAlign w:val="center"/>
          </w:tcPr>
          <w:p>
            <w:pPr>
              <w:keepNext w:val="0"/>
              <w:keepLines w:val="0"/>
              <w:pageBreakBefore w:val="0"/>
              <w:widowControl/>
              <w:suppressLineNumbers w:val="0"/>
              <w:kinsoku/>
              <w:wordWrap/>
              <w:overflowPunct/>
              <w:topLinePunct w:val="0"/>
              <w:autoSpaceDE/>
              <w:autoSpaceDN/>
              <w:bidi w:val="0"/>
              <w:snapToGrid w:val="0"/>
              <w:spacing w:line="360" w:lineRule="auto"/>
              <w:ind w:left="0" w:leftChars="0" w:right="0" w:rightChars="0" w:firstLine="0" w:firstLineChars="0"/>
              <w:jc w:val="center"/>
              <w:textAlignment w:val="center"/>
              <w:rPr>
                <w:rFonts w:hint="eastAsia" w:ascii="宋体" w:hAnsi="宋体" w:eastAsia="宋体" w:cs="宋体"/>
                <w:b/>
                <w:bCs/>
                <w:i w:val="0"/>
                <w:iCs w:val="0"/>
                <w:color w:val="auto"/>
                <w:kern w:val="0"/>
                <w:sz w:val="24"/>
                <w:szCs w:val="24"/>
                <w:u w:val="none"/>
                <w:lang w:val="en-US" w:eastAsia="zh-CN" w:bidi="ar"/>
              </w:rPr>
            </w:pPr>
            <w:r>
              <w:rPr>
                <w:rFonts w:hint="eastAsia" w:ascii="宋体" w:hAnsi="宋体" w:eastAsia="宋体" w:cs="宋体"/>
                <w:b/>
                <w:bCs/>
                <w:i w:val="0"/>
                <w:iCs w:val="0"/>
                <w:color w:val="auto"/>
                <w:kern w:val="0"/>
                <w:sz w:val="24"/>
                <w:szCs w:val="24"/>
                <w:u w:val="none"/>
                <w:lang w:val="en-US" w:eastAsia="zh-CN" w:bidi="ar"/>
              </w:rPr>
              <w:t>全自动总磷总氮测定仪</w:t>
            </w:r>
          </w:p>
        </w:tc>
        <w:tc>
          <w:tcPr>
            <w:tcW w:w="9188" w:type="dxa"/>
            <w:vAlign w:val="center"/>
          </w:tcPr>
          <w:p>
            <w:pPr>
              <w:pageBreakBefore w:val="0"/>
              <w:kinsoku/>
              <w:wordWrap/>
              <w:overflowPunct/>
              <w:topLinePunct w:val="0"/>
              <w:autoSpaceDE/>
              <w:autoSpaceDN/>
              <w:bidi w:val="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1、用于水中总磷、总氮指标的全自动化检测，</w:t>
            </w:r>
            <w:r>
              <w:rPr>
                <w:rFonts w:hint="eastAsia" w:ascii="宋体" w:hAnsi="宋体" w:eastAsia="宋体" w:cs="宋体"/>
                <w:color w:val="auto"/>
                <w:sz w:val="21"/>
                <w:szCs w:val="21"/>
                <w:highlight w:val="none"/>
                <w:lang w:val="en-US" w:eastAsia="zh-CN"/>
              </w:rPr>
              <w:t>符合</w:t>
            </w:r>
            <w:r>
              <w:rPr>
                <w:rFonts w:hint="eastAsia" w:ascii="宋体" w:hAnsi="宋体" w:eastAsia="宋体" w:cs="宋体"/>
                <w:color w:val="auto"/>
                <w:sz w:val="21"/>
                <w:szCs w:val="21"/>
                <w:highlight w:val="none"/>
              </w:rPr>
              <w:t>《水质 总磷的测定 钼酸铵分光光度法》（GB/T 11893-1989）、《水质 总氮的测定 碱性过硫酸钾消解紫外分光光度法》（HJ636-2012）方法标准；</w:t>
            </w:r>
          </w:p>
          <w:p>
            <w:pPr>
              <w:pageBreakBefore w:val="0"/>
              <w:kinsoku/>
              <w:wordWrap/>
              <w:overflowPunct/>
              <w:topLinePunct w:val="0"/>
              <w:autoSpaceDE/>
              <w:autoSpaceDN/>
              <w:bidi w:val="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2、全流程自动化完成批量样品试剂加入、消解、冷却、定容、混匀、检测、清洗、数据采集与处理、数据报告生成等操作；</w:t>
            </w:r>
          </w:p>
          <w:p>
            <w:pPr>
              <w:pageBreakBefore w:val="0"/>
              <w:kinsoku/>
              <w:wordWrap/>
              <w:overflowPunct/>
              <w:topLinePunct w:val="0"/>
              <w:autoSpaceDE/>
              <w:autoSpaceDN/>
              <w:bidi w:val="0"/>
              <w:adjustRightInd/>
              <w:spacing w:line="36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3、仪器可按单个标准母液，自动配置标准梯度，建立标准曲线；</w:t>
            </w:r>
          </w:p>
          <w:p>
            <w:pPr>
              <w:keepNext w:val="0"/>
              <w:keepLines w:val="0"/>
              <w:pageBreakBefore w:val="0"/>
              <w:widowControl/>
              <w:suppressLineNumbers w:val="0"/>
              <w:kinsoku/>
              <w:wordWrap/>
              <w:overflowPunct/>
              <w:topLinePunct w:val="0"/>
              <w:autoSpaceDE/>
              <w:autoSpaceDN/>
              <w:bidi w:val="0"/>
              <w:spacing w:line="36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▲4、智能自动稀释，对浓度超过测定上限的样品，仪器可按测试结果自动稀释后重新测试；稀释倍数不小于20倍</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kern w:val="2"/>
                <w:sz w:val="21"/>
                <w:szCs w:val="21"/>
                <w:highlight w:val="none"/>
                <w:lang w:val="en-US" w:eastAsia="zh-CN" w:bidi="ar"/>
              </w:rPr>
              <w:t xml:space="preserve"> </w:t>
            </w:r>
          </w:p>
          <w:p>
            <w:pPr>
              <w:pageBreakBefore w:val="0"/>
              <w:kinsoku/>
              <w:wordWrap/>
              <w:overflowPunct/>
              <w:topLinePunct w:val="0"/>
              <w:autoSpaceDE/>
              <w:autoSpaceDN/>
              <w:bidi w:val="0"/>
              <w:spacing w:line="360" w:lineRule="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消解系统，样品独立密封、消解，消解温度为120-124℃，工作压力为1.1-1.4kg/cm²，消解时间30min；</w:t>
            </w:r>
          </w:p>
          <w:p>
            <w:pPr>
              <w:pageBreakBefore w:val="0"/>
              <w:kinsoku/>
              <w:wordWrap/>
              <w:overflowPunct/>
              <w:topLinePunct w:val="0"/>
              <w:autoSpaceDE/>
              <w:autoSpaceDN/>
              <w:bidi w:val="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样品瓶盖自动拧开后自动添加试剂，试剂添加完成后自动拧紧瓶盖。</w:t>
            </w:r>
          </w:p>
          <w:p>
            <w:pPr>
              <w:pageBreakBefore w:val="0"/>
              <w:kinsoku/>
              <w:wordWrap/>
              <w:overflowPunct/>
              <w:topLinePunct w:val="0"/>
              <w:autoSpaceDE/>
              <w:autoSpaceDN/>
              <w:bidi w:val="0"/>
              <w:spacing w:line="360" w:lineRule="auto"/>
              <w:rPr>
                <w:rFonts w:hint="eastAsia" w:ascii="宋体" w:hAnsi="宋体" w:eastAsia="宋体" w:cs="宋体"/>
                <w:color w:val="auto"/>
                <w:sz w:val="21"/>
                <w:szCs w:val="21"/>
                <w:lang w:val="en-US"/>
              </w:rPr>
            </w:pPr>
            <w:r>
              <w:rPr>
                <w:rFonts w:hint="eastAsia" w:ascii="宋体" w:hAnsi="宋体" w:eastAsia="宋体" w:cs="宋体"/>
                <w:b w:val="0"/>
                <w:bCs w:val="0"/>
                <w:color w:val="auto"/>
                <w:sz w:val="21"/>
                <w:szCs w:val="21"/>
                <w:highlight w:val="none"/>
                <w:lang w:val="en-US" w:eastAsia="zh-CN"/>
              </w:rPr>
              <w:t>■</w:t>
            </w:r>
            <w:r>
              <w:rPr>
                <w:rFonts w:hint="eastAsia" w:ascii="宋体" w:hAnsi="宋体" w:eastAsia="宋体" w:cs="宋体"/>
                <w:color w:val="auto"/>
                <w:sz w:val="21"/>
                <w:szCs w:val="21"/>
                <w:highlight w:val="none"/>
                <w:lang w:val="en-US" w:eastAsia="zh-CN"/>
              </w:rPr>
              <w:t>7</w:t>
            </w:r>
            <w:r>
              <w:rPr>
                <w:rFonts w:hint="eastAsia" w:ascii="宋体" w:hAnsi="宋体" w:eastAsia="宋体" w:cs="宋体"/>
                <w:color w:val="auto"/>
                <w:sz w:val="21"/>
                <w:szCs w:val="21"/>
                <w:highlight w:val="none"/>
              </w:rPr>
              <w:t>、比色测定系统，采用高精度CCD检测器</w:t>
            </w:r>
            <w:r>
              <w:rPr>
                <w:rFonts w:hint="eastAsia" w:ascii="宋体" w:hAnsi="宋体" w:eastAsia="宋体" w:cs="宋体"/>
                <w:color w:val="auto"/>
                <w:sz w:val="21"/>
                <w:szCs w:val="21"/>
                <w:highlight w:val="none"/>
                <w:lang w:val="en-US" w:eastAsia="zh-CN"/>
              </w:rPr>
              <w:t>或分光光度计检测</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一次可以进行</w:t>
            </w:r>
            <w:r>
              <w:rPr>
                <w:rFonts w:hint="eastAsia" w:ascii="宋体" w:hAnsi="宋体" w:eastAsia="宋体" w:cs="宋体"/>
                <w:color w:val="auto"/>
                <w:sz w:val="21"/>
                <w:szCs w:val="21"/>
                <w:lang w:val="en-US" w:eastAsia="zh-CN"/>
              </w:rPr>
              <w:t>多波长同时测定；</w:t>
            </w:r>
          </w:p>
          <w:p>
            <w:pPr>
              <w:pageBreakBefore w:val="0"/>
              <w:kinsoku/>
              <w:wordWrap/>
              <w:overflowPunct/>
              <w:topLinePunct w:val="0"/>
              <w:autoSpaceDE/>
              <w:autoSpaceDN/>
              <w:bidi w:val="0"/>
              <w:spacing w:line="360" w:lineRule="auto"/>
              <w:rPr>
                <w:rFonts w:hint="eastAsia" w:ascii="宋体" w:hAnsi="宋体" w:eastAsia="宋体" w:cs="宋体"/>
                <w:color w:val="auto"/>
                <w:sz w:val="21"/>
                <w:szCs w:val="21"/>
              </w:rPr>
            </w:pPr>
            <w:r>
              <w:rPr>
                <w:rFonts w:hint="eastAsia" w:ascii="宋体" w:hAnsi="宋体" w:eastAsia="宋体" w:cs="宋体"/>
                <w:color w:val="auto"/>
                <w:sz w:val="21"/>
                <w:szCs w:val="21"/>
              </w:rPr>
              <w:t>▲</w:t>
            </w:r>
            <w:r>
              <w:rPr>
                <w:rFonts w:hint="eastAsia" w:ascii="宋体" w:hAnsi="宋体" w:eastAsia="宋体" w:cs="宋体"/>
                <w:color w:val="auto"/>
                <w:sz w:val="21"/>
                <w:szCs w:val="21"/>
                <w:lang w:val="en-US" w:eastAsia="zh-CN"/>
              </w:rPr>
              <w:t>8</w:t>
            </w:r>
            <w:r>
              <w:rPr>
                <w:rFonts w:hint="eastAsia" w:ascii="宋体" w:hAnsi="宋体" w:eastAsia="宋体" w:cs="宋体"/>
                <w:color w:val="auto"/>
                <w:sz w:val="21"/>
                <w:szCs w:val="21"/>
              </w:rPr>
              <w:t>、仪器配有自动清洗功能，可自动清洗消解比色瓶；</w:t>
            </w:r>
          </w:p>
          <w:p>
            <w:pPr>
              <w:pageBreakBefore w:val="0"/>
              <w:kinsoku/>
              <w:wordWrap/>
              <w:overflowPunct/>
              <w:topLinePunct w:val="0"/>
              <w:autoSpaceDE/>
              <w:autoSpaceDN/>
              <w:bidi w:val="0"/>
              <w:spacing w:line="360" w:lineRule="auto"/>
              <w:rPr>
                <w:rFonts w:hint="eastAsia" w:ascii="宋体" w:hAnsi="宋体" w:eastAsia="宋体" w:cs="宋体"/>
                <w:color w:val="auto"/>
                <w:sz w:val="21"/>
                <w:szCs w:val="21"/>
              </w:rPr>
            </w:pPr>
            <w:r>
              <w:rPr>
                <w:rFonts w:hint="eastAsia" w:ascii="宋体" w:hAnsi="宋体" w:eastAsia="宋体" w:cs="宋体"/>
                <w:b w:val="0"/>
                <w:bCs w:val="0"/>
                <w:color w:val="auto"/>
                <w:sz w:val="21"/>
                <w:szCs w:val="21"/>
                <w:highlight w:val="none"/>
                <w:lang w:val="en-US" w:eastAsia="zh-CN"/>
              </w:rPr>
              <w:t>■</w:t>
            </w:r>
            <w:r>
              <w:rPr>
                <w:rFonts w:hint="eastAsia" w:ascii="宋体" w:hAnsi="宋体" w:eastAsia="宋体" w:cs="宋体"/>
                <w:color w:val="auto"/>
                <w:sz w:val="21"/>
                <w:szCs w:val="21"/>
                <w:lang w:val="en-US" w:eastAsia="zh-CN"/>
              </w:rPr>
              <w:t>9</w:t>
            </w:r>
            <w:r>
              <w:rPr>
                <w:rFonts w:hint="eastAsia" w:ascii="宋体" w:hAnsi="宋体" w:eastAsia="宋体" w:cs="宋体"/>
                <w:color w:val="auto"/>
                <w:sz w:val="21"/>
                <w:szCs w:val="21"/>
              </w:rPr>
              <w:t>、可自动配置梯度标液，自动绘制标准曲线</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自动在样品中进行加标，也可自动插入质控样；</w:t>
            </w:r>
          </w:p>
          <w:p>
            <w:pPr>
              <w:pageBreakBefore w:val="0"/>
              <w:kinsoku/>
              <w:wordWrap/>
              <w:overflowPunct/>
              <w:topLinePunct w:val="0"/>
              <w:autoSpaceDE/>
              <w:autoSpaceDN/>
              <w:bidi w:val="0"/>
              <w:spacing w:line="360" w:lineRule="auto"/>
              <w:rPr>
                <w:rFonts w:hint="eastAsia" w:ascii="宋体" w:hAnsi="宋体" w:eastAsia="宋体" w:cs="宋体"/>
                <w:color w:val="auto"/>
                <w:sz w:val="21"/>
                <w:szCs w:val="21"/>
                <w:lang w:val="en-US" w:eastAsia="zh-CN"/>
              </w:rPr>
            </w:pPr>
            <w:r>
              <w:rPr>
                <w:rFonts w:hint="eastAsia" w:ascii="宋体" w:hAnsi="宋体" w:eastAsia="宋体" w:cs="宋体"/>
                <w:b w:val="0"/>
                <w:bCs w:val="0"/>
                <w:color w:val="auto"/>
                <w:sz w:val="21"/>
                <w:szCs w:val="21"/>
                <w:highlight w:val="none"/>
                <w:lang w:val="en-US" w:eastAsia="zh-CN"/>
              </w:rPr>
              <w:t>■</w:t>
            </w:r>
            <w:r>
              <w:rPr>
                <w:rFonts w:hint="eastAsia" w:ascii="宋体" w:hAnsi="宋体" w:eastAsia="宋体" w:cs="宋体"/>
                <w:color w:val="auto"/>
                <w:sz w:val="21"/>
                <w:szCs w:val="21"/>
              </w:rPr>
              <w:t>1</w:t>
            </w:r>
            <w:r>
              <w:rPr>
                <w:rFonts w:hint="eastAsia" w:ascii="宋体" w:hAnsi="宋体" w:eastAsia="宋体" w:cs="宋体"/>
                <w:color w:val="auto"/>
                <w:sz w:val="21"/>
                <w:szCs w:val="21"/>
                <w:lang w:val="en-US" w:eastAsia="zh-CN"/>
              </w:rPr>
              <w:t>0</w:t>
            </w:r>
            <w:r>
              <w:rPr>
                <w:rFonts w:hint="eastAsia" w:ascii="宋体" w:hAnsi="宋体" w:eastAsia="宋体" w:cs="宋体"/>
                <w:color w:val="auto"/>
                <w:sz w:val="21"/>
                <w:szCs w:val="21"/>
              </w:rPr>
              <w:t>、</w:t>
            </w:r>
            <w:r>
              <w:rPr>
                <w:rFonts w:hint="eastAsia" w:ascii="宋体" w:hAnsi="宋体" w:eastAsia="宋体" w:cs="宋体"/>
                <w:color w:val="auto"/>
                <w:sz w:val="21"/>
                <w:szCs w:val="21"/>
                <w:lang w:val="en-US" w:eastAsia="zh-CN"/>
              </w:rPr>
              <w:t>能实</w:t>
            </w:r>
            <w:r>
              <w:rPr>
                <w:rFonts w:hint="eastAsia" w:ascii="宋体" w:hAnsi="宋体" w:eastAsia="宋体" w:cs="宋体"/>
                <w:color w:val="auto"/>
                <w:sz w:val="21"/>
                <w:szCs w:val="21"/>
              </w:rPr>
              <w:t>现绘制标准曲线、数据保存、数据调用、生成测试报告</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实时上传检测数据等功能。</w:t>
            </w:r>
          </w:p>
          <w:p>
            <w:pPr>
              <w:pageBreakBefore w:val="0"/>
              <w:kinsoku/>
              <w:wordWrap/>
              <w:overflowPunct/>
              <w:topLinePunct w:val="0"/>
              <w:autoSpaceDE/>
              <w:autoSpaceDN/>
              <w:bidi w:val="0"/>
              <w:spacing w:line="360" w:lineRule="auto"/>
              <w:rPr>
                <w:rFonts w:hint="eastAsia" w:ascii="宋体" w:hAnsi="宋体" w:eastAsia="宋体" w:cs="宋体"/>
                <w:color w:val="auto"/>
                <w:sz w:val="21"/>
                <w:szCs w:val="21"/>
              </w:rPr>
            </w:pPr>
            <w:r>
              <w:rPr>
                <w:rFonts w:hint="eastAsia" w:ascii="宋体" w:hAnsi="宋体" w:eastAsia="宋体" w:cs="宋体"/>
                <w:color w:val="auto"/>
                <w:sz w:val="21"/>
                <w:szCs w:val="21"/>
              </w:rPr>
              <w:t>1</w:t>
            </w:r>
            <w:r>
              <w:rPr>
                <w:rFonts w:hint="eastAsia" w:ascii="宋体" w:hAnsi="宋体" w:cs="宋体"/>
                <w:color w:val="auto"/>
                <w:sz w:val="21"/>
                <w:szCs w:val="21"/>
                <w:lang w:val="en-US" w:eastAsia="zh-CN"/>
              </w:rPr>
              <w:t>1</w:t>
            </w:r>
            <w:r>
              <w:rPr>
                <w:rFonts w:hint="eastAsia" w:ascii="宋体" w:hAnsi="宋体" w:eastAsia="宋体" w:cs="宋体"/>
                <w:color w:val="auto"/>
                <w:sz w:val="21"/>
                <w:szCs w:val="21"/>
              </w:rPr>
              <w:t>、仪器指标：</w:t>
            </w:r>
          </w:p>
          <w:p>
            <w:pPr>
              <w:pageBreakBefore w:val="0"/>
              <w:kinsoku/>
              <w:wordWrap/>
              <w:overflowPunct/>
              <w:topLinePunct w:val="0"/>
              <w:autoSpaceDE/>
              <w:autoSpaceDN/>
              <w:bidi w:val="0"/>
              <w:spacing w:line="360" w:lineRule="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1</w:t>
            </w:r>
            <w:r>
              <w:rPr>
                <w:rFonts w:hint="eastAsia" w:ascii="宋体" w:hAnsi="宋体" w:cs="宋体"/>
                <w:color w:val="auto"/>
                <w:sz w:val="21"/>
                <w:szCs w:val="21"/>
                <w:lang w:val="en-US" w:eastAsia="zh-CN"/>
              </w:rPr>
              <w:t>1</w:t>
            </w:r>
            <w:r>
              <w:rPr>
                <w:rFonts w:hint="eastAsia" w:ascii="宋体" w:hAnsi="宋体" w:eastAsia="宋体" w:cs="宋体"/>
                <w:color w:val="auto"/>
                <w:sz w:val="21"/>
                <w:szCs w:val="21"/>
                <w:lang w:val="en-US" w:eastAsia="zh-CN"/>
              </w:rPr>
              <w:t>.1测定范围：TP：（0-1.2）mg/L（不稀释，取样量25 mL时），TN: 0-7mg/L（不稀释，取样量10ML时）；</w:t>
            </w:r>
          </w:p>
          <w:p>
            <w:pPr>
              <w:pageBreakBefore w:val="0"/>
              <w:kinsoku/>
              <w:wordWrap/>
              <w:overflowPunct/>
              <w:topLinePunct w:val="0"/>
              <w:autoSpaceDE/>
              <w:autoSpaceDN/>
              <w:bidi w:val="0"/>
              <w:spacing w:line="360" w:lineRule="auto"/>
              <w:rPr>
                <w:rFonts w:hint="eastAsia" w:ascii="宋体" w:hAnsi="宋体" w:eastAsia="宋体" w:cs="宋体"/>
                <w:color w:val="auto"/>
                <w:sz w:val="21"/>
                <w:szCs w:val="21"/>
              </w:rPr>
            </w:pPr>
            <w:r>
              <w:rPr>
                <w:rFonts w:hint="eastAsia" w:ascii="宋体" w:hAnsi="宋体" w:eastAsia="宋体" w:cs="宋体"/>
                <w:color w:val="auto"/>
                <w:sz w:val="21"/>
                <w:szCs w:val="21"/>
              </w:rPr>
              <w:t>1</w:t>
            </w:r>
            <w:r>
              <w:rPr>
                <w:rFonts w:hint="eastAsia" w:ascii="宋体" w:hAnsi="宋体" w:cs="宋体"/>
                <w:color w:val="auto"/>
                <w:sz w:val="21"/>
                <w:szCs w:val="21"/>
                <w:lang w:val="en-US" w:eastAsia="zh-CN"/>
              </w:rPr>
              <w:t>1</w:t>
            </w:r>
            <w:r>
              <w:rPr>
                <w:rFonts w:hint="eastAsia" w:ascii="宋体" w:hAnsi="宋体" w:eastAsia="宋体" w:cs="宋体"/>
                <w:color w:val="auto"/>
                <w:sz w:val="21"/>
                <w:szCs w:val="21"/>
              </w:rPr>
              <w:t>.2检出限：TP：≤0.01 mg/L, TN: ≤0.05 mg/L；</w:t>
            </w:r>
          </w:p>
          <w:p>
            <w:pPr>
              <w:pageBreakBefore w:val="0"/>
              <w:kinsoku/>
              <w:wordWrap/>
              <w:overflowPunct/>
              <w:topLinePunct w:val="0"/>
              <w:autoSpaceDE/>
              <w:autoSpaceDN/>
              <w:bidi w:val="0"/>
              <w:spacing w:line="360" w:lineRule="auto"/>
              <w:rPr>
                <w:rFonts w:hint="eastAsia" w:ascii="宋体" w:hAnsi="宋体" w:eastAsia="宋体" w:cs="宋体"/>
                <w:color w:val="auto"/>
                <w:sz w:val="21"/>
                <w:szCs w:val="21"/>
              </w:rPr>
            </w:pPr>
            <w:r>
              <w:rPr>
                <w:rFonts w:hint="eastAsia" w:ascii="宋体" w:hAnsi="宋体" w:eastAsia="宋体" w:cs="宋体"/>
                <w:color w:val="auto"/>
                <w:sz w:val="21"/>
                <w:szCs w:val="21"/>
              </w:rPr>
              <w:t>1</w:t>
            </w:r>
            <w:r>
              <w:rPr>
                <w:rFonts w:hint="eastAsia" w:ascii="宋体" w:hAnsi="宋体" w:cs="宋体"/>
                <w:color w:val="auto"/>
                <w:sz w:val="21"/>
                <w:szCs w:val="21"/>
                <w:lang w:val="en-US" w:eastAsia="zh-CN"/>
              </w:rPr>
              <w:t>1</w:t>
            </w:r>
            <w:r>
              <w:rPr>
                <w:rFonts w:hint="eastAsia" w:ascii="宋体" w:hAnsi="宋体" w:eastAsia="宋体" w:cs="宋体"/>
                <w:color w:val="auto"/>
                <w:sz w:val="21"/>
                <w:szCs w:val="21"/>
              </w:rPr>
              <w:t>.4重复性：TP:1.0mg/LRSD&lt;1.0%,0.5mg/LRSD&lt;3.5%</w:t>
            </w:r>
          </w:p>
          <w:p>
            <w:pPr>
              <w:pageBreakBefore w:val="0"/>
              <w:kinsoku/>
              <w:wordWrap/>
              <w:overflowPunct/>
              <w:topLinePunct w:val="0"/>
              <w:autoSpaceDE/>
              <w:autoSpaceDN/>
              <w:bidi w:val="0"/>
              <w:spacing w:line="360" w:lineRule="auto"/>
              <w:rPr>
                <w:rFonts w:hint="eastAsia" w:ascii="宋体" w:hAnsi="宋体" w:eastAsia="宋体" w:cs="宋体"/>
                <w:color w:val="auto"/>
                <w:sz w:val="21"/>
                <w:szCs w:val="21"/>
              </w:rPr>
            </w:pPr>
            <w:r>
              <w:rPr>
                <w:rFonts w:hint="eastAsia" w:ascii="宋体" w:hAnsi="宋体" w:eastAsia="宋体" w:cs="宋体"/>
                <w:color w:val="auto"/>
                <w:sz w:val="21"/>
                <w:szCs w:val="21"/>
              </w:rPr>
              <w:t xml:space="preserve">             TN: 4.0mg/LRSD&lt;1.0%,2.0mg/LRSD&lt;3.5%</w:t>
            </w:r>
          </w:p>
          <w:p>
            <w:pPr>
              <w:pageBreakBefore w:val="0"/>
              <w:kinsoku/>
              <w:wordWrap/>
              <w:overflowPunct/>
              <w:topLinePunct w:val="0"/>
              <w:autoSpaceDE/>
              <w:autoSpaceDN/>
              <w:bidi w:val="0"/>
              <w:spacing w:line="360" w:lineRule="auto"/>
              <w:rPr>
                <w:rFonts w:hint="eastAsia" w:ascii="宋体" w:hAnsi="宋体" w:eastAsia="宋体" w:cs="宋体"/>
                <w:color w:val="auto"/>
                <w:sz w:val="21"/>
                <w:szCs w:val="21"/>
              </w:rPr>
            </w:pPr>
            <w:r>
              <w:rPr>
                <w:rFonts w:hint="eastAsia" w:ascii="宋体" w:hAnsi="宋体" w:eastAsia="宋体" w:cs="宋体"/>
                <w:color w:val="auto"/>
                <w:sz w:val="21"/>
                <w:szCs w:val="21"/>
              </w:rPr>
              <w:t>▲1</w:t>
            </w:r>
            <w:r>
              <w:rPr>
                <w:rFonts w:hint="eastAsia" w:ascii="宋体" w:hAnsi="宋体" w:cs="宋体"/>
                <w:color w:val="auto"/>
                <w:sz w:val="21"/>
                <w:szCs w:val="21"/>
                <w:lang w:val="en-US" w:eastAsia="zh-CN"/>
              </w:rPr>
              <w:t>1</w:t>
            </w:r>
            <w:r>
              <w:rPr>
                <w:rFonts w:hint="eastAsia" w:ascii="宋体" w:hAnsi="宋体" w:eastAsia="宋体" w:cs="宋体"/>
                <w:color w:val="auto"/>
                <w:sz w:val="21"/>
                <w:szCs w:val="21"/>
              </w:rPr>
              <w:t>.5消解位不少于</w:t>
            </w:r>
            <w:r>
              <w:rPr>
                <w:rFonts w:hint="eastAsia" w:ascii="宋体" w:hAnsi="宋体" w:eastAsia="宋体" w:cs="宋体"/>
                <w:color w:val="auto"/>
                <w:sz w:val="21"/>
                <w:szCs w:val="21"/>
                <w:lang w:val="en-US" w:eastAsia="zh-CN"/>
              </w:rPr>
              <w:t>20</w:t>
            </w:r>
            <w:r>
              <w:rPr>
                <w:rFonts w:hint="eastAsia" w:ascii="宋体" w:hAnsi="宋体" w:eastAsia="宋体" w:cs="宋体"/>
                <w:color w:val="auto"/>
                <w:sz w:val="21"/>
                <w:szCs w:val="21"/>
              </w:rPr>
              <w:t>个</w:t>
            </w:r>
          </w:p>
          <w:p>
            <w:pPr>
              <w:pageBreakBefore w:val="0"/>
              <w:kinsoku/>
              <w:wordWrap/>
              <w:overflowPunct/>
              <w:topLinePunct w:val="0"/>
              <w:autoSpaceDE/>
              <w:autoSpaceDN/>
              <w:bidi w:val="0"/>
              <w:spacing w:line="360" w:lineRule="auto"/>
              <w:rPr>
                <w:rFonts w:hint="eastAsia" w:ascii="宋体" w:hAnsi="宋体" w:eastAsia="宋体" w:cs="宋体"/>
                <w:color w:val="auto"/>
                <w:sz w:val="21"/>
                <w:szCs w:val="21"/>
              </w:rPr>
            </w:pPr>
            <w:r>
              <w:rPr>
                <w:rFonts w:hint="eastAsia" w:ascii="宋体" w:hAnsi="宋体" w:eastAsia="宋体" w:cs="宋体"/>
                <w:color w:val="auto"/>
                <w:sz w:val="21"/>
                <w:szCs w:val="21"/>
              </w:rPr>
              <w:t>1</w:t>
            </w:r>
            <w:r>
              <w:rPr>
                <w:rFonts w:hint="eastAsia" w:ascii="宋体" w:hAnsi="宋体" w:cs="宋体"/>
                <w:color w:val="auto"/>
                <w:sz w:val="21"/>
                <w:szCs w:val="21"/>
                <w:lang w:val="en-US" w:eastAsia="zh-CN"/>
              </w:rPr>
              <w:t>1</w:t>
            </w:r>
            <w:r>
              <w:rPr>
                <w:rFonts w:hint="eastAsia" w:ascii="宋体" w:hAnsi="宋体" w:eastAsia="宋体" w:cs="宋体"/>
                <w:color w:val="auto"/>
                <w:sz w:val="21"/>
                <w:szCs w:val="21"/>
              </w:rPr>
              <w:t>.6 自动进样器样品位：</w:t>
            </w:r>
            <w:r>
              <w:rPr>
                <w:rFonts w:hint="eastAsia" w:ascii="宋体" w:hAnsi="宋体" w:eastAsia="宋体" w:cs="宋体"/>
                <w:color w:val="auto"/>
                <w:sz w:val="21"/>
                <w:szCs w:val="21"/>
                <w:lang w:val="en-US" w:eastAsia="zh-CN"/>
              </w:rPr>
              <w:t>不少于60</w:t>
            </w:r>
            <w:r>
              <w:rPr>
                <w:rFonts w:hint="eastAsia" w:ascii="宋体" w:hAnsi="宋体" w:eastAsia="宋体" w:cs="宋体"/>
                <w:color w:val="auto"/>
                <w:sz w:val="21"/>
                <w:szCs w:val="21"/>
              </w:rPr>
              <w:t>位</w:t>
            </w:r>
          </w:p>
          <w:p>
            <w:pPr>
              <w:pageBreakBefore w:val="0"/>
              <w:kinsoku/>
              <w:wordWrap/>
              <w:overflowPunct/>
              <w:topLinePunct w:val="0"/>
              <w:autoSpaceDE/>
              <w:autoSpaceDN/>
              <w:bidi w:val="0"/>
              <w:spacing w:line="360" w:lineRule="auto"/>
              <w:rPr>
                <w:rFonts w:hint="eastAsia" w:ascii="宋体" w:hAnsi="宋体" w:eastAsia="宋体" w:cs="宋体"/>
                <w:color w:val="auto"/>
                <w:sz w:val="21"/>
                <w:szCs w:val="21"/>
              </w:rPr>
            </w:pPr>
            <w:r>
              <w:rPr>
                <w:rFonts w:hint="eastAsia" w:ascii="宋体" w:hAnsi="宋体" w:eastAsia="宋体" w:cs="宋体"/>
                <w:color w:val="auto"/>
                <w:sz w:val="21"/>
                <w:szCs w:val="21"/>
              </w:rPr>
              <w:t>1</w:t>
            </w:r>
            <w:r>
              <w:rPr>
                <w:rFonts w:hint="eastAsia" w:ascii="宋体" w:hAnsi="宋体" w:cs="宋体"/>
                <w:color w:val="auto"/>
                <w:sz w:val="21"/>
                <w:szCs w:val="21"/>
                <w:lang w:val="en-US" w:eastAsia="zh-CN"/>
              </w:rPr>
              <w:t>2</w:t>
            </w:r>
            <w:r>
              <w:rPr>
                <w:rFonts w:hint="eastAsia" w:ascii="宋体" w:hAnsi="宋体" w:eastAsia="宋体" w:cs="宋体"/>
                <w:color w:val="auto"/>
                <w:sz w:val="21"/>
                <w:szCs w:val="21"/>
              </w:rPr>
              <w:t>、仪器配置</w:t>
            </w:r>
          </w:p>
          <w:p>
            <w:pPr>
              <w:pageBreakBefore w:val="0"/>
              <w:kinsoku/>
              <w:wordWrap/>
              <w:overflowPunct/>
              <w:topLinePunct w:val="0"/>
              <w:autoSpaceDE/>
              <w:autoSpaceDN/>
              <w:bidi w:val="0"/>
              <w:spacing w:line="360" w:lineRule="auto"/>
              <w:rPr>
                <w:rFonts w:hint="eastAsia" w:ascii="宋体" w:hAnsi="宋体" w:eastAsia="宋体" w:cs="宋体"/>
                <w:color w:val="auto"/>
                <w:sz w:val="21"/>
                <w:szCs w:val="21"/>
              </w:rPr>
            </w:pPr>
            <w:r>
              <w:rPr>
                <w:rFonts w:hint="eastAsia" w:ascii="宋体" w:hAnsi="宋体" w:eastAsia="宋体" w:cs="宋体"/>
                <w:color w:val="auto"/>
                <w:sz w:val="21"/>
                <w:szCs w:val="21"/>
              </w:rPr>
              <w:t>1</w:t>
            </w:r>
            <w:r>
              <w:rPr>
                <w:rFonts w:hint="eastAsia" w:ascii="宋体" w:hAnsi="宋体" w:cs="宋体"/>
                <w:color w:val="auto"/>
                <w:sz w:val="21"/>
                <w:szCs w:val="21"/>
                <w:lang w:val="en-US" w:eastAsia="zh-CN"/>
              </w:rPr>
              <w:t>2</w:t>
            </w:r>
            <w:r>
              <w:rPr>
                <w:rFonts w:hint="eastAsia" w:ascii="宋体" w:hAnsi="宋体" w:eastAsia="宋体" w:cs="宋体"/>
                <w:color w:val="auto"/>
                <w:sz w:val="21"/>
                <w:szCs w:val="21"/>
              </w:rPr>
              <w:t>.1总磷总氮智能分析仪 1套（内置：高温高压消解系统、比色测定系统、试剂定量加液系统、自动清洗系统、数据</w:t>
            </w:r>
            <w:r>
              <w:rPr>
                <w:rFonts w:hint="eastAsia" w:ascii="宋体" w:hAnsi="宋体" w:eastAsia="宋体" w:cs="宋体"/>
                <w:color w:val="auto"/>
                <w:sz w:val="21"/>
                <w:szCs w:val="21"/>
                <w:lang w:val="en-US" w:eastAsia="zh-CN"/>
              </w:rPr>
              <w:t>输入输出</w:t>
            </w:r>
            <w:r>
              <w:rPr>
                <w:rFonts w:hint="eastAsia" w:ascii="宋体" w:hAnsi="宋体" w:eastAsia="宋体" w:cs="宋体"/>
                <w:color w:val="auto"/>
                <w:sz w:val="21"/>
                <w:szCs w:val="21"/>
              </w:rPr>
              <w:t>处理控制系统）</w:t>
            </w:r>
          </w:p>
          <w:p>
            <w:pPr>
              <w:pageBreakBefore w:val="0"/>
              <w:kinsoku/>
              <w:wordWrap/>
              <w:overflowPunct/>
              <w:topLinePunct w:val="0"/>
              <w:autoSpaceDE/>
              <w:autoSpaceDN/>
              <w:bidi w:val="0"/>
              <w:spacing w:line="360" w:lineRule="auto"/>
              <w:rPr>
                <w:rFonts w:hint="eastAsia" w:ascii="宋体" w:hAnsi="宋体" w:eastAsia="宋体" w:cs="宋体"/>
                <w:color w:val="auto"/>
                <w:sz w:val="21"/>
                <w:szCs w:val="21"/>
              </w:rPr>
            </w:pPr>
            <w:r>
              <w:rPr>
                <w:rFonts w:hint="eastAsia" w:ascii="宋体" w:hAnsi="宋体" w:eastAsia="宋体" w:cs="宋体"/>
                <w:color w:val="auto"/>
                <w:sz w:val="21"/>
                <w:szCs w:val="21"/>
              </w:rPr>
              <w:t>1</w:t>
            </w:r>
            <w:r>
              <w:rPr>
                <w:rFonts w:hint="eastAsia" w:ascii="宋体" w:hAnsi="宋体" w:cs="宋体"/>
                <w:color w:val="auto"/>
                <w:sz w:val="21"/>
                <w:szCs w:val="21"/>
                <w:lang w:val="en-US" w:eastAsia="zh-CN"/>
              </w:rPr>
              <w:t>2</w:t>
            </w:r>
            <w:r>
              <w:rPr>
                <w:rFonts w:hint="eastAsia" w:ascii="宋体" w:hAnsi="宋体" w:eastAsia="宋体" w:cs="宋体"/>
                <w:color w:val="auto"/>
                <w:sz w:val="21"/>
                <w:szCs w:val="21"/>
              </w:rPr>
              <w:t>.2 自动进样器 1套</w:t>
            </w:r>
          </w:p>
          <w:p>
            <w:pPr>
              <w:pageBreakBefore w:val="0"/>
              <w:kinsoku/>
              <w:wordWrap/>
              <w:overflowPunct/>
              <w:topLinePunct w:val="0"/>
              <w:autoSpaceDE/>
              <w:autoSpaceDN/>
              <w:bidi w:val="0"/>
              <w:spacing w:line="360" w:lineRule="auto"/>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color w:val="auto"/>
                <w:sz w:val="21"/>
                <w:szCs w:val="21"/>
              </w:rPr>
              <w:t>1</w:t>
            </w:r>
            <w:r>
              <w:rPr>
                <w:rFonts w:hint="eastAsia" w:ascii="宋体" w:hAnsi="宋体" w:cs="宋体"/>
                <w:color w:val="auto"/>
                <w:sz w:val="21"/>
                <w:szCs w:val="21"/>
                <w:lang w:val="en-US" w:eastAsia="zh-CN"/>
              </w:rPr>
              <w:t>2</w:t>
            </w:r>
            <w:r>
              <w:rPr>
                <w:rFonts w:hint="eastAsia" w:ascii="宋体" w:hAnsi="宋体" w:eastAsia="宋体" w:cs="宋体"/>
                <w:color w:val="auto"/>
                <w:sz w:val="21"/>
                <w:szCs w:val="21"/>
              </w:rPr>
              <w:t>.3打印机 1套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7" w:hRule="atLeast"/>
          <w:jc w:val="center"/>
        </w:trPr>
        <w:tc>
          <w:tcPr>
            <w:tcW w:w="932" w:type="dxa"/>
            <w:vAlign w:val="center"/>
          </w:tcPr>
          <w:p>
            <w:pPr>
              <w:keepNext w:val="0"/>
              <w:keepLines w:val="0"/>
              <w:pageBreakBefore w:val="0"/>
              <w:kinsoku/>
              <w:wordWrap/>
              <w:overflowPunct/>
              <w:topLinePunct w:val="0"/>
              <w:autoSpaceDE/>
              <w:autoSpaceDN/>
              <w:bidi w:val="0"/>
              <w:adjustRightInd/>
              <w:snapToGrid w:val="0"/>
              <w:spacing w:line="360" w:lineRule="auto"/>
              <w:ind w:left="0" w:leftChars="0" w:right="0" w:rightChars="0" w:firstLine="0" w:firstLineChars="0"/>
              <w:jc w:val="center"/>
              <w:rPr>
                <w:rFonts w:hint="eastAsia" w:ascii="宋体" w:hAnsi="宋体" w:eastAsia="宋体" w:cs="宋体"/>
                <w:b/>
                <w:bCs/>
                <w:color w:val="auto"/>
                <w:sz w:val="24"/>
                <w:szCs w:val="24"/>
                <w:highlight w:val="none"/>
                <w:vertAlign w:val="baseline"/>
                <w:lang w:val="en-US" w:eastAsia="zh-CN"/>
              </w:rPr>
            </w:pPr>
            <w:r>
              <w:rPr>
                <w:rFonts w:hint="eastAsia" w:ascii="宋体" w:hAnsi="宋体" w:eastAsia="宋体" w:cs="宋体"/>
                <w:b/>
                <w:bCs/>
                <w:color w:val="auto"/>
                <w:sz w:val="24"/>
                <w:szCs w:val="24"/>
                <w:highlight w:val="none"/>
                <w:vertAlign w:val="baseline"/>
                <w:lang w:val="en-US" w:eastAsia="zh-CN"/>
              </w:rPr>
              <w:t>4</w:t>
            </w:r>
          </w:p>
        </w:tc>
        <w:tc>
          <w:tcPr>
            <w:tcW w:w="2739" w:type="dxa"/>
            <w:vAlign w:val="center"/>
          </w:tcPr>
          <w:p>
            <w:pPr>
              <w:keepNext w:val="0"/>
              <w:keepLines w:val="0"/>
              <w:pageBreakBefore w:val="0"/>
              <w:widowControl/>
              <w:suppressLineNumbers w:val="0"/>
              <w:kinsoku/>
              <w:wordWrap/>
              <w:overflowPunct/>
              <w:topLinePunct w:val="0"/>
              <w:autoSpaceDE/>
              <w:autoSpaceDN/>
              <w:bidi w:val="0"/>
              <w:snapToGrid w:val="0"/>
              <w:spacing w:line="360" w:lineRule="auto"/>
              <w:ind w:left="0" w:leftChars="0" w:right="0" w:rightChars="0" w:firstLine="0" w:firstLineChars="0"/>
              <w:jc w:val="center"/>
              <w:textAlignment w:val="center"/>
              <w:rPr>
                <w:rFonts w:hint="eastAsia" w:ascii="宋体" w:hAnsi="宋体" w:eastAsia="宋体" w:cs="宋体"/>
                <w:b/>
                <w:bCs/>
                <w:i w:val="0"/>
                <w:iCs w:val="0"/>
                <w:color w:val="auto"/>
                <w:kern w:val="0"/>
                <w:sz w:val="24"/>
                <w:szCs w:val="24"/>
                <w:u w:val="none"/>
                <w:lang w:val="en-US" w:eastAsia="zh-CN" w:bidi="ar"/>
              </w:rPr>
            </w:pPr>
            <w:r>
              <w:rPr>
                <w:rFonts w:hint="eastAsia" w:ascii="宋体" w:hAnsi="宋体" w:eastAsia="宋体" w:cs="宋体"/>
                <w:b/>
                <w:bCs/>
                <w:i w:val="0"/>
                <w:iCs w:val="0"/>
                <w:color w:val="auto"/>
                <w:kern w:val="0"/>
                <w:sz w:val="24"/>
                <w:szCs w:val="24"/>
                <w:u w:val="none"/>
                <w:lang w:val="en-US" w:eastAsia="zh-CN" w:bidi="ar"/>
              </w:rPr>
              <w:t>全自动红外测油仪</w:t>
            </w:r>
          </w:p>
        </w:tc>
        <w:tc>
          <w:tcPr>
            <w:tcW w:w="9188" w:type="dxa"/>
            <w:vAlign w:val="center"/>
          </w:tcPr>
          <w:p>
            <w:pPr>
              <w:pageBreakBefore w:val="0"/>
              <w:widowControl w:val="0"/>
              <w:kinsoku/>
              <w:wordWrap/>
              <w:overflowPunct/>
              <w:topLinePunct w:val="0"/>
              <w:autoSpaceDE/>
              <w:autoSpaceDN/>
              <w:bidi w:val="0"/>
              <w:adjustRightInd/>
              <w:snapToGrid/>
              <w:spacing w:line="360" w:lineRule="auto"/>
              <w:ind w:firstLine="422" w:firstLineChars="200"/>
              <w:textAlignment w:val="auto"/>
              <w:outlineLvl w:val="3"/>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1.主机配置和备件耗材</w:t>
            </w:r>
          </w:p>
          <w:p>
            <w:pPr>
              <w:keepNext w:val="0"/>
              <w:keepLines w:val="0"/>
              <w:pageBreakBefore w:val="0"/>
              <w:tabs>
                <w:tab w:val="left" w:pos="3000"/>
              </w:tabs>
              <w:kinsoku/>
              <w:wordWrap/>
              <w:overflowPunct/>
              <w:topLinePunct w:val="0"/>
              <w:autoSpaceDE/>
              <w:autoSpaceDN/>
              <w:bidi w:val="0"/>
              <w:adjustRightInd/>
              <w:snapToGrid/>
              <w:spacing w:line="360" w:lineRule="auto"/>
              <w:ind w:firstLine="422" w:firstLineChars="200"/>
              <w:textAlignment w:val="auto"/>
              <w:outlineLvl w:val="3"/>
              <w:rPr>
                <w:rFonts w:hint="eastAsia" w:ascii="宋体" w:hAnsi="宋体" w:eastAsia="宋体" w:cs="宋体"/>
                <w:sz w:val="21"/>
                <w:szCs w:val="21"/>
                <w:lang w:val="en-US" w:eastAsia="zh-CN"/>
              </w:rPr>
            </w:pPr>
            <w:r>
              <w:rPr>
                <w:rFonts w:hint="eastAsia" w:ascii="宋体" w:hAnsi="宋体" w:eastAsia="宋体" w:cs="宋体"/>
                <w:b/>
                <w:color w:val="auto"/>
                <w:sz w:val="21"/>
                <w:szCs w:val="21"/>
                <w:highlight w:val="none"/>
                <w:lang w:val="en-US" w:eastAsia="zh-CN"/>
              </w:rPr>
              <w:t>（采购数量按招标清单为准，这里只表示每台采购设备应配置的备件或耗材数量）</w:t>
            </w:r>
          </w:p>
          <w:tbl>
            <w:tblPr>
              <w:tblStyle w:val="23"/>
              <w:tblW w:w="514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26"/>
              <w:gridCol w:w="2459"/>
              <w:gridCol w:w="4459"/>
              <w:gridCol w:w="11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6" w:hRule="atLeast"/>
                <w:jc w:val="center"/>
              </w:trPr>
              <w:tc>
                <w:tcPr>
                  <w:tcW w:w="611" w:type="pct"/>
                  <w:noWrap w:val="0"/>
                  <w:vAlign w:val="center"/>
                </w:tcPr>
                <w:p>
                  <w:pPr>
                    <w:pageBreakBefore w:val="0"/>
                    <w:kinsoku/>
                    <w:wordWrap/>
                    <w:overflowPunct/>
                    <w:topLinePunct w:val="0"/>
                    <w:autoSpaceDE/>
                    <w:autoSpaceDN/>
                    <w:bidi w:val="0"/>
                    <w:spacing w:line="360" w:lineRule="auto"/>
                    <w:jc w:val="center"/>
                    <w:rPr>
                      <w:rFonts w:hint="eastAsia" w:ascii="宋体" w:hAnsi="宋体" w:eastAsia="宋体" w:cs="宋体"/>
                      <w:color w:val="auto"/>
                      <w:sz w:val="21"/>
                      <w:szCs w:val="21"/>
                      <w:highlight w:val="none"/>
                    </w:rPr>
                  </w:pPr>
                </w:p>
              </w:tc>
              <w:tc>
                <w:tcPr>
                  <w:tcW w:w="1334" w:type="pct"/>
                  <w:noWrap w:val="0"/>
                  <w:vAlign w:val="center"/>
                </w:tcPr>
                <w:p>
                  <w:pPr>
                    <w:pageBreakBefore w:val="0"/>
                    <w:kinsoku/>
                    <w:wordWrap/>
                    <w:overflowPunct/>
                    <w:topLinePunct w:val="0"/>
                    <w:autoSpaceDE/>
                    <w:autoSpaceDN/>
                    <w:bidi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名称</w:t>
                  </w:r>
                </w:p>
              </w:tc>
              <w:tc>
                <w:tcPr>
                  <w:tcW w:w="2419" w:type="pct"/>
                  <w:noWrap w:val="0"/>
                  <w:vAlign w:val="center"/>
                </w:tcPr>
                <w:p>
                  <w:pPr>
                    <w:pageBreakBefore w:val="0"/>
                    <w:kinsoku/>
                    <w:wordWrap/>
                    <w:overflowPunct/>
                    <w:topLinePunct w:val="0"/>
                    <w:autoSpaceDE/>
                    <w:autoSpaceDN/>
                    <w:bidi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说明</w:t>
                  </w:r>
                </w:p>
              </w:tc>
              <w:tc>
                <w:tcPr>
                  <w:tcW w:w="634" w:type="pct"/>
                  <w:noWrap w:val="0"/>
                  <w:vAlign w:val="center"/>
                </w:tcPr>
                <w:p>
                  <w:pPr>
                    <w:pageBreakBefore w:val="0"/>
                    <w:kinsoku/>
                    <w:wordWrap/>
                    <w:overflowPunct/>
                    <w:topLinePunct w:val="0"/>
                    <w:autoSpaceDE/>
                    <w:autoSpaceDN/>
                    <w:bidi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数量</w:t>
                  </w:r>
                </w:p>
                <w:p>
                  <w:pPr>
                    <w:pageBreakBefore w:val="0"/>
                    <w:kinsoku/>
                    <w:wordWrap/>
                    <w:overflowPunct/>
                    <w:topLinePunct w:val="0"/>
                    <w:autoSpaceDE/>
                    <w:autoSpaceDN/>
                    <w:bidi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（台/套）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jc w:val="center"/>
              </w:trPr>
              <w:tc>
                <w:tcPr>
                  <w:tcW w:w="611" w:type="pct"/>
                  <w:noWrap w:val="0"/>
                  <w:vAlign w:val="center"/>
                </w:tcPr>
                <w:p>
                  <w:pPr>
                    <w:pageBreakBefore w:val="0"/>
                    <w:kinsoku/>
                    <w:wordWrap/>
                    <w:overflowPunct/>
                    <w:topLinePunct w:val="0"/>
                    <w:autoSpaceDE/>
                    <w:autoSpaceDN/>
                    <w:bidi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主机</w:t>
                  </w:r>
                </w:p>
              </w:tc>
              <w:tc>
                <w:tcPr>
                  <w:tcW w:w="1334" w:type="pct"/>
                  <w:noWrap w:val="0"/>
                  <w:vAlign w:val="center"/>
                </w:tcPr>
                <w:p>
                  <w:pPr>
                    <w:pageBreakBefore w:val="0"/>
                    <w:kinsoku/>
                    <w:wordWrap/>
                    <w:overflowPunct/>
                    <w:topLinePunct w:val="0"/>
                    <w:autoSpaceDE/>
                    <w:autoSpaceDN/>
                    <w:bidi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全自动红外分光测油仪</w:t>
                  </w:r>
                </w:p>
              </w:tc>
              <w:tc>
                <w:tcPr>
                  <w:tcW w:w="2419" w:type="pct"/>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含主机，前处理单元，检测单元、操控系统等必需部件</w:t>
                  </w:r>
                </w:p>
              </w:tc>
              <w:tc>
                <w:tcPr>
                  <w:tcW w:w="634" w:type="pct"/>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11" w:type="pct"/>
                  <w:vMerge w:val="restart"/>
                  <w:noWrap w:val="0"/>
                  <w:vAlign w:val="center"/>
                </w:tcPr>
                <w:p>
                  <w:pPr>
                    <w:pageBreakBefore w:val="0"/>
                    <w:kinsoku/>
                    <w:wordWrap/>
                    <w:overflowPunct/>
                    <w:topLinePunct w:val="0"/>
                    <w:autoSpaceDE/>
                    <w:autoSpaceDN/>
                    <w:bidi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备件/耗材</w:t>
                  </w:r>
                </w:p>
              </w:tc>
              <w:tc>
                <w:tcPr>
                  <w:tcW w:w="1334" w:type="pct"/>
                  <w:noWrap w:val="0"/>
                  <w:vAlign w:val="center"/>
                </w:tcPr>
                <w:p>
                  <w:pPr>
                    <w:pageBreakBefore w:val="0"/>
                    <w:kinsoku/>
                    <w:wordWrap/>
                    <w:overflowPunct/>
                    <w:topLinePunct w:val="0"/>
                    <w:autoSpaceDE/>
                    <w:autoSpaceDN/>
                    <w:bidi w:val="0"/>
                    <w:spacing w:line="360" w:lineRule="auto"/>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数据处理系统</w:t>
                  </w:r>
                </w:p>
              </w:tc>
              <w:tc>
                <w:tcPr>
                  <w:tcW w:w="2419" w:type="pct"/>
                  <w:noWrap w:val="0"/>
                  <w:vAlign w:val="center"/>
                </w:tcPr>
                <w:p>
                  <w:pPr>
                    <w:pageBreakBefore w:val="0"/>
                    <w:kinsoku/>
                    <w:wordWrap/>
                    <w:overflowPunct/>
                    <w:topLinePunct w:val="0"/>
                    <w:autoSpaceDE/>
                    <w:autoSpaceDN/>
                    <w:bidi w:val="0"/>
                    <w:spacing w:line="360" w:lineRule="auto"/>
                    <w:jc w:val="left"/>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预装有正版windows操作系统及office软件、原装工作站和数据处理软件等</w:t>
                  </w:r>
                </w:p>
              </w:tc>
              <w:tc>
                <w:tcPr>
                  <w:tcW w:w="634" w:type="pct"/>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611" w:type="pct"/>
                  <w:vMerge w:val="continue"/>
                  <w:noWrap w:val="0"/>
                  <w:vAlign w:val="center"/>
                </w:tcPr>
                <w:p>
                  <w:pPr>
                    <w:pageBreakBefore w:val="0"/>
                    <w:kinsoku/>
                    <w:wordWrap/>
                    <w:overflowPunct/>
                    <w:topLinePunct w:val="0"/>
                    <w:autoSpaceDE/>
                    <w:autoSpaceDN/>
                    <w:bidi w:val="0"/>
                    <w:spacing w:line="360" w:lineRule="auto"/>
                    <w:jc w:val="center"/>
                    <w:rPr>
                      <w:rFonts w:hint="eastAsia" w:ascii="宋体" w:hAnsi="宋体" w:eastAsia="宋体" w:cs="宋体"/>
                      <w:color w:val="auto"/>
                      <w:sz w:val="21"/>
                      <w:szCs w:val="21"/>
                      <w:highlight w:val="none"/>
                    </w:rPr>
                  </w:pPr>
                </w:p>
              </w:tc>
              <w:tc>
                <w:tcPr>
                  <w:tcW w:w="1334" w:type="pct"/>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自动采样器</w:t>
                  </w:r>
                </w:p>
              </w:tc>
              <w:tc>
                <w:tcPr>
                  <w:tcW w:w="2419" w:type="pct"/>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石油类</w:t>
                  </w:r>
                </w:p>
              </w:tc>
              <w:tc>
                <w:tcPr>
                  <w:tcW w:w="634" w:type="pct"/>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611" w:type="pct"/>
                  <w:vMerge w:val="continue"/>
                  <w:noWrap w:val="0"/>
                  <w:vAlign w:val="center"/>
                </w:tcPr>
                <w:p>
                  <w:pPr>
                    <w:pageBreakBefore w:val="0"/>
                    <w:kinsoku/>
                    <w:wordWrap/>
                    <w:overflowPunct/>
                    <w:topLinePunct w:val="0"/>
                    <w:autoSpaceDE/>
                    <w:autoSpaceDN/>
                    <w:bidi w:val="0"/>
                    <w:spacing w:line="360" w:lineRule="auto"/>
                    <w:jc w:val="center"/>
                    <w:rPr>
                      <w:rFonts w:hint="eastAsia" w:ascii="宋体" w:hAnsi="宋体" w:eastAsia="宋体" w:cs="宋体"/>
                      <w:color w:val="auto"/>
                      <w:sz w:val="21"/>
                      <w:szCs w:val="21"/>
                      <w:highlight w:val="none"/>
                    </w:rPr>
                  </w:pPr>
                </w:p>
              </w:tc>
              <w:tc>
                <w:tcPr>
                  <w:tcW w:w="1334" w:type="pct"/>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便携样品箱</w:t>
                  </w:r>
                </w:p>
              </w:tc>
              <w:tc>
                <w:tcPr>
                  <w:tcW w:w="2419" w:type="pct"/>
                  <w:shd w:val="clear" w:color="auto" w:fill="auto"/>
                  <w:noWrap w:val="0"/>
                  <w:vAlign w:val="center"/>
                </w:tcPr>
                <w:p>
                  <w:pPr>
                    <w:pageBreakBefore w:val="0"/>
                    <w:kinsoku/>
                    <w:wordWrap/>
                    <w:overflowPunct/>
                    <w:topLinePunct w:val="0"/>
                    <w:autoSpaceDE/>
                    <w:autoSpaceDN/>
                    <w:bidi w:val="0"/>
                    <w:spacing w:line="360" w:lineRule="auto"/>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与采样瓶适配，可同时盛放≥15个采样瓶</w:t>
                  </w:r>
                </w:p>
              </w:tc>
              <w:tc>
                <w:tcPr>
                  <w:tcW w:w="634" w:type="pct"/>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611" w:type="pct"/>
                  <w:vMerge w:val="continue"/>
                  <w:noWrap w:val="0"/>
                  <w:vAlign w:val="center"/>
                </w:tcPr>
                <w:p>
                  <w:pPr>
                    <w:pageBreakBefore w:val="0"/>
                    <w:kinsoku/>
                    <w:wordWrap/>
                    <w:overflowPunct/>
                    <w:topLinePunct w:val="0"/>
                    <w:autoSpaceDE/>
                    <w:autoSpaceDN/>
                    <w:bidi w:val="0"/>
                    <w:spacing w:line="360" w:lineRule="auto"/>
                    <w:jc w:val="center"/>
                    <w:rPr>
                      <w:rFonts w:hint="eastAsia" w:ascii="宋体" w:hAnsi="宋体" w:eastAsia="宋体" w:cs="宋体"/>
                      <w:color w:val="auto"/>
                      <w:sz w:val="21"/>
                      <w:szCs w:val="21"/>
                      <w:highlight w:val="none"/>
                    </w:rPr>
                  </w:pPr>
                </w:p>
              </w:tc>
              <w:tc>
                <w:tcPr>
                  <w:tcW w:w="1334" w:type="pct"/>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采样瓶</w:t>
                  </w:r>
                </w:p>
              </w:tc>
              <w:tc>
                <w:tcPr>
                  <w:tcW w:w="2419" w:type="pct"/>
                  <w:noWrap w:val="0"/>
                  <w:vAlign w:val="center"/>
                </w:tcPr>
                <w:p>
                  <w:pPr>
                    <w:pageBreakBefore w:val="0"/>
                    <w:kinsoku/>
                    <w:wordWrap/>
                    <w:overflowPunct/>
                    <w:topLinePunct w:val="0"/>
                    <w:autoSpaceDE/>
                    <w:autoSpaceDN/>
                    <w:bidi w:val="0"/>
                    <w:spacing w:line="360" w:lineRule="auto"/>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与自动采样器适配，含配套盖子</w:t>
                  </w:r>
                </w:p>
              </w:tc>
              <w:tc>
                <w:tcPr>
                  <w:tcW w:w="634" w:type="pct"/>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611" w:type="pct"/>
                  <w:vMerge w:val="continue"/>
                  <w:noWrap w:val="0"/>
                  <w:vAlign w:val="center"/>
                </w:tcPr>
                <w:p>
                  <w:pPr>
                    <w:pageBreakBefore w:val="0"/>
                    <w:kinsoku/>
                    <w:wordWrap/>
                    <w:overflowPunct/>
                    <w:topLinePunct w:val="0"/>
                    <w:autoSpaceDE/>
                    <w:autoSpaceDN/>
                    <w:bidi w:val="0"/>
                    <w:spacing w:line="360" w:lineRule="auto"/>
                    <w:jc w:val="center"/>
                    <w:rPr>
                      <w:rFonts w:hint="eastAsia" w:ascii="宋体" w:hAnsi="宋体" w:eastAsia="宋体" w:cs="宋体"/>
                      <w:color w:val="auto"/>
                      <w:sz w:val="21"/>
                      <w:szCs w:val="21"/>
                      <w:highlight w:val="none"/>
                    </w:rPr>
                  </w:pPr>
                </w:p>
              </w:tc>
              <w:tc>
                <w:tcPr>
                  <w:tcW w:w="1334" w:type="pct"/>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1000mL废液瓶</w:t>
                  </w:r>
                </w:p>
              </w:tc>
              <w:tc>
                <w:tcPr>
                  <w:tcW w:w="2419" w:type="pct"/>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1"/>
                      <w:szCs w:val="21"/>
                      <w:highlight w:val="none"/>
                    </w:rPr>
                  </w:pPr>
                </w:p>
              </w:tc>
              <w:tc>
                <w:tcPr>
                  <w:tcW w:w="634" w:type="pct"/>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611" w:type="pct"/>
                  <w:vMerge w:val="continue"/>
                  <w:noWrap w:val="0"/>
                  <w:vAlign w:val="center"/>
                </w:tcPr>
                <w:p>
                  <w:pPr>
                    <w:pageBreakBefore w:val="0"/>
                    <w:kinsoku/>
                    <w:wordWrap/>
                    <w:overflowPunct/>
                    <w:topLinePunct w:val="0"/>
                    <w:autoSpaceDE/>
                    <w:autoSpaceDN/>
                    <w:bidi w:val="0"/>
                    <w:spacing w:line="360" w:lineRule="auto"/>
                    <w:jc w:val="center"/>
                    <w:rPr>
                      <w:rFonts w:hint="eastAsia" w:ascii="宋体" w:hAnsi="宋体" w:eastAsia="宋体" w:cs="宋体"/>
                      <w:color w:val="auto"/>
                      <w:sz w:val="21"/>
                      <w:szCs w:val="21"/>
                      <w:highlight w:val="none"/>
                    </w:rPr>
                  </w:pPr>
                </w:p>
              </w:tc>
              <w:tc>
                <w:tcPr>
                  <w:tcW w:w="1334" w:type="pct"/>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废液桶</w:t>
                  </w:r>
                </w:p>
              </w:tc>
              <w:tc>
                <w:tcPr>
                  <w:tcW w:w="2419" w:type="pct"/>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10L</w:t>
                  </w:r>
                </w:p>
              </w:tc>
              <w:tc>
                <w:tcPr>
                  <w:tcW w:w="634" w:type="pct"/>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611" w:type="pct"/>
                  <w:vMerge w:val="continue"/>
                  <w:noWrap w:val="0"/>
                  <w:vAlign w:val="center"/>
                </w:tcPr>
                <w:p>
                  <w:pPr>
                    <w:pageBreakBefore w:val="0"/>
                    <w:kinsoku/>
                    <w:wordWrap/>
                    <w:overflowPunct/>
                    <w:topLinePunct w:val="0"/>
                    <w:autoSpaceDE/>
                    <w:autoSpaceDN/>
                    <w:bidi w:val="0"/>
                    <w:spacing w:line="360" w:lineRule="auto"/>
                    <w:jc w:val="center"/>
                    <w:rPr>
                      <w:rFonts w:hint="eastAsia" w:ascii="宋体" w:hAnsi="宋体" w:eastAsia="宋体" w:cs="宋体"/>
                      <w:color w:val="auto"/>
                      <w:sz w:val="21"/>
                      <w:szCs w:val="21"/>
                      <w:highlight w:val="none"/>
                    </w:rPr>
                  </w:pPr>
                </w:p>
              </w:tc>
              <w:tc>
                <w:tcPr>
                  <w:tcW w:w="1334" w:type="pct"/>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其他相关配件</w:t>
                  </w:r>
                </w:p>
              </w:tc>
              <w:tc>
                <w:tcPr>
                  <w:tcW w:w="2419" w:type="pct"/>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w:t>
                  </w:r>
                </w:p>
              </w:tc>
              <w:tc>
                <w:tcPr>
                  <w:tcW w:w="634" w:type="pct"/>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611" w:type="pct"/>
                  <w:vMerge w:val="continue"/>
                  <w:noWrap w:val="0"/>
                  <w:vAlign w:val="center"/>
                </w:tcPr>
                <w:p>
                  <w:pPr>
                    <w:pageBreakBefore w:val="0"/>
                    <w:kinsoku/>
                    <w:wordWrap/>
                    <w:overflowPunct/>
                    <w:topLinePunct w:val="0"/>
                    <w:autoSpaceDE/>
                    <w:autoSpaceDN/>
                    <w:bidi w:val="0"/>
                    <w:spacing w:line="360" w:lineRule="auto"/>
                    <w:jc w:val="center"/>
                    <w:rPr>
                      <w:rFonts w:hint="eastAsia" w:ascii="宋体" w:hAnsi="宋体" w:eastAsia="宋体" w:cs="宋体"/>
                      <w:color w:val="auto"/>
                      <w:sz w:val="21"/>
                      <w:szCs w:val="21"/>
                      <w:highlight w:val="none"/>
                    </w:rPr>
                  </w:pPr>
                </w:p>
              </w:tc>
              <w:tc>
                <w:tcPr>
                  <w:tcW w:w="1334" w:type="pct"/>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专用工具包</w:t>
                  </w:r>
                </w:p>
              </w:tc>
              <w:tc>
                <w:tcPr>
                  <w:tcW w:w="2419" w:type="pct"/>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w:t>
                  </w:r>
                </w:p>
              </w:tc>
              <w:tc>
                <w:tcPr>
                  <w:tcW w:w="634" w:type="pct"/>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1</w:t>
                  </w:r>
                </w:p>
              </w:tc>
            </w:tr>
          </w:tbl>
          <w:p>
            <w:pPr>
              <w:pageBreakBefore w:val="0"/>
              <w:widowControl w:val="0"/>
              <w:kinsoku/>
              <w:wordWrap/>
              <w:overflowPunct/>
              <w:topLinePunct w:val="0"/>
              <w:autoSpaceDE/>
              <w:autoSpaceDN/>
              <w:bidi w:val="0"/>
              <w:adjustRightInd/>
              <w:snapToGrid/>
              <w:spacing w:line="360" w:lineRule="auto"/>
              <w:ind w:firstLine="422" w:firstLineChars="200"/>
              <w:textAlignment w:val="auto"/>
              <w:outlineLvl w:val="3"/>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2.工作条件</w:t>
            </w:r>
          </w:p>
          <w:p>
            <w:pPr>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color w:val="auto"/>
                <w:sz w:val="21"/>
                <w:szCs w:val="21"/>
                <w:highlight w:val="none"/>
                <w:lang w:val="en-GB" w:eastAsia="zh-CN"/>
              </w:rPr>
            </w:pPr>
            <w:r>
              <w:rPr>
                <w:rFonts w:hint="eastAsia" w:ascii="宋体" w:hAnsi="宋体" w:eastAsia="宋体" w:cs="宋体"/>
                <w:b w:val="0"/>
                <w:bCs w:val="0"/>
                <w:color w:val="auto"/>
                <w:sz w:val="21"/>
                <w:szCs w:val="21"/>
                <w:highlight w:val="none"/>
                <w:lang w:val="en-GB" w:eastAsia="zh-CN"/>
              </w:rPr>
              <w:t>2.1工作环境温度：10</w:t>
            </w:r>
            <w:r>
              <w:rPr>
                <w:rFonts w:hint="eastAsia" w:ascii="宋体" w:hAnsi="宋体" w:eastAsia="宋体" w:cs="宋体"/>
                <w:b w:val="0"/>
                <w:bCs w:val="0"/>
                <w:color w:val="auto"/>
                <w:sz w:val="21"/>
                <w:szCs w:val="21"/>
                <w:highlight w:val="none"/>
                <w:lang w:val="en-US" w:eastAsia="zh-CN"/>
              </w:rPr>
              <w:t>～</w:t>
            </w:r>
            <w:r>
              <w:rPr>
                <w:rFonts w:hint="eastAsia" w:ascii="宋体" w:hAnsi="宋体" w:eastAsia="宋体" w:cs="宋体"/>
                <w:b w:val="0"/>
                <w:bCs w:val="0"/>
                <w:color w:val="auto"/>
                <w:sz w:val="21"/>
                <w:szCs w:val="21"/>
                <w:highlight w:val="none"/>
                <w:lang w:val="en-GB" w:eastAsia="zh-CN"/>
              </w:rPr>
              <w:t>40℃。</w:t>
            </w:r>
          </w:p>
          <w:p>
            <w:pPr>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color w:val="auto"/>
                <w:sz w:val="21"/>
                <w:szCs w:val="21"/>
                <w:highlight w:val="none"/>
                <w:lang w:val="en-GB" w:eastAsia="zh-CN"/>
              </w:rPr>
            </w:pPr>
            <w:r>
              <w:rPr>
                <w:rFonts w:hint="eastAsia" w:ascii="宋体" w:hAnsi="宋体" w:eastAsia="宋体" w:cs="宋体"/>
                <w:b w:val="0"/>
                <w:bCs w:val="0"/>
                <w:color w:val="auto"/>
                <w:sz w:val="21"/>
                <w:szCs w:val="21"/>
                <w:highlight w:val="none"/>
                <w:lang w:val="en-GB" w:eastAsia="zh-CN"/>
              </w:rPr>
              <w:t>2.2工作环境</w:t>
            </w:r>
            <w:r>
              <w:rPr>
                <w:rFonts w:hint="eastAsia" w:ascii="宋体" w:hAnsi="宋体" w:eastAsia="宋体" w:cs="宋体"/>
                <w:b w:val="0"/>
                <w:bCs w:val="0"/>
                <w:color w:val="auto"/>
                <w:sz w:val="21"/>
                <w:szCs w:val="21"/>
                <w:highlight w:val="none"/>
                <w:lang w:val="en-US" w:eastAsia="zh-CN"/>
              </w:rPr>
              <w:t>相对</w:t>
            </w:r>
            <w:r>
              <w:rPr>
                <w:rFonts w:hint="eastAsia" w:ascii="宋体" w:hAnsi="宋体" w:eastAsia="宋体" w:cs="宋体"/>
                <w:b w:val="0"/>
                <w:bCs w:val="0"/>
                <w:color w:val="auto"/>
                <w:sz w:val="21"/>
                <w:szCs w:val="21"/>
                <w:highlight w:val="none"/>
                <w:lang w:val="en-GB" w:eastAsia="zh-CN"/>
              </w:rPr>
              <w:t>湿度：20%～80%。</w:t>
            </w:r>
          </w:p>
          <w:p>
            <w:pPr>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color w:val="auto"/>
                <w:sz w:val="21"/>
                <w:szCs w:val="21"/>
                <w:highlight w:val="none"/>
                <w:lang w:val="en-GB" w:eastAsia="zh-CN"/>
              </w:rPr>
            </w:pPr>
            <w:r>
              <w:rPr>
                <w:rFonts w:hint="eastAsia" w:ascii="宋体" w:hAnsi="宋体" w:eastAsia="宋体" w:cs="宋体"/>
                <w:b w:val="0"/>
                <w:bCs w:val="0"/>
                <w:color w:val="auto"/>
                <w:sz w:val="21"/>
                <w:szCs w:val="21"/>
                <w:highlight w:val="none"/>
                <w:lang w:val="en-GB" w:eastAsia="zh-CN"/>
              </w:rPr>
              <w:t>2.3电源：</w:t>
            </w:r>
            <w:r>
              <w:rPr>
                <w:rFonts w:hint="eastAsia" w:ascii="宋体" w:hAnsi="宋体" w:eastAsia="宋体" w:cs="宋体"/>
                <w:b w:val="0"/>
                <w:bCs w:val="0"/>
                <w:color w:val="auto"/>
                <w:sz w:val="21"/>
                <w:szCs w:val="21"/>
                <w:highlight w:val="none"/>
                <w:lang w:val="en-US" w:eastAsia="zh-CN"/>
              </w:rPr>
              <w:t>AC 200V～240v</w:t>
            </w:r>
            <w:r>
              <w:rPr>
                <w:rFonts w:hint="eastAsia" w:ascii="宋体" w:hAnsi="宋体" w:eastAsia="宋体" w:cs="宋体"/>
                <w:b w:val="0"/>
                <w:bCs w:val="0"/>
                <w:color w:val="auto"/>
                <w:sz w:val="21"/>
                <w:szCs w:val="21"/>
                <w:highlight w:val="none"/>
                <w:lang w:val="en-GB" w:eastAsia="zh-CN"/>
              </w:rPr>
              <w:t>。</w:t>
            </w:r>
          </w:p>
          <w:p>
            <w:pPr>
              <w:pageBreakBefore w:val="0"/>
              <w:widowControl w:val="0"/>
              <w:kinsoku/>
              <w:wordWrap/>
              <w:overflowPunct/>
              <w:topLinePunct w:val="0"/>
              <w:autoSpaceDE/>
              <w:autoSpaceDN/>
              <w:bidi w:val="0"/>
              <w:adjustRightInd/>
              <w:snapToGrid/>
              <w:spacing w:line="360" w:lineRule="auto"/>
              <w:ind w:firstLine="422" w:firstLineChars="200"/>
              <w:textAlignment w:val="auto"/>
              <w:outlineLvl w:val="3"/>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3.仪器用途</w:t>
            </w:r>
          </w:p>
          <w:p>
            <w:pPr>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color w:val="auto"/>
                <w:sz w:val="21"/>
                <w:szCs w:val="21"/>
                <w:highlight w:val="none"/>
                <w:lang w:val="en-GB" w:eastAsia="zh-CN"/>
              </w:rPr>
            </w:pPr>
            <w:r>
              <w:rPr>
                <w:rFonts w:hint="eastAsia" w:ascii="宋体" w:hAnsi="宋体" w:eastAsia="宋体" w:cs="宋体"/>
                <w:b w:val="0"/>
                <w:bCs w:val="0"/>
                <w:color w:val="auto"/>
                <w:sz w:val="21"/>
                <w:szCs w:val="21"/>
                <w:highlight w:val="none"/>
                <w:lang w:val="en-US" w:eastAsia="zh-CN"/>
              </w:rPr>
              <w:t xml:space="preserve">3.1 </w:t>
            </w:r>
            <w:r>
              <w:rPr>
                <w:rFonts w:hint="eastAsia" w:ascii="宋体" w:hAnsi="宋体" w:eastAsia="宋体" w:cs="宋体"/>
                <w:b w:val="0"/>
                <w:bCs w:val="0"/>
                <w:color w:val="auto"/>
                <w:sz w:val="21"/>
                <w:szCs w:val="21"/>
                <w:highlight w:val="none"/>
                <w:lang w:val="en-GB" w:eastAsia="zh-CN"/>
              </w:rPr>
              <w:t>适用于</w:t>
            </w:r>
            <w:r>
              <w:rPr>
                <w:rFonts w:hint="eastAsia" w:ascii="宋体" w:hAnsi="宋体" w:eastAsia="宋体" w:cs="宋体"/>
                <w:b w:val="0"/>
                <w:bCs w:val="0"/>
                <w:color w:val="auto"/>
                <w:sz w:val="21"/>
                <w:szCs w:val="21"/>
                <w:highlight w:val="none"/>
                <w:lang w:val="en-US" w:eastAsia="zh-CN"/>
              </w:rPr>
              <w:t>地表水、地下水、</w:t>
            </w:r>
            <w:r>
              <w:rPr>
                <w:rFonts w:hint="eastAsia" w:ascii="宋体" w:hAnsi="宋体" w:eastAsia="宋体" w:cs="宋体"/>
                <w:b w:val="0"/>
                <w:bCs w:val="0"/>
                <w:color w:val="auto"/>
                <w:sz w:val="21"/>
                <w:szCs w:val="21"/>
                <w:highlight w:val="none"/>
                <w:lang w:val="en-GB" w:eastAsia="zh-CN"/>
              </w:rPr>
              <w:t>工业废水和生活污水中石油类和动植物油类的测定。</w:t>
            </w:r>
          </w:p>
          <w:p>
            <w:pPr>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color w:val="auto"/>
                <w:sz w:val="21"/>
                <w:szCs w:val="21"/>
                <w:highlight w:val="none"/>
                <w:lang w:val="en-GB" w:eastAsia="zh-CN"/>
              </w:rPr>
            </w:pPr>
            <w:r>
              <w:rPr>
                <w:rFonts w:hint="eastAsia" w:ascii="宋体" w:hAnsi="宋体" w:eastAsia="宋体" w:cs="宋体"/>
                <w:b w:val="0"/>
                <w:bCs w:val="0"/>
                <w:color w:val="auto"/>
                <w:sz w:val="21"/>
                <w:szCs w:val="21"/>
                <w:highlight w:val="none"/>
                <w:lang w:val="en-US" w:eastAsia="zh-CN"/>
              </w:rPr>
              <w:t>3.2</w:t>
            </w:r>
            <w:r>
              <w:rPr>
                <w:rFonts w:hint="eastAsia" w:ascii="宋体" w:hAnsi="宋体" w:eastAsia="宋体" w:cs="宋体"/>
                <w:b w:val="0"/>
                <w:bCs w:val="0"/>
                <w:color w:val="auto"/>
                <w:sz w:val="21"/>
                <w:szCs w:val="21"/>
                <w:highlight w:val="none"/>
                <w:lang w:val="en-GB" w:eastAsia="zh-CN"/>
              </w:rPr>
              <w:t>满足《水质石油类和动植物油</w:t>
            </w:r>
            <w:r>
              <w:rPr>
                <w:rFonts w:hint="eastAsia" w:ascii="宋体" w:hAnsi="宋体" w:eastAsia="宋体" w:cs="宋体"/>
                <w:b w:val="0"/>
                <w:bCs w:val="0"/>
                <w:color w:val="auto"/>
                <w:sz w:val="21"/>
                <w:szCs w:val="21"/>
                <w:highlight w:val="none"/>
                <w:lang w:val="en-US" w:eastAsia="zh-CN"/>
              </w:rPr>
              <w:t>类</w:t>
            </w:r>
            <w:r>
              <w:rPr>
                <w:rFonts w:hint="eastAsia" w:ascii="宋体" w:hAnsi="宋体" w:eastAsia="宋体" w:cs="宋体"/>
                <w:b w:val="0"/>
                <w:bCs w:val="0"/>
                <w:color w:val="auto"/>
                <w:sz w:val="21"/>
                <w:szCs w:val="21"/>
                <w:highlight w:val="none"/>
                <w:lang w:val="en-GB" w:eastAsia="zh-CN"/>
              </w:rPr>
              <w:t>的测定红外分光光度法》（HJ</w:t>
            </w:r>
            <w:r>
              <w:rPr>
                <w:rFonts w:hint="eastAsia" w:ascii="宋体" w:hAnsi="宋体" w:eastAsia="宋体" w:cs="宋体"/>
                <w:b w:val="0"/>
                <w:bCs w:val="0"/>
                <w:color w:val="auto"/>
                <w:sz w:val="21"/>
                <w:szCs w:val="21"/>
                <w:highlight w:val="none"/>
                <w:lang w:val="en-US" w:eastAsia="zh-CN"/>
              </w:rPr>
              <w:t xml:space="preserve"> </w:t>
            </w:r>
            <w:r>
              <w:rPr>
                <w:rFonts w:hint="eastAsia" w:ascii="宋体" w:hAnsi="宋体" w:eastAsia="宋体" w:cs="宋体"/>
                <w:b w:val="0"/>
                <w:bCs w:val="0"/>
                <w:color w:val="auto"/>
                <w:sz w:val="21"/>
                <w:szCs w:val="21"/>
                <w:highlight w:val="none"/>
                <w:lang w:val="en-GB" w:eastAsia="zh-CN"/>
              </w:rPr>
              <w:t>637-2018）、《土壤石油类的测定红外分光光度法》（HJ</w:t>
            </w:r>
            <w:r>
              <w:rPr>
                <w:rFonts w:hint="eastAsia" w:ascii="宋体" w:hAnsi="宋体" w:eastAsia="宋体" w:cs="宋体"/>
                <w:b w:val="0"/>
                <w:bCs w:val="0"/>
                <w:color w:val="auto"/>
                <w:sz w:val="21"/>
                <w:szCs w:val="21"/>
                <w:highlight w:val="none"/>
                <w:lang w:val="en-US" w:eastAsia="zh-CN"/>
              </w:rPr>
              <w:t xml:space="preserve"> </w:t>
            </w:r>
            <w:r>
              <w:rPr>
                <w:rFonts w:hint="eastAsia" w:ascii="宋体" w:hAnsi="宋体" w:eastAsia="宋体" w:cs="宋体"/>
                <w:b w:val="0"/>
                <w:bCs w:val="0"/>
                <w:color w:val="auto"/>
                <w:sz w:val="21"/>
                <w:szCs w:val="21"/>
                <w:highlight w:val="none"/>
                <w:lang w:val="en-GB" w:eastAsia="zh-CN"/>
              </w:rPr>
              <w:t>1051-2019）、《固定污染源废气油烟和油雾的测定红外分光光度法》（HJ</w:t>
            </w:r>
            <w:r>
              <w:rPr>
                <w:rFonts w:hint="eastAsia" w:ascii="宋体" w:hAnsi="宋体" w:eastAsia="宋体" w:cs="宋体"/>
                <w:b w:val="0"/>
                <w:bCs w:val="0"/>
                <w:color w:val="auto"/>
                <w:sz w:val="21"/>
                <w:szCs w:val="21"/>
                <w:highlight w:val="none"/>
                <w:lang w:val="en-US" w:eastAsia="zh-CN"/>
              </w:rPr>
              <w:t xml:space="preserve"> </w:t>
            </w:r>
            <w:r>
              <w:rPr>
                <w:rFonts w:hint="eastAsia" w:ascii="宋体" w:hAnsi="宋体" w:eastAsia="宋体" w:cs="宋体"/>
                <w:b w:val="0"/>
                <w:bCs w:val="0"/>
                <w:color w:val="auto"/>
                <w:sz w:val="21"/>
                <w:szCs w:val="21"/>
                <w:highlight w:val="none"/>
                <w:lang w:val="en-GB" w:eastAsia="zh-CN"/>
              </w:rPr>
              <w:t>1077-2019）</w:t>
            </w:r>
            <w:r>
              <w:rPr>
                <w:rFonts w:hint="eastAsia" w:ascii="宋体" w:hAnsi="宋体" w:eastAsia="宋体" w:cs="宋体"/>
                <w:b w:val="0"/>
                <w:bCs w:val="0"/>
                <w:color w:val="auto"/>
                <w:sz w:val="21"/>
                <w:szCs w:val="21"/>
                <w:highlight w:val="none"/>
                <w:lang w:val="en-US" w:eastAsia="zh-CN"/>
              </w:rPr>
              <w:t>等有关红外法测定油类的国家</w:t>
            </w:r>
            <w:r>
              <w:rPr>
                <w:rFonts w:hint="eastAsia" w:ascii="宋体" w:hAnsi="宋体" w:eastAsia="宋体" w:cs="宋体"/>
                <w:b w:val="0"/>
                <w:bCs w:val="0"/>
                <w:color w:val="auto"/>
                <w:sz w:val="21"/>
                <w:szCs w:val="21"/>
                <w:highlight w:val="none"/>
                <w:lang w:val="en-GB" w:eastAsia="zh-CN"/>
              </w:rPr>
              <w:t>标准方法的</w:t>
            </w:r>
            <w:r>
              <w:rPr>
                <w:rFonts w:hint="eastAsia" w:ascii="宋体" w:hAnsi="宋体" w:eastAsia="宋体" w:cs="宋体"/>
                <w:b w:val="0"/>
                <w:bCs w:val="0"/>
                <w:color w:val="auto"/>
                <w:sz w:val="21"/>
                <w:szCs w:val="21"/>
                <w:highlight w:val="none"/>
                <w:lang w:val="en-US" w:eastAsia="zh-CN"/>
              </w:rPr>
              <w:t>分析</w:t>
            </w:r>
            <w:r>
              <w:rPr>
                <w:rFonts w:hint="eastAsia" w:ascii="宋体" w:hAnsi="宋体" w:eastAsia="宋体" w:cs="宋体"/>
                <w:b w:val="0"/>
                <w:bCs w:val="0"/>
                <w:color w:val="auto"/>
                <w:sz w:val="21"/>
                <w:szCs w:val="21"/>
                <w:highlight w:val="none"/>
                <w:lang w:val="en-GB" w:eastAsia="zh-CN"/>
              </w:rPr>
              <w:t>要求。</w:t>
            </w:r>
          </w:p>
          <w:p>
            <w:pPr>
              <w:pageBreakBefore w:val="0"/>
              <w:widowControl w:val="0"/>
              <w:kinsoku/>
              <w:wordWrap/>
              <w:overflowPunct/>
              <w:topLinePunct w:val="0"/>
              <w:autoSpaceDE/>
              <w:autoSpaceDN/>
              <w:bidi w:val="0"/>
              <w:adjustRightInd/>
              <w:snapToGrid/>
              <w:spacing w:line="360" w:lineRule="auto"/>
              <w:ind w:firstLine="422" w:firstLineChars="200"/>
              <w:textAlignment w:val="auto"/>
              <w:outlineLvl w:val="3"/>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4.技术参数</w:t>
            </w:r>
          </w:p>
          <w:p>
            <w:pPr>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4.1仪器需包含但不限于前处理单元、检测单元、数据分析单元，可相互联机工作，亦可分别独立使用，独立使用时可适用于油烟和油雾的测定。</w:t>
            </w:r>
          </w:p>
          <w:p>
            <w:pPr>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4.2联机工作时从水样的体积读取，萃取、分离、吸附到进样、分析、清洗、排废等全流程实现自动化。</w:t>
            </w:r>
          </w:p>
          <w:p>
            <w:pPr>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4.3分离方式：萃取、分离管、隔水膜三次分离。</w:t>
            </w:r>
          </w:p>
          <w:p>
            <w:pPr>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4.4体积输入：仪器自动读取传输至软件界面。</w:t>
            </w:r>
          </w:p>
          <w:p>
            <w:pPr>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■4.5采样方式：兼容市售500mL和1000mL广口瓶现场采样，直接上机萃取，自动测量、自动读取水样体积，样品无需转移。</w:t>
            </w:r>
          </w:p>
          <w:p>
            <w:pPr>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4.6校正方法：标准物质校正、标准曲线校正、单点快速校正。</w:t>
            </w:r>
          </w:p>
          <w:p>
            <w:pPr>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▲4.7样品位：≥10位，支持批量连续做样，兼容500mL和1000mL广口瓶。</w:t>
            </w:r>
          </w:p>
          <w:p>
            <w:pPr>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■4.8测量时间：单个样品测量耗时≤10分钟。</w:t>
            </w:r>
          </w:p>
          <w:p>
            <w:pPr>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4.9紧急样品可中途加样，标记优先样品，对于标记优先样品优先测量。</w:t>
            </w:r>
          </w:p>
          <w:p>
            <w:pPr>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4.10测量前蠕动泵自动闭合，避免因人工操作失误导致样品没有转移，测量失效，测量结束蠕动泵自动打开，避免泵管长期夹住导致泵管失去弹性无法工作，使用寿命减少。</w:t>
            </w:r>
          </w:p>
          <w:p>
            <w:pPr>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▲4.10对于乳化水样，仪器可以自动添加破乳剂。</w:t>
            </w:r>
          </w:p>
          <w:p>
            <w:pPr>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4.11自带废气处理装置和废液回收装置，废液中的试剂与水完全自动分离，废水自动排放，有毒有机试剂自动收集。</w:t>
            </w:r>
          </w:p>
          <w:p>
            <w:pPr>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4.12测量范围：0～50000mg/L，超量可自动稀释。</w:t>
            </w:r>
          </w:p>
          <w:p>
            <w:pPr>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■4.13检出限：＜0.06mg/L（500mL水样，萃取液体积50mL）。</w:t>
            </w:r>
          </w:p>
          <w:p>
            <w:pPr>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4.14精密度：RSD&lt;2%（1.0mg/L左右浓度标液，连续测定6次）。</w:t>
            </w:r>
          </w:p>
          <w:p>
            <w:pPr>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4.15准确度：使用至少1个有证标准物质进行检验，测定结果在证书质控要求范围内。</w:t>
            </w:r>
          </w:p>
          <w:p>
            <w:pPr>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4.16注射泵精密度：RSD&lt;0.05%（重复10次、20次，注射25mL水，重量法称重）；RSD&lt;0.5%（重复10次，注射2.5mL水，重量法称重）。</w:t>
            </w:r>
          </w:p>
          <w:p>
            <w:pPr>
              <w:pageBreakBefore w:val="0"/>
              <w:widowControl w:val="0"/>
              <w:kinsoku/>
              <w:wordWrap/>
              <w:overflowPunct/>
              <w:topLinePunct w:val="0"/>
              <w:autoSpaceDE/>
              <w:autoSpaceDN/>
              <w:bidi w:val="0"/>
              <w:adjustRightInd/>
              <w:snapToGrid/>
              <w:spacing w:line="360" w:lineRule="auto"/>
              <w:ind w:firstLine="422" w:firstLineChars="200"/>
              <w:textAlignment w:val="auto"/>
              <w:outlineLvl w:val="3"/>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5.数据处理系统</w:t>
            </w:r>
          </w:p>
          <w:p>
            <w:pPr>
              <w:pageBreakBefore w:val="0"/>
              <w:kinsoku/>
              <w:wordWrap/>
              <w:overflowPunct/>
              <w:topLinePunct w:val="0"/>
              <w:autoSpaceDE/>
              <w:autoSpaceDN/>
              <w:bidi w:val="0"/>
              <w:adjustRightInd/>
              <w:spacing w:line="360" w:lineRule="auto"/>
              <w:ind w:firstLine="420" w:firstLineChars="200"/>
              <w:textAlignment w:val="auto"/>
              <w:outlineLvl w:val="3"/>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b w:val="0"/>
                <w:bCs w:val="0"/>
                <w:color w:val="auto"/>
                <w:sz w:val="21"/>
                <w:szCs w:val="21"/>
                <w:highlight w:val="none"/>
                <w:lang w:val="en-US" w:eastAsia="zh-CN"/>
              </w:rPr>
              <w:t>数据输出和输入系统1套（品牌计算机，I5十二代及以上， 内存16G及以上， DVD刻录， 固态硬盘1T以上， ≥22液晶专用显示器，中文正版Win10 64位专业系统；A4黑白激光打印机1套。）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7" w:hRule="atLeast"/>
          <w:jc w:val="center"/>
        </w:trPr>
        <w:tc>
          <w:tcPr>
            <w:tcW w:w="932" w:type="dxa"/>
            <w:vAlign w:val="center"/>
          </w:tcPr>
          <w:p>
            <w:pPr>
              <w:keepNext w:val="0"/>
              <w:keepLines w:val="0"/>
              <w:pageBreakBefore w:val="0"/>
              <w:kinsoku/>
              <w:wordWrap/>
              <w:overflowPunct/>
              <w:topLinePunct w:val="0"/>
              <w:autoSpaceDE/>
              <w:autoSpaceDN/>
              <w:bidi w:val="0"/>
              <w:adjustRightInd/>
              <w:snapToGrid w:val="0"/>
              <w:spacing w:line="360" w:lineRule="auto"/>
              <w:ind w:left="0" w:leftChars="0" w:right="0" w:rightChars="0" w:firstLine="0" w:firstLineChars="0"/>
              <w:jc w:val="center"/>
              <w:rPr>
                <w:rFonts w:hint="eastAsia" w:ascii="宋体" w:hAnsi="宋体" w:eastAsia="宋体" w:cs="宋体"/>
                <w:b/>
                <w:bCs/>
                <w:color w:val="auto"/>
                <w:sz w:val="24"/>
                <w:szCs w:val="24"/>
                <w:highlight w:val="none"/>
                <w:vertAlign w:val="baseline"/>
                <w:lang w:val="en-US" w:eastAsia="zh-CN"/>
              </w:rPr>
            </w:pPr>
            <w:r>
              <w:rPr>
                <w:rFonts w:hint="eastAsia" w:ascii="宋体" w:hAnsi="宋体" w:eastAsia="宋体" w:cs="宋体"/>
                <w:b/>
                <w:bCs/>
                <w:color w:val="auto"/>
                <w:sz w:val="24"/>
                <w:szCs w:val="24"/>
                <w:highlight w:val="none"/>
                <w:vertAlign w:val="baseline"/>
                <w:lang w:val="en-US" w:eastAsia="zh-CN"/>
              </w:rPr>
              <w:t>5</w:t>
            </w:r>
          </w:p>
        </w:tc>
        <w:tc>
          <w:tcPr>
            <w:tcW w:w="2739" w:type="dxa"/>
            <w:vAlign w:val="center"/>
          </w:tcPr>
          <w:p>
            <w:pPr>
              <w:keepNext w:val="0"/>
              <w:keepLines w:val="0"/>
              <w:pageBreakBefore w:val="0"/>
              <w:widowControl/>
              <w:suppressLineNumbers w:val="0"/>
              <w:kinsoku/>
              <w:wordWrap/>
              <w:overflowPunct/>
              <w:topLinePunct w:val="0"/>
              <w:autoSpaceDE/>
              <w:autoSpaceDN/>
              <w:bidi w:val="0"/>
              <w:snapToGrid w:val="0"/>
              <w:spacing w:line="360" w:lineRule="auto"/>
              <w:ind w:left="0" w:leftChars="0" w:right="0" w:rightChars="0" w:firstLine="0" w:firstLineChars="0"/>
              <w:jc w:val="center"/>
              <w:textAlignment w:val="center"/>
              <w:rPr>
                <w:rFonts w:hint="eastAsia"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超纯水机</w:t>
            </w:r>
          </w:p>
        </w:tc>
        <w:tc>
          <w:tcPr>
            <w:tcW w:w="9188" w:type="dxa"/>
            <w:vAlign w:val="center"/>
          </w:tcPr>
          <w:p>
            <w:pPr>
              <w:pStyle w:val="5"/>
              <w:pageBreakBefore w:val="0"/>
              <w:numPr>
                <w:ilvl w:val="0"/>
                <w:numId w:val="0"/>
              </w:numPr>
              <w:kinsoku/>
              <w:wordWrap/>
              <w:overflowPunct/>
              <w:topLinePunct w:val="0"/>
              <w:autoSpaceDE/>
              <w:autoSpaceDN/>
              <w:bidi w:val="0"/>
              <w:adjustRightInd w:val="0"/>
              <w:snapToGrid w:val="0"/>
              <w:spacing w:line="360" w:lineRule="auto"/>
              <w:ind w:left="425" w:leftChars="0" w:hanging="425" w:firstLineChars="0"/>
              <w:rPr>
                <w:rFonts w:hint="eastAsia" w:ascii="宋体" w:hAnsi="宋体" w:eastAsia="宋体" w:cs="宋体"/>
                <w:b/>
                <w:bCs/>
                <w:sz w:val="21"/>
                <w:szCs w:val="21"/>
              </w:rPr>
            </w:pPr>
            <w:r>
              <w:rPr>
                <w:rFonts w:hint="eastAsia" w:ascii="宋体" w:hAnsi="宋体" w:eastAsia="宋体" w:cs="宋体"/>
                <w:b/>
                <w:bCs/>
                <w:kern w:val="0"/>
                <w:sz w:val="21"/>
                <w:szCs w:val="21"/>
                <w:lang w:val="en-US" w:eastAsia="zh-CN" w:bidi="ar-SA"/>
              </w:rPr>
              <w:t>1.</w:t>
            </w:r>
            <w:r>
              <w:rPr>
                <w:rFonts w:hint="eastAsia" w:ascii="宋体" w:hAnsi="宋体" w:eastAsia="宋体" w:cs="宋体"/>
                <w:b/>
                <w:bCs/>
                <w:sz w:val="21"/>
                <w:szCs w:val="21"/>
              </w:rPr>
              <w:t>主机配置及配件</w:t>
            </w:r>
          </w:p>
          <w:p>
            <w:pPr>
              <w:keepNext w:val="0"/>
              <w:keepLines w:val="0"/>
              <w:pageBreakBefore w:val="0"/>
              <w:tabs>
                <w:tab w:val="left" w:pos="3000"/>
              </w:tabs>
              <w:kinsoku/>
              <w:wordWrap/>
              <w:overflowPunct/>
              <w:topLinePunct w:val="0"/>
              <w:autoSpaceDE/>
              <w:autoSpaceDN/>
              <w:bidi w:val="0"/>
              <w:adjustRightInd/>
              <w:snapToGrid/>
              <w:spacing w:line="360" w:lineRule="auto"/>
              <w:ind w:firstLine="422" w:firstLineChars="200"/>
              <w:textAlignment w:val="auto"/>
              <w:outlineLvl w:val="3"/>
              <w:rPr>
                <w:rFonts w:hint="eastAsia" w:ascii="宋体" w:hAnsi="宋体" w:eastAsia="宋体" w:cs="宋体"/>
                <w:sz w:val="21"/>
                <w:szCs w:val="21"/>
              </w:rPr>
            </w:pPr>
            <w:r>
              <w:rPr>
                <w:rFonts w:hint="eastAsia" w:ascii="宋体" w:hAnsi="宋体" w:eastAsia="宋体" w:cs="宋体"/>
                <w:b/>
                <w:color w:val="auto"/>
                <w:sz w:val="21"/>
                <w:szCs w:val="21"/>
                <w:highlight w:val="none"/>
                <w:lang w:val="en-US" w:eastAsia="zh-CN"/>
              </w:rPr>
              <w:t>（采购数量按招标清单为准，这里只表示每台采购设备应配置的备件或耗材数量）</w:t>
            </w:r>
          </w:p>
          <w:tbl>
            <w:tblPr>
              <w:tblStyle w:val="23"/>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60"/>
              <w:gridCol w:w="1573"/>
              <w:gridCol w:w="4700"/>
              <w:gridCol w:w="13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860" w:type="dxa"/>
                  <w:noWrap w:val="0"/>
                  <w:vAlign w:val="center"/>
                </w:tcPr>
                <w:p>
                  <w:pPr>
                    <w:pageBreakBefore w:val="0"/>
                    <w:kinsoku/>
                    <w:wordWrap/>
                    <w:overflowPunct/>
                    <w:topLinePunct w:val="0"/>
                    <w:autoSpaceDE/>
                    <w:autoSpaceDN/>
                    <w:bidi w:val="0"/>
                    <w:snapToGrid w:val="0"/>
                    <w:spacing w:line="360" w:lineRule="auto"/>
                    <w:ind w:left="0" w:leftChars="0" w:right="0" w:rightChars="0" w:firstLine="0" w:firstLineChars="0"/>
                    <w:jc w:val="center"/>
                    <w:rPr>
                      <w:rFonts w:hint="eastAsia" w:ascii="宋体" w:hAnsi="宋体" w:eastAsia="宋体" w:cs="宋体"/>
                      <w:b/>
                      <w:bCs/>
                      <w:sz w:val="21"/>
                      <w:szCs w:val="21"/>
                    </w:rPr>
                  </w:pPr>
                </w:p>
              </w:tc>
              <w:tc>
                <w:tcPr>
                  <w:tcW w:w="1573" w:type="dxa"/>
                  <w:noWrap w:val="0"/>
                  <w:vAlign w:val="center"/>
                </w:tcPr>
                <w:p>
                  <w:pPr>
                    <w:pageBreakBefore w:val="0"/>
                    <w:kinsoku/>
                    <w:wordWrap/>
                    <w:overflowPunct/>
                    <w:topLinePunct w:val="0"/>
                    <w:autoSpaceDE/>
                    <w:autoSpaceDN/>
                    <w:bidi w:val="0"/>
                    <w:snapToGrid w:val="0"/>
                    <w:spacing w:line="360" w:lineRule="auto"/>
                    <w:ind w:left="0" w:leftChars="0" w:right="0" w:rightChars="0" w:firstLine="0" w:firstLineChars="0"/>
                    <w:jc w:val="center"/>
                    <w:rPr>
                      <w:rFonts w:hint="eastAsia" w:ascii="宋体" w:hAnsi="宋体" w:eastAsia="宋体" w:cs="宋体"/>
                      <w:b/>
                      <w:bCs/>
                      <w:sz w:val="21"/>
                      <w:szCs w:val="21"/>
                    </w:rPr>
                  </w:pPr>
                  <w:r>
                    <w:rPr>
                      <w:rFonts w:hint="eastAsia" w:ascii="宋体" w:hAnsi="宋体" w:eastAsia="宋体" w:cs="宋体"/>
                      <w:b/>
                      <w:bCs/>
                      <w:sz w:val="21"/>
                      <w:szCs w:val="21"/>
                    </w:rPr>
                    <w:t>名称</w:t>
                  </w:r>
                </w:p>
              </w:tc>
              <w:tc>
                <w:tcPr>
                  <w:tcW w:w="4700" w:type="dxa"/>
                  <w:noWrap w:val="0"/>
                  <w:vAlign w:val="center"/>
                </w:tcPr>
                <w:p>
                  <w:pPr>
                    <w:pageBreakBefore w:val="0"/>
                    <w:kinsoku/>
                    <w:wordWrap/>
                    <w:overflowPunct/>
                    <w:topLinePunct w:val="0"/>
                    <w:autoSpaceDE/>
                    <w:autoSpaceDN/>
                    <w:bidi w:val="0"/>
                    <w:snapToGrid w:val="0"/>
                    <w:spacing w:line="360" w:lineRule="auto"/>
                    <w:ind w:left="0" w:leftChars="0" w:right="0" w:rightChars="0" w:firstLine="0" w:firstLineChars="0"/>
                    <w:jc w:val="center"/>
                    <w:rPr>
                      <w:rFonts w:hint="eastAsia" w:ascii="宋体" w:hAnsi="宋体" w:eastAsia="宋体" w:cs="宋体"/>
                      <w:b/>
                      <w:bCs/>
                      <w:sz w:val="21"/>
                      <w:szCs w:val="21"/>
                    </w:rPr>
                  </w:pPr>
                  <w:r>
                    <w:rPr>
                      <w:rFonts w:hint="eastAsia" w:ascii="宋体" w:hAnsi="宋体" w:eastAsia="宋体" w:cs="宋体"/>
                      <w:b/>
                      <w:bCs/>
                      <w:sz w:val="21"/>
                      <w:szCs w:val="21"/>
                    </w:rPr>
                    <w:t>说明</w:t>
                  </w:r>
                </w:p>
              </w:tc>
              <w:tc>
                <w:tcPr>
                  <w:tcW w:w="1389" w:type="dxa"/>
                  <w:noWrap w:val="0"/>
                  <w:vAlign w:val="center"/>
                </w:tcPr>
                <w:p>
                  <w:pPr>
                    <w:pageBreakBefore w:val="0"/>
                    <w:kinsoku/>
                    <w:wordWrap/>
                    <w:overflowPunct/>
                    <w:topLinePunct w:val="0"/>
                    <w:autoSpaceDE/>
                    <w:autoSpaceDN/>
                    <w:bidi w:val="0"/>
                    <w:snapToGrid w:val="0"/>
                    <w:spacing w:line="360" w:lineRule="auto"/>
                    <w:ind w:left="0" w:leftChars="0" w:right="0" w:rightChars="0" w:firstLine="0" w:firstLineChars="0"/>
                    <w:jc w:val="center"/>
                    <w:rPr>
                      <w:rFonts w:hint="eastAsia" w:ascii="宋体" w:hAnsi="宋体" w:eastAsia="宋体" w:cs="宋体"/>
                      <w:b/>
                      <w:bCs/>
                      <w:sz w:val="21"/>
                      <w:szCs w:val="21"/>
                    </w:rPr>
                  </w:pPr>
                  <w:r>
                    <w:rPr>
                      <w:rFonts w:hint="eastAsia" w:ascii="宋体" w:hAnsi="宋体" w:eastAsia="宋体" w:cs="宋体"/>
                      <w:b/>
                      <w:bCs/>
                      <w:sz w:val="21"/>
                      <w:szCs w:val="21"/>
                    </w:rPr>
                    <w:t>数量</w:t>
                  </w:r>
                </w:p>
                <w:p>
                  <w:pPr>
                    <w:pageBreakBefore w:val="0"/>
                    <w:kinsoku/>
                    <w:wordWrap/>
                    <w:overflowPunct/>
                    <w:topLinePunct w:val="0"/>
                    <w:autoSpaceDE/>
                    <w:autoSpaceDN/>
                    <w:bidi w:val="0"/>
                    <w:snapToGrid w:val="0"/>
                    <w:spacing w:line="360" w:lineRule="auto"/>
                    <w:ind w:left="0" w:leftChars="0" w:right="0" w:rightChars="0" w:firstLine="0" w:firstLineChars="0"/>
                    <w:jc w:val="center"/>
                    <w:rPr>
                      <w:rFonts w:hint="eastAsia" w:ascii="宋体" w:hAnsi="宋体" w:eastAsia="宋体" w:cs="宋体"/>
                      <w:b/>
                      <w:bCs/>
                      <w:sz w:val="21"/>
                      <w:szCs w:val="21"/>
                    </w:rPr>
                  </w:pPr>
                  <w:r>
                    <w:rPr>
                      <w:rFonts w:hint="eastAsia" w:ascii="宋体" w:hAnsi="宋体" w:eastAsia="宋体" w:cs="宋体"/>
                      <w:b/>
                      <w:bCs/>
                      <w:sz w:val="21"/>
                      <w:szCs w:val="21"/>
                    </w:rPr>
                    <w:t>（台/套）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0" w:hRule="atLeast"/>
                <w:jc w:val="center"/>
              </w:trPr>
              <w:tc>
                <w:tcPr>
                  <w:tcW w:w="860" w:type="dxa"/>
                  <w:noWrap w:val="0"/>
                  <w:vAlign w:val="center"/>
                </w:tcPr>
                <w:p>
                  <w:pPr>
                    <w:pageBreakBefore w:val="0"/>
                    <w:kinsoku/>
                    <w:wordWrap/>
                    <w:overflowPunct/>
                    <w:topLinePunct w:val="0"/>
                    <w:autoSpaceDE/>
                    <w:autoSpaceDN/>
                    <w:bidi w:val="0"/>
                    <w:snapToGrid w:val="0"/>
                    <w:spacing w:line="360" w:lineRule="auto"/>
                    <w:ind w:left="0" w:leftChars="0" w:right="0" w:rightChars="0" w:firstLine="0" w:firstLineChars="0"/>
                    <w:jc w:val="center"/>
                    <w:rPr>
                      <w:rFonts w:hint="eastAsia" w:ascii="宋体" w:hAnsi="宋体" w:eastAsia="宋体" w:cs="宋体"/>
                      <w:sz w:val="21"/>
                      <w:szCs w:val="21"/>
                    </w:rPr>
                  </w:pPr>
                  <w:r>
                    <w:rPr>
                      <w:rFonts w:hint="eastAsia" w:ascii="宋体" w:hAnsi="宋体" w:eastAsia="宋体" w:cs="宋体"/>
                      <w:b/>
                      <w:bCs/>
                      <w:sz w:val="21"/>
                      <w:szCs w:val="21"/>
                    </w:rPr>
                    <w:t>主机</w:t>
                  </w:r>
                </w:p>
              </w:tc>
              <w:tc>
                <w:tcPr>
                  <w:tcW w:w="1573" w:type="dxa"/>
                  <w:noWrap w:val="0"/>
                  <w:vAlign w:val="center"/>
                </w:tcPr>
                <w:p>
                  <w:pPr>
                    <w:pageBreakBefore w:val="0"/>
                    <w:kinsoku/>
                    <w:wordWrap/>
                    <w:overflowPunct/>
                    <w:topLinePunct w:val="0"/>
                    <w:autoSpaceDE/>
                    <w:autoSpaceDN/>
                    <w:bidi w:val="0"/>
                    <w:snapToGrid w:val="0"/>
                    <w:spacing w:line="360" w:lineRule="auto"/>
                    <w:ind w:left="0" w:leftChars="0" w:right="0" w:rightChars="0" w:firstLine="0" w:firstLineChars="0"/>
                    <w:jc w:val="left"/>
                    <w:rPr>
                      <w:rFonts w:hint="eastAsia" w:ascii="宋体" w:hAnsi="宋体" w:eastAsia="宋体" w:cs="宋体"/>
                      <w:sz w:val="21"/>
                      <w:szCs w:val="21"/>
                    </w:rPr>
                  </w:pPr>
                  <w:r>
                    <w:rPr>
                      <w:rFonts w:hint="eastAsia" w:ascii="宋体" w:hAnsi="宋体" w:eastAsia="宋体" w:cs="宋体"/>
                      <w:sz w:val="21"/>
                      <w:szCs w:val="21"/>
                    </w:rPr>
                    <w:t>超纯水机</w:t>
                  </w:r>
                </w:p>
              </w:tc>
              <w:tc>
                <w:tcPr>
                  <w:tcW w:w="4700" w:type="dxa"/>
                  <w:noWrap w:val="0"/>
                  <w:vAlign w:val="center"/>
                </w:tcPr>
                <w:p>
                  <w:pPr>
                    <w:pageBreakBefore w:val="0"/>
                    <w:kinsoku/>
                    <w:wordWrap/>
                    <w:overflowPunct/>
                    <w:topLinePunct w:val="0"/>
                    <w:autoSpaceDE/>
                    <w:autoSpaceDN/>
                    <w:bidi w:val="0"/>
                    <w:snapToGrid w:val="0"/>
                    <w:spacing w:line="360" w:lineRule="auto"/>
                    <w:ind w:left="0" w:leftChars="0" w:right="0" w:rightChars="0" w:firstLine="0" w:firstLineChars="0"/>
                    <w:jc w:val="left"/>
                    <w:rPr>
                      <w:rFonts w:hint="eastAsia" w:ascii="宋体" w:hAnsi="宋体" w:eastAsia="宋体" w:cs="宋体"/>
                      <w:sz w:val="21"/>
                      <w:szCs w:val="21"/>
                    </w:rPr>
                  </w:pPr>
                  <w:r>
                    <w:rPr>
                      <w:rFonts w:hint="eastAsia" w:ascii="宋体" w:hAnsi="宋体" w:eastAsia="宋体" w:cs="宋体"/>
                      <w:sz w:val="21"/>
                      <w:szCs w:val="21"/>
                    </w:rPr>
                    <w:t>标准配置</w:t>
                  </w:r>
                </w:p>
              </w:tc>
              <w:tc>
                <w:tcPr>
                  <w:tcW w:w="1389" w:type="dxa"/>
                  <w:noWrap w:val="0"/>
                  <w:vAlign w:val="center"/>
                </w:tcPr>
                <w:p>
                  <w:pPr>
                    <w:pageBreakBefore w:val="0"/>
                    <w:kinsoku/>
                    <w:wordWrap/>
                    <w:overflowPunct/>
                    <w:topLinePunct w:val="0"/>
                    <w:autoSpaceDE/>
                    <w:autoSpaceDN/>
                    <w:bidi w:val="0"/>
                    <w:snapToGrid w:val="0"/>
                    <w:spacing w:line="360" w:lineRule="auto"/>
                    <w:ind w:left="0" w:leftChars="0" w:right="0" w:rightChars="0" w:firstLine="0" w:firstLineChars="0"/>
                    <w:jc w:val="center"/>
                    <w:rPr>
                      <w:rFonts w:hint="eastAsia" w:ascii="宋体" w:hAnsi="宋体" w:eastAsia="宋体" w:cs="宋体"/>
                      <w:sz w:val="21"/>
                      <w:szCs w:val="21"/>
                      <w:lang w:eastAsia="zh-CN"/>
                    </w:rPr>
                  </w:pPr>
                  <w:r>
                    <w:rPr>
                      <w:rFonts w:hint="eastAsia" w:ascii="宋体" w:hAnsi="宋体" w:eastAsia="宋体" w:cs="宋体"/>
                      <w:sz w:val="21"/>
                      <w:szCs w:val="21"/>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60" w:type="dxa"/>
                  <w:vMerge w:val="restart"/>
                  <w:noWrap w:val="0"/>
                  <w:vAlign w:val="center"/>
                </w:tcPr>
                <w:p>
                  <w:pPr>
                    <w:pageBreakBefore w:val="0"/>
                    <w:kinsoku/>
                    <w:wordWrap/>
                    <w:overflowPunct/>
                    <w:topLinePunct w:val="0"/>
                    <w:autoSpaceDE/>
                    <w:autoSpaceDN/>
                    <w:bidi w:val="0"/>
                    <w:snapToGrid w:val="0"/>
                    <w:spacing w:line="360" w:lineRule="auto"/>
                    <w:ind w:left="0" w:leftChars="0" w:right="0" w:rightChars="0" w:firstLine="0" w:firstLineChars="0"/>
                    <w:jc w:val="center"/>
                    <w:rPr>
                      <w:rFonts w:hint="eastAsia" w:ascii="宋体" w:hAnsi="宋体" w:eastAsia="宋体" w:cs="宋体"/>
                      <w:sz w:val="21"/>
                      <w:szCs w:val="21"/>
                    </w:rPr>
                  </w:pPr>
                  <w:r>
                    <w:rPr>
                      <w:rFonts w:hint="eastAsia" w:ascii="宋体" w:hAnsi="宋体" w:eastAsia="宋体" w:cs="宋体"/>
                      <w:b/>
                      <w:bCs/>
                      <w:sz w:val="21"/>
                      <w:szCs w:val="21"/>
                    </w:rPr>
                    <w:t>配件</w:t>
                  </w:r>
                </w:p>
              </w:tc>
              <w:tc>
                <w:tcPr>
                  <w:tcW w:w="1573" w:type="dxa"/>
                  <w:noWrap w:val="0"/>
                  <w:vAlign w:val="center"/>
                </w:tcPr>
                <w:p>
                  <w:pPr>
                    <w:pageBreakBefore w:val="0"/>
                    <w:kinsoku/>
                    <w:wordWrap/>
                    <w:overflowPunct/>
                    <w:topLinePunct w:val="0"/>
                    <w:autoSpaceDE/>
                    <w:autoSpaceDN/>
                    <w:bidi w:val="0"/>
                    <w:snapToGrid w:val="0"/>
                    <w:spacing w:line="360" w:lineRule="auto"/>
                    <w:ind w:left="0" w:leftChars="0" w:right="0" w:rightChars="0" w:firstLine="0" w:firstLineChars="0"/>
                    <w:jc w:val="left"/>
                    <w:rPr>
                      <w:rFonts w:hint="eastAsia" w:ascii="宋体" w:hAnsi="宋体" w:eastAsia="宋体" w:cs="宋体"/>
                      <w:color w:val="000000"/>
                      <w:sz w:val="21"/>
                      <w:szCs w:val="21"/>
                    </w:rPr>
                  </w:pPr>
                  <w:r>
                    <w:rPr>
                      <w:rFonts w:hint="eastAsia" w:ascii="宋体" w:hAnsi="宋体" w:eastAsia="宋体" w:cs="宋体"/>
                      <w:color w:val="000000"/>
                      <w:sz w:val="21"/>
                      <w:szCs w:val="21"/>
                    </w:rPr>
                    <w:t>纯化柱</w:t>
                  </w:r>
                </w:p>
              </w:tc>
              <w:tc>
                <w:tcPr>
                  <w:tcW w:w="4700" w:type="dxa"/>
                  <w:noWrap w:val="0"/>
                  <w:vAlign w:val="center"/>
                </w:tcPr>
                <w:p>
                  <w:pPr>
                    <w:pageBreakBefore w:val="0"/>
                    <w:kinsoku/>
                    <w:wordWrap/>
                    <w:overflowPunct/>
                    <w:topLinePunct w:val="0"/>
                    <w:autoSpaceDE/>
                    <w:autoSpaceDN/>
                    <w:bidi w:val="0"/>
                    <w:snapToGrid w:val="0"/>
                    <w:spacing w:line="360" w:lineRule="auto"/>
                    <w:ind w:left="0" w:leftChars="0" w:right="0" w:rightChars="0" w:firstLine="0" w:firstLineChars="0"/>
                    <w:jc w:val="left"/>
                    <w:rPr>
                      <w:rFonts w:hint="eastAsia" w:ascii="宋体" w:hAnsi="宋体" w:eastAsia="宋体" w:cs="宋体"/>
                      <w:sz w:val="21"/>
                      <w:szCs w:val="21"/>
                    </w:rPr>
                  </w:pPr>
                  <w:r>
                    <w:rPr>
                      <w:rFonts w:hint="eastAsia" w:ascii="宋体" w:hAnsi="宋体" w:eastAsia="宋体" w:cs="宋体"/>
                      <w:sz w:val="21"/>
                      <w:szCs w:val="21"/>
                    </w:rPr>
                    <w:t>含PP纯化柱、活性碳纤维PC纯化柱，进口反渗透柱、超纯化柱等。</w:t>
                  </w:r>
                </w:p>
              </w:tc>
              <w:tc>
                <w:tcPr>
                  <w:tcW w:w="1389" w:type="dxa"/>
                  <w:noWrap w:val="0"/>
                  <w:vAlign w:val="center"/>
                </w:tcPr>
                <w:p>
                  <w:pPr>
                    <w:pageBreakBefore w:val="0"/>
                    <w:kinsoku/>
                    <w:wordWrap/>
                    <w:overflowPunct/>
                    <w:topLinePunct w:val="0"/>
                    <w:autoSpaceDE/>
                    <w:autoSpaceDN/>
                    <w:bidi w:val="0"/>
                    <w:snapToGrid w:val="0"/>
                    <w:spacing w:line="360" w:lineRule="auto"/>
                    <w:ind w:left="0" w:leftChars="0" w:right="0" w:rightChars="0" w:firstLine="0" w:firstLineChars="0"/>
                    <w:jc w:val="center"/>
                    <w:rPr>
                      <w:rFonts w:hint="eastAsia" w:ascii="宋体" w:hAnsi="宋体" w:eastAsia="宋体" w:cs="宋体"/>
                      <w:sz w:val="21"/>
                      <w:szCs w:val="21"/>
                    </w:rPr>
                  </w:pPr>
                  <w:r>
                    <w:rPr>
                      <w:rFonts w:hint="eastAsia" w:ascii="宋体" w:hAnsi="宋体" w:eastAsia="宋体" w:cs="宋体"/>
                      <w:sz w:val="21"/>
                      <w:szCs w:val="21"/>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60" w:type="dxa"/>
                  <w:vMerge w:val="continue"/>
                  <w:noWrap w:val="0"/>
                  <w:vAlign w:val="center"/>
                </w:tcPr>
                <w:p>
                  <w:pPr>
                    <w:pageBreakBefore w:val="0"/>
                    <w:kinsoku/>
                    <w:wordWrap/>
                    <w:overflowPunct/>
                    <w:topLinePunct w:val="0"/>
                    <w:autoSpaceDE/>
                    <w:autoSpaceDN/>
                    <w:bidi w:val="0"/>
                    <w:snapToGrid w:val="0"/>
                    <w:spacing w:line="360" w:lineRule="auto"/>
                    <w:ind w:left="0" w:leftChars="0" w:right="0" w:rightChars="0" w:firstLine="0" w:firstLineChars="0"/>
                    <w:jc w:val="center"/>
                    <w:rPr>
                      <w:rFonts w:hint="eastAsia" w:ascii="宋体" w:hAnsi="宋体" w:eastAsia="宋体" w:cs="宋体"/>
                      <w:sz w:val="21"/>
                      <w:szCs w:val="21"/>
                    </w:rPr>
                  </w:pPr>
                </w:p>
              </w:tc>
              <w:tc>
                <w:tcPr>
                  <w:tcW w:w="1573" w:type="dxa"/>
                  <w:noWrap w:val="0"/>
                  <w:vAlign w:val="center"/>
                </w:tcPr>
                <w:p>
                  <w:pPr>
                    <w:pageBreakBefore w:val="0"/>
                    <w:kinsoku/>
                    <w:wordWrap/>
                    <w:overflowPunct/>
                    <w:topLinePunct w:val="0"/>
                    <w:autoSpaceDE/>
                    <w:autoSpaceDN/>
                    <w:bidi w:val="0"/>
                    <w:snapToGrid w:val="0"/>
                    <w:spacing w:line="360" w:lineRule="auto"/>
                    <w:ind w:left="0" w:leftChars="0" w:right="0" w:rightChars="0" w:firstLine="0" w:firstLineChars="0"/>
                    <w:jc w:val="left"/>
                    <w:rPr>
                      <w:rFonts w:hint="eastAsia" w:ascii="宋体" w:hAnsi="宋体" w:eastAsia="宋体" w:cs="宋体"/>
                      <w:color w:val="000000"/>
                      <w:sz w:val="21"/>
                      <w:szCs w:val="21"/>
                    </w:rPr>
                  </w:pPr>
                  <w:r>
                    <w:rPr>
                      <w:rFonts w:hint="eastAsia" w:ascii="宋体" w:hAnsi="宋体" w:eastAsia="宋体" w:cs="宋体"/>
                      <w:color w:val="000000"/>
                      <w:sz w:val="21"/>
                      <w:szCs w:val="21"/>
                    </w:rPr>
                    <w:t>取水手臂</w:t>
                  </w:r>
                </w:p>
              </w:tc>
              <w:tc>
                <w:tcPr>
                  <w:tcW w:w="4700" w:type="dxa"/>
                  <w:noWrap w:val="0"/>
                  <w:vAlign w:val="center"/>
                </w:tcPr>
                <w:p>
                  <w:pPr>
                    <w:pageBreakBefore w:val="0"/>
                    <w:kinsoku/>
                    <w:wordWrap/>
                    <w:overflowPunct/>
                    <w:topLinePunct w:val="0"/>
                    <w:autoSpaceDE/>
                    <w:autoSpaceDN/>
                    <w:bidi w:val="0"/>
                    <w:snapToGrid w:val="0"/>
                    <w:spacing w:line="360" w:lineRule="auto"/>
                    <w:ind w:left="0" w:leftChars="0" w:right="0" w:rightChars="0" w:firstLine="0" w:firstLineChars="0"/>
                    <w:jc w:val="left"/>
                    <w:rPr>
                      <w:rFonts w:hint="eastAsia" w:ascii="宋体" w:hAnsi="宋体" w:eastAsia="宋体" w:cs="宋体"/>
                      <w:sz w:val="21"/>
                      <w:szCs w:val="21"/>
                    </w:rPr>
                  </w:pPr>
                  <w:r>
                    <w:rPr>
                      <w:rFonts w:hint="eastAsia" w:ascii="宋体" w:hAnsi="宋体" w:eastAsia="宋体" w:cs="宋体"/>
                      <w:sz w:val="21"/>
                      <w:szCs w:val="21"/>
                    </w:rPr>
                    <w:t>\</w:t>
                  </w:r>
                </w:p>
              </w:tc>
              <w:tc>
                <w:tcPr>
                  <w:tcW w:w="1389" w:type="dxa"/>
                  <w:noWrap w:val="0"/>
                  <w:vAlign w:val="center"/>
                </w:tcPr>
                <w:p>
                  <w:pPr>
                    <w:pageBreakBefore w:val="0"/>
                    <w:kinsoku/>
                    <w:wordWrap/>
                    <w:overflowPunct/>
                    <w:topLinePunct w:val="0"/>
                    <w:autoSpaceDE/>
                    <w:autoSpaceDN/>
                    <w:bidi w:val="0"/>
                    <w:snapToGrid w:val="0"/>
                    <w:spacing w:line="360" w:lineRule="auto"/>
                    <w:ind w:left="0" w:leftChars="0" w:right="0" w:rightChars="0" w:firstLine="0" w:firstLineChars="0"/>
                    <w:jc w:val="center"/>
                    <w:rPr>
                      <w:rFonts w:hint="eastAsia" w:ascii="宋体" w:hAnsi="宋体" w:eastAsia="宋体" w:cs="宋体"/>
                      <w:sz w:val="21"/>
                      <w:szCs w:val="21"/>
                      <w:lang w:eastAsia="zh-CN"/>
                    </w:rPr>
                  </w:pPr>
                  <w:r>
                    <w:rPr>
                      <w:rFonts w:hint="eastAsia" w:ascii="宋体" w:hAnsi="宋体" w:eastAsia="宋体" w:cs="宋体"/>
                      <w:sz w:val="21"/>
                      <w:szCs w:val="21"/>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60" w:type="dxa"/>
                  <w:vMerge w:val="continue"/>
                  <w:noWrap w:val="0"/>
                  <w:vAlign w:val="center"/>
                </w:tcPr>
                <w:p>
                  <w:pPr>
                    <w:pageBreakBefore w:val="0"/>
                    <w:kinsoku/>
                    <w:wordWrap/>
                    <w:overflowPunct/>
                    <w:topLinePunct w:val="0"/>
                    <w:autoSpaceDE/>
                    <w:autoSpaceDN/>
                    <w:bidi w:val="0"/>
                    <w:snapToGrid w:val="0"/>
                    <w:spacing w:line="360" w:lineRule="auto"/>
                    <w:ind w:left="0" w:leftChars="0" w:right="0" w:rightChars="0" w:firstLine="0" w:firstLineChars="0"/>
                    <w:jc w:val="center"/>
                    <w:rPr>
                      <w:rFonts w:hint="eastAsia" w:ascii="宋体" w:hAnsi="宋体" w:eastAsia="宋体" w:cs="宋体"/>
                      <w:sz w:val="21"/>
                      <w:szCs w:val="21"/>
                    </w:rPr>
                  </w:pPr>
                </w:p>
              </w:tc>
              <w:tc>
                <w:tcPr>
                  <w:tcW w:w="1573" w:type="dxa"/>
                  <w:noWrap w:val="0"/>
                  <w:vAlign w:val="center"/>
                </w:tcPr>
                <w:p>
                  <w:pPr>
                    <w:pageBreakBefore w:val="0"/>
                    <w:kinsoku/>
                    <w:wordWrap/>
                    <w:overflowPunct/>
                    <w:topLinePunct w:val="0"/>
                    <w:autoSpaceDE/>
                    <w:autoSpaceDN/>
                    <w:bidi w:val="0"/>
                    <w:snapToGrid w:val="0"/>
                    <w:spacing w:line="360" w:lineRule="auto"/>
                    <w:ind w:left="0" w:leftChars="0" w:right="0" w:rightChars="0" w:firstLine="0" w:firstLineChars="0"/>
                    <w:jc w:val="left"/>
                    <w:rPr>
                      <w:rFonts w:hint="eastAsia" w:ascii="宋体" w:hAnsi="宋体" w:eastAsia="宋体" w:cs="宋体"/>
                      <w:sz w:val="21"/>
                      <w:szCs w:val="21"/>
                    </w:rPr>
                  </w:pPr>
                  <w:r>
                    <w:rPr>
                      <w:rFonts w:hint="eastAsia" w:ascii="宋体" w:hAnsi="宋体" w:eastAsia="宋体" w:cs="宋体"/>
                      <w:sz w:val="21"/>
                      <w:szCs w:val="21"/>
                    </w:rPr>
                    <w:t>终端微滤器</w:t>
                  </w:r>
                </w:p>
              </w:tc>
              <w:tc>
                <w:tcPr>
                  <w:tcW w:w="4700" w:type="dxa"/>
                  <w:noWrap w:val="0"/>
                  <w:vAlign w:val="center"/>
                </w:tcPr>
                <w:p>
                  <w:pPr>
                    <w:pageBreakBefore w:val="0"/>
                    <w:kinsoku/>
                    <w:wordWrap/>
                    <w:overflowPunct/>
                    <w:topLinePunct w:val="0"/>
                    <w:autoSpaceDE/>
                    <w:autoSpaceDN/>
                    <w:bidi w:val="0"/>
                    <w:snapToGrid w:val="0"/>
                    <w:spacing w:line="360" w:lineRule="auto"/>
                    <w:ind w:left="0" w:leftChars="0" w:right="0" w:rightChars="0" w:firstLine="0" w:firstLineChars="0"/>
                    <w:jc w:val="left"/>
                    <w:rPr>
                      <w:rFonts w:hint="eastAsia" w:ascii="宋体" w:hAnsi="宋体" w:eastAsia="宋体" w:cs="宋体"/>
                      <w:bCs/>
                      <w:sz w:val="21"/>
                      <w:szCs w:val="21"/>
                    </w:rPr>
                  </w:pPr>
                  <w:r>
                    <w:rPr>
                      <w:rFonts w:hint="eastAsia" w:ascii="宋体" w:hAnsi="宋体" w:eastAsia="宋体" w:cs="宋体"/>
                      <w:bCs/>
                      <w:sz w:val="21"/>
                      <w:szCs w:val="21"/>
                    </w:rPr>
                    <w:t>孔径≤0.22μm</w:t>
                  </w:r>
                </w:p>
              </w:tc>
              <w:tc>
                <w:tcPr>
                  <w:tcW w:w="1389" w:type="dxa"/>
                  <w:noWrap w:val="0"/>
                  <w:vAlign w:val="center"/>
                </w:tcPr>
                <w:p>
                  <w:pPr>
                    <w:pageBreakBefore w:val="0"/>
                    <w:kinsoku/>
                    <w:wordWrap/>
                    <w:overflowPunct/>
                    <w:topLinePunct w:val="0"/>
                    <w:autoSpaceDE/>
                    <w:autoSpaceDN/>
                    <w:bidi w:val="0"/>
                    <w:snapToGrid w:val="0"/>
                    <w:spacing w:line="360" w:lineRule="auto"/>
                    <w:ind w:left="0" w:leftChars="0" w:right="0" w:rightChars="0" w:firstLine="0" w:firstLineChars="0"/>
                    <w:jc w:val="center"/>
                    <w:rPr>
                      <w:rFonts w:hint="eastAsia" w:ascii="宋体" w:hAnsi="宋体" w:eastAsia="宋体" w:cs="宋体"/>
                      <w:sz w:val="21"/>
                      <w:szCs w:val="21"/>
                      <w:lang w:eastAsia="zh-CN"/>
                    </w:rPr>
                  </w:pPr>
                  <w:r>
                    <w:rPr>
                      <w:rFonts w:hint="eastAsia" w:ascii="宋体" w:hAnsi="宋体" w:eastAsia="宋体" w:cs="宋体"/>
                      <w:sz w:val="21"/>
                      <w:szCs w:val="21"/>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60" w:type="dxa"/>
                  <w:vMerge w:val="continue"/>
                  <w:noWrap w:val="0"/>
                  <w:vAlign w:val="center"/>
                </w:tcPr>
                <w:p>
                  <w:pPr>
                    <w:pageBreakBefore w:val="0"/>
                    <w:kinsoku/>
                    <w:wordWrap/>
                    <w:overflowPunct/>
                    <w:topLinePunct w:val="0"/>
                    <w:autoSpaceDE/>
                    <w:autoSpaceDN/>
                    <w:bidi w:val="0"/>
                    <w:snapToGrid w:val="0"/>
                    <w:spacing w:line="360" w:lineRule="auto"/>
                    <w:ind w:left="0" w:leftChars="0" w:right="0" w:rightChars="0" w:firstLine="0" w:firstLineChars="0"/>
                    <w:jc w:val="center"/>
                    <w:rPr>
                      <w:rFonts w:hint="eastAsia" w:ascii="宋体" w:hAnsi="宋体" w:eastAsia="宋体" w:cs="宋体"/>
                      <w:bCs/>
                      <w:sz w:val="21"/>
                      <w:szCs w:val="21"/>
                    </w:rPr>
                  </w:pPr>
                </w:p>
              </w:tc>
              <w:tc>
                <w:tcPr>
                  <w:tcW w:w="1573" w:type="dxa"/>
                  <w:noWrap w:val="0"/>
                  <w:vAlign w:val="center"/>
                </w:tcPr>
                <w:p>
                  <w:pPr>
                    <w:pageBreakBefore w:val="0"/>
                    <w:kinsoku/>
                    <w:wordWrap/>
                    <w:overflowPunct/>
                    <w:topLinePunct w:val="0"/>
                    <w:autoSpaceDE/>
                    <w:autoSpaceDN/>
                    <w:bidi w:val="0"/>
                    <w:snapToGrid w:val="0"/>
                    <w:spacing w:line="360" w:lineRule="auto"/>
                    <w:ind w:left="0" w:leftChars="0" w:right="0" w:rightChars="0" w:firstLine="0" w:firstLineChars="0"/>
                    <w:jc w:val="left"/>
                    <w:rPr>
                      <w:rFonts w:hint="eastAsia" w:ascii="宋体" w:hAnsi="宋体" w:eastAsia="宋体" w:cs="宋体"/>
                      <w:sz w:val="21"/>
                      <w:szCs w:val="21"/>
                    </w:rPr>
                  </w:pPr>
                  <w:r>
                    <w:rPr>
                      <w:rFonts w:hint="eastAsia" w:ascii="宋体" w:hAnsi="宋体" w:eastAsia="宋体" w:cs="宋体"/>
                      <w:sz w:val="21"/>
                      <w:szCs w:val="21"/>
                    </w:rPr>
                    <w:t>紫外线杀菌装置</w:t>
                  </w:r>
                </w:p>
              </w:tc>
              <w:tc>
                <w:tcPr>
                  <w:tcW w:w="4700" w:type="dxa"/>
                  <w:noWrap w:val="0"/>
                  <w:vAlign w:val="center"/>
                </w:tcPr>
                <w:p>
                  <w:pPr>
                    <w:pageBreakBefore w:val="0"/>
                    <w:kinsoku/>
                    <w:wordWrap/>
                    <w:overflowPunct/>
                    <w:topLinePunct w:val="0"/>
                    <w:autoSpaceDE/>
                    <w:autoSpaceDN/>
                    <w:bidi w:val="0"/>
                    <w:snapToGrid w:val="0"/>
                    <w:spacing w:line="360" w:lineRule="auto"/>
                    <w:ind w:left="0" w:leftChars="0" w:right="0" w:rightChars="0" w:firstLine="0" w:firstLineChars="0"/>
                    <w:jc w:val="left"/>
                    <w:rPr>
                      <w:rFonts w:hint="eastAsia" w:ascii="宋体" w:hAnsi="宋体" w:eastAsia="宋体" w:cs="宋体"/>
                      <w:bCs/>
                      <w:sz w:val="21"/>
                      <w:szCs w:val="21"/>
                    </w:rPr>
                  </w:pPr>
                  <w:r>
                    <w:rPr>
                      <w:rFonts w:hint="eastAsia" w:ascii="宋体" w:hAnsi="宋体" w:eastAsia="宋体" w:cs="宋体"/>
                      <w:bCs/>
                      <w:sz w:val="21"/>
                      <w:szCs w:val="21"/>
                    </w:rPr>
                    <w:t>185/254nm</w:t>
                  </w:r>
                </w:p>
              </w:tc>
              <w:tc>
                <w:tcPr>
                  <w:tcW w:w="1389" w:type="dxa"/>
                  <w:noWrap w:val="0"/>
                  <w:vAlign w:val="center"/>
                </w:tcPr>
                <w:p>
                  <w:pPr>
                    <w:pageBreakBefore w:val="0"/>
                    <w:kinsoku/>
                    <w:wordWrap/>
                    <w:overflowPunct/>
                    <w:topLinePunct w:val="0"/>
                    <w:autoSpaceDE/>
                    <w:autoSpaceDN/>
                    <w:bidi w:val="0"/>
                    <w:snapToGrid w:val="0"/>
                    <w:spacing w:line="360" w:lineRule="auto"/>
                    <w:ind w:left="0" w:leftChars="0" w:right="0" w:rightChars="0" w:firstLine="0" w:firstLineChars="0"/>
                    <w:jc w:val="center"/>
                    <w:rPr>
                      <w:rFonts w:hint="eastAsia" w:ascii="宋体" w:hAnsi="宋体" w:eastAsia="宋体" w:cs="宋体"/>
                      <w:sz w:val="21"/>
                      <w:szCs w:val="21"/>
                      <w:lang w:eastAsia="zh-CN"/>
                    </w:rPr>
                  </w:pPr>
                  <w:r>
                    <w:rPr>
                      <w:rFonts w:hint="eastAsia" w:ascii="宋体" w:hAnsi="宋体" w:eastAsia="宋体" w:cs="宋体"/>
                      <w:sz w:val="21"/>
                      <w:szCs w:val="21"/>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0" w:hRule="atLeast"/>
                <w:jc w:val="center"/>
              </w:trPr>
              <w:tc>
                <w:tcPr>
                  <w:tcW w:w="860" w:type="dxa"/>
                  <w:vMerge w:val="continue"/>
                  <w:noWrap w:val="0"/>
                  <w:vAlign w:val="center"/>
                </w:tcPr>
                <w:p>
                  <w:pPr>
                    <w:pageBreakBefore w:val="0"/>
                    <w:kinsoku/>
                    <w:wordWrap/>
                    <w:overflowPunct/>
                    <w:topLinePunct w:val="0"/>
                    <w:autoSpaceDE/>
                    <w:autoSpaceDN/>
                    <w:bidi w:val="0"/>
                    <w:snapToGrid w:val="0"/>
                    <w:spacing w:line="360" w:lineRule="auto"/>
                    <w:ind w:left="0" w:leftChars="0" w:right="0" w:rightChars="0" w:firstLine="0" w:firstLineChars="0"/>
                    <w:jc w:val="center"/>
                    <w:rPr>
                      <w:rFonts w:hint="eastAsia" w:ascii="宋体" w:hAnsi="宋体" w:eastAsia="宋体" w:cs="宋体"/>
                      <w:bCs/>
                      <w:sz w:val="21"/>
                      <w:szCs w:val="21"/>
                    </w:rPr>
                  </w:pPr>
                </w:p>
              </w:tc>
              <w:tc>
                <w:tcPr>
                  <w:tcW w:w="1573" w:type="dxa"/>
                  <w:noWrap w:val="0"/>
                  <w:vAlign w:val="center"/>
                </w:tcPr>
                <w:p>
                  <w:pPr>
                    <w:pageBreakBefore w:val="0"/>
                    <w:kinsoku/>
                    <w:wordWrap/>
                    <w:overflowPunct/>
                    <w:topLinePunct w:val="0"/>
                    <w:autoSpaceDE/>
                    <w:autoSpaceDN/>
                    <w:bidi w:val="0"/>
                    <w:snapToGrid w:val="0"/>
                    <w:spacing w:line="360" w:lineRule="auto"/>
                    <w:ind w:left="0" w:leftChars="0" w:right="0" w:rightChars="0" w:firstLine="0" w:firstLineChars="0"/>
                    <w:jc w:val="left"/>
                    <w:rPr>
                      <w:rFonts w:hint="eastAsia" w:ascii="宋体" w:hAnsi="宋体" w:eastAsia="宋体" w:cs="宋体"/>
                      <w:sz w:val="21"/>
                      <w:szCs w:val="21"/>
                    </w:rPr>
                  </w:pPr>
                  <w:r>
                    <w:rPr>
                      <w:rFonts w:hint="eastAsia" w:ascii="宋体" w:hAnsi="宋体" w:eastAsia="宋体" w:cs="宋体"/>
                      <w:sz w:val="21"/>
                      <w:szCs w:val="21"/>
                    </w:rPr>
                    <w:t>无菌水箱</w:t>
                  </w:r>
                </w:p>
              </w:tc>
              <w:tc>
                <w:tcPr>
                  <w:tcW w:w="4700" w:type="dxa"/>
                  <w:noWrap w:val="0"/>
                  <w:vAlign w:val="center"/>
                </w:tcPr>
                <w:p>
                  <w:pPr>
                    <w:pageBreakBefore w:val="0"/>
                    <w:kinsoku/>
                    <w:wordWrap/>
                    <w:overflowPunct/>
                    <w:topLinePunct w:val="0"/>
                    <w:autoSpaceDE/>
                    <w:autoSpaceDN/>
                    <w:bidi w:val="0"/>
                    <w:snapToGrid w:val="0"/>
                    <w:spacing w:line="360" w:lineRule="auto"/>
                    <w:ind w:left="0" w:leftChars="0" w:right="0" w:rightChars="0" w:firstLine="0" w:firstLineChars="0"/>
                    <w:jc w:val="left"/>
                    <w:rPr>
                      <w:rFonts w:hint="eastAsia" w:ascii="宋体" w:hAnsi="宋体" w:eastAsia="宋体" w:cs="宋体"/>
                      <w:bCs/>
                      <w:sz w:val="21"/>
                      <w:szCs w:val="21"/>
                      <w:lang w:val="en-US" w:eastAsia="zh-CN"/>
                    </w:rPr>
                  </w:pPr>
                  <w:bookmarkStart w:id="111" w:name="OLE_LINK2"/>
                  <w:r>
                    <w:rPr>
                      <w:rFonts w:hint="eastAsia" w:ascii="宋体" w:hAnsi="宋体" w:eastAsia="宋体" w:cs="宋体"/>
                      <w:bCs/>
                      <w:sz w:val="21"/>
                      <w:szCs w:val="21"/>
                    </w:rPr>
                    <w:t>≥</w:t>
                  </w:r>
                  <w:r>
                    <w:rPr>
                      <w:rFonts w:hint="eastAsia" w:ascii="宋体" w:hAnsi="宋体" w:eastAsia="宋体" w:cs="宋体"/>
                      <w:bCs/>
                      <w:sz w:val="21"/>
                      <w:szCs w:val="21"/>
                      <w:lang w:val="en-US" w:eastAsia="zh-CN"/>
                    </w:rPr>
                    <w:t>15L</w:t>
                  </w:r>
                  <w:r>
                    <w:rPr>
                      <w:rFonts w:hint="eastAsia" w:ascii="宋体" w:hAnsi="宋体" w:eastAsia="宋体" w:cs="宋体"/>
                      <w:bCs/>
                      <w:sz w:val="21"/>
                      <w:szCs w:val="21"/>
                    </w:rPr>
                    <w:t>，带空气过滤器</w:t>
                  </w:r>
                  <w:bookmarkEnd w:id="111"/>
                  <w:r>
                    <w:rPr>
                      <w:rFonts w:hint="eastAsia" w:ascii="宋体" w:hAnsi="宋体" w:eastAsia="宋体" w:cs="宋体"/>
                      <w:bCs/>
                      <w:sz w:val="21"/>
                      <w:szCs w:val="21"/>
                      <w:lang w:val="en-US" w:eastAsia="zh-CN"/>
                    </w:rPr>
                    <w:t>和紫外</w:t>
                  </w:r>
                </w:p>
              </w:tc>
              <w:tc>
                <w:tcPr>
                  <w:tcW w:w="1389" w:type="dxa"/>
                  <w:noWrap w:val="0"/>
                  <w:vAlign w:val="center"/>
                </w:tcPr>
                <w:p>
                  <w:pPr>
                    <w:pageBreakBefore w:val="0"/>
                    <w:kinsoku/>
                    <w:wordWrap/>
                    <w:overflowPunct/>
                    <w:topLinePunct w:val="0"/>
                    <w:autoSpaceDE/>
                    <w:autoSpaceDN/>
                    <w:bidi w:val="0"/>
                    <w:snapToGrid w:val="0"/>
                    <w:spacing w:line="360" w:lineRule="auto"/>
                    <w:ind w:left="0" w:leftChars="0" w:right="0" w:rightChars="0" w:firstLine="0" w:firstLineChars="0"/>
                    <w:jc w:val="center"/>
                    <w:rPr>
                      <w:rFonts w:hint="eastAsia" w:ascii="宋体" w:hAnsi="宋体" w:eastAsia="宋体" w:cs="宋体"/>
                      <w:sz w:val="21"/>
                      <w:szCs w:val="21"/>
                      <w:lang w:eastAsia="zh-CN"/>
                    </w:rPr>
                  </w:pPr>
                  <w:r>
                    <w:rPr>
                      <w:rFonts w:hint="eastAsia" w:ascii="宋体" w:hAnsi="宋体" w:eastAsia="宋体" w:cs="宋体"/>
                      <w:sz w:val="21"/>
                      <w:szCs w:val="21"/>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60" w:type="dxa"/>
                  <w:vMerge w:val="continue"/>
                  <w:noWrap w:val="0"/>
                  <w:vAlign w:val="center"/>
                </w:tcPr>
                <w:p>
                  <w:pPr>
                    <w:pageBreakBefore w:val="0"/>
                    <w:kinsoku/>
                    <w:wordWrap/>
                    <w:overflowPunct/>
                    <w:topLinePunct w:val="0"/>
                    <w:autoSpaceDE/>
                    <w:autoSpaceDN/>
                    <w:bidi w:val="0"/>
                    <w:snapToGrid w:val="0"/>
                    <w:spacing w:line="360" w:lineRule="auto"/>
                    <w:ind w:left="0" w:leftChars="0" w:right="0" w:rightChars="0" w:firstLine="0" w:firstLineChars="0"/>
                    <w:jc w:val="center"/>
                    <w:rPr>
                      <w:rFonts w:hint="eastAsia" w:ascii="宋体" w:hAnsi="宋体" w:eastAsia="宋体" w:cs="宋体"/>
                      <w:color w:val="000000"/>
                      <w:sz w:val="21"/>
                      <w:szCs w:val="21"/>
                    </w:rPr>
                  </w:pPr>
                </w:p>
              </w:tc>
              <w:tc>
                <w:tcPr>
                  <w:tcW w:w="1573" w:type="dxa"/>
                  <w:noWrap w:val="0"/>
                  <w:vAlign w:val="center"/>
                </w:tcPr>
                <w:p>
                  <w:pPr>
                    <w:pageBreakBefore w:val="0"/>
                    <w:kinsoku/>
                    <w:wordWrap/>
                    <w:overflowPunct/>
                    <w:topLinePunct w:val="0"/>
                    <w:autoSpaceDE/>
                    <w:autoSpaceDN/>
                    <w:bidi w:val="0"/>
                    <w:snapToGrid w:val="0"/>
                    <w:spacing w:line="360" w:lineRule="auto"/>
                    <w:ind w:left="0" w:leftChars="0" w:right="0" w:rightChars="0" w:firstLine="0" w:firstLineChars="0"/>
                    <w:jc w:val="left"/>
                    <w:rPr>
                      <w:rFonts w:hint="eastAsia" w:ascii="宋体" w:hAnsi="宋体" w:eastAsia="宋体" w:cs="宋体"/>
                      <w:color w:val="000000"/>
                      <w:sz w:val="21"/>
                      <w:szCs w:val="21"/>
                    </w:rPr>
                  </w:pPr>
                  <w:r>
                    <w:rPr>
                      <w:rFonts w:hint="eastAsia" w:ascii="宋体" w:hAnsi="宋体" w:eastAsia="宋体" w:cs="宋体"/>
                      <w:color w:val="000000"/>
                      <w:sz w:val="21"/>
                      <w:szCs w:val="21"/>
                    </w:rPr>
                    <w:t>维修（护）工具包</w:t>
                  </w:r>
                </w:p>
              </w:tc>
              <w:tc>
                <w:tcPr>
                  <w:tcW w:w="4700" w:type="dxa"/>
                  <w:noWrap w:val="0"/>
                  <w:vAlign w:val="center"/>
                </w:tcPr>
                <w:p>
                  <w:pPr>
                    <w:pageBreakBefore w:val="0"/>
                    <w:kinsoku/>
                    <w:wordWrap/>
                    <w:overflowPunct/>
                    <w:topLinePunct w:val="0"/>
                    <w:autoSpaceDE/>
                    <w:autoSpaceDN/>
                    <w:bidi w:val="0"/>
                    <w:snapToGrid w:val="0"/>
                    <w:spacing w:line="360" w:lineRule="auto"/>
                    <w:ind w:left="0" w:leftChars="0" w:right="0" w:rightChars="0" w:firstLine="0" w:firstLineChars="0"/>
                    <w:jc w:val="left"/>
                    <w:rPr>
                      <w:rFonts w:hint="eastAsia" w:ascii="宋体" w:hAnsi="宋体" w:eastAsia="宋体" w:cs="宋体"/>
                      <w:color w:val="000000"/>
                      <w:sz w:val="21"/>
                      <w:szCs w:val="21"/>
                    </w:rPr>
                  </w:pPr>
                  <w:r>
                    <w:rPr>
                      <w:rFonts w:hint="eastAsia" w:ascii="宋体" w:hAnsi="宋体" w:eastAsia="宋体" w:cs="宋体"/>
                      <w:color w:val="000000"/>
                      <w:sz w:val="21"/>
                      <w:szCs w:val="21"/>
                    </w:rPr>
                    <w:t>\</w:t>
                  </w:r>
                </w:p>
              </w:tc>
              <w:tc>
                <w:tcPr>
                  <w:tcW w:w="1389" w:type="dxa"/>
                  <w:noWrap w:val="0"/>
                  <w:vAlign w:val="center"/>
                </w:tcPr>
                <w:p>
                  <w:pPr>
                    <w:pageBreakBefore w:val="0"/>
                    <w:kinsoku/>
                    <w:wordWrap/>
                    <w:overflowPunct/>
                    <w:topLinePunct w:val="0"/>
                    <w:autoSpaceDE/>
                    <w:autoSpaceDN/>
                    <w:bidi w:val="0"/>
                    <w:snapToGrid w:val="0"/>
                    <w:spacing w:line="360" w:lineRule="auto"/>
                    <w:ind w:left="0" w:leftChars="0" w:right="0" w:rightChars="0" w:firstLine="0" w:firstLineChars="0"/>
                    <w:jc w:val="center"/>
                    <w:rPr>
                      <w:rFonts w:hint="eastAsia" w:ascii="宋体" w:hAnsi="宋体" w:eastAsia="宋体" w:cs="宋体"/>
                      <w:sz w:val="21"/>
                      <w:szCs w:val="21"/>
                      <w:lang w:eastAsia="zh-CN"/>
                    </w:rPr>
                  </w:pPr>
                  <w:r>
                    <w:rPr>
                      <w:rFonts w:hint="eastAsia" w:ascii="宋体" w:hAnsi="宋体" w:eastAsia="宋体" w:cs="宋体"/>
                      <w:sz w:val="21"/>
                      <w:szCs w:val="21"/>
                      <w:lang w:val="en-US" w:eastAsia="zh-CN"/>
                    </w:rPr>
                    <w:t>1</w:t>
                  </w:r>
                </w:p>
              </w:tc>
            </w:tr>
          </w:tbl>
          <w:p>
            <w:pPr>
              <w:pageBreakBefore w:val="0"/>
              <w:numPr>
                <w:ilvl w:val="0"/>
                <w:numId w:val="0"/>
              </w:numPr>
              <w:kinsoku/>
              <w:wordWrap/>
              <w:overflowPunct/>
              <w:topLinePunct w:val="0"/>
              <w:autoSpaceDE/>
              <w:autoSpaceDN/>
              <w:bidi w:val="0"/>
              <w:spacing w:line="360" w:lineRule="auto"/>
              <w:ind w:left="425" w:leftChars="0" w:hanging="425" w:firstLineChars="0"/>
              <w:rPr>
                <w:rFonts w:hint="eastAsia" w:ascii="宋体" w:hAnsi="宋体" w:eastAsia="宋体" w:cs="宋体"/>
                <w:b/>
                <w:bCs/>
                <w:sz w:val="21"/>
                <w:szCs w:val="21"/>
              </w:rPr>
            </w:pPr>
            <w:r>
              <w:rPr>
                <w:rFonts w:hint="eastAsia" w:ascii="宋体" w:hAnsi="宋体" w:eastAsia="宋体" w:cs="宋体"/>
                <w:b/>
                <w:bCs/>
                <w:kern w:val="2"/>
                <w:sz w:val="21"/>
                <w:szCs w:val="21"/>
                <w:lang w:val="en-US" w:eastAsia="zh-CN" w:bidi="ar-SA"/>
              </w:rPr>
              <w:t>2.</w:t>
            </w:r>
            <w:r>
              <w:rPr>
                <w:rFonts w:hint="eastAsia" w:ascii="宋体" w:hAnsi="宋体" w:eastAsia="宋体" w:cs="宋体"/>
                <w:b/>
                <w:bCs/>
                <w:sz w:val="21"/>
                <w:szCs w:val="21"/>
                <w:lang w:val="en-US" w:eastAsia="zh-CN"/>
              </w:rPr>
              <w:t>技术指标</w:t>
            </w:r>
          </w:p>
          <w:p>
            <w:pPr>
              <w:pageBreakBefore w:val="0"/>
              <w:numPr>
                <w:ilvl w:val="1"/>
                <w:numId w:val="0"/>
              </w:numPr>
              <w:kinsoku/>
              <w:wordWrap/>
              <w:overflowPunct/>
              <w:topLinePunct w:val="0"/>
              <w:autoSpaceDE/>
              <w:autoSpaceDN/>
              <w:bidi w:val="0"/>
              <w:spacing w:line="360" w:lineRule="auto"/>
              <w:ind w:left="567" w:leftChars="0" w:hanging="567" w:firstLineChars="0"/>
              <w:rPr>
                <w:rFonts w:hint="eastAsia" w:ascii="宋体" w:hAnsi="宋体" w:eastAsia="宋体" w:cs="宋体"/>
                <w:sz w:val="21"/>
                <w:szCs w:val="21"/>
              </w:rPr>
            </w:pPr>
            <w:r>
              <w:rPr>
                <w:rFonts w:hint="eastAsia" w:ascii="宋体" w:hAnsi="宋体" w:eastAsia="宋体" w:cs="宋体"/>
                <w:b w:val="0"/>
                <w:bCs w:val="0"/>
                <w:color w:val="auto"/>
                <w:sz w:val="21"/>
                <w:szCs w:val="21"/>
                <w:highlight w:val="none"/>
                <w:lang w:val="en-US" w:eastAsia="zh-CN"/>
              </w:rPr>
              <w:t>■</w:t>
            </w:r>
            <w:r>
              <w:rPr>
                <w:rFonts w:hint="eastAsia" w:ascii="宋体" w:hAnsi="宋体" w:eastAsia="宋体" w:cs="宋体"/>
                <w:kern w:val="2"/>
                <w:sz w:val="21"/>
                <w:szCs w:val="21"/>
                <w:lang w:val="en-US" w:eastAsia="zh-CN" w:bidi="ar-SA"/>
              </w:rPr>
              <w:t>2.1.</w:t>
            </w:r>
            <w:r>
              <w:rPr>
                <w:rFonts w:hint="eastAsia" w:ascii="宋体" w:hAnsi="宋体" w:eastAsia="宋体" w:cs="宋体"/>
                <w:sz w:val="21"/>
                <w:szCs w:val="21"/>
              </w:rPr>
              <w:t>以城市自来水为水源，</w:t>
            </w:r>
            <w:r>
              <w:rPr>
                <w:rFonts w:hint="eastAsia" w:ascii="宋体" w:hAnsi="宋体" w:eastAsia="宋体" w:cs="宋体"/>
                <w:sz w:val="21"/>
                <w:szCs w:val="21"/>
                <w:lang w:val="en-US" w:eastAsia="zh-CN"/>
              </w:rPr>
              <w:t>配预处理立柱，</w:t>
            </w:r>
            <w:r>
              <w:rPr>
                <w:rFonts w:hint="eastAsia" w:ascii="宋体" w:hAnsi="宋体" w:eastAsia="宋体" w:cs="宋体"/>
                <w:sz w:val="21"/>
                <w:szCs w:val="21"/>
              </w:rPr>
              <w:t>可同时生产、超纯水、RO纯水。</w:t>
            </w:r>
          </w:p>
          <w:p>
            <w:pPr>
              <w:pageBreakBefore w:val="0"/>
              <w:numPr>
                <w:ilvl w:val="1"/>
                <w:numId w:val="0"/>
              </w:numPr>
              <w:kinsoku/>
              <w:wordWrap/>
              <w:overflowPunct/>
              <w:topLinePunct w:val="0"/>
              <w:autoSpaceDE/>
              <w:autoSpaceDN/>
              <w:bidi w:val="0"/>
              <w:spacing w:line="360" w:lineRule="auto"/>
              <w:ind w:left="567" w:leftChars="0" w:hanging="567" w:firstLineChars="0"/>
              <w:rPr>
                <w:rFonts w:hint="eastAsia" w:ascii="宋体" w:hAnsi="宋体" w:eastAsia="宋体" w:cs="宋体"/>
                <w:sz w:val="21"/>
                <w:szCs w:val="21"/>
              </w:rPr>
            </w:pPr>
            <w:r>
              <w:rPr>
                <w:rFonts w:hint="eastAsia" w:ascii="宋体" w:hAnsi="宋体" w:eastAsia="宋体" w:cs="宋体"/>
                <w:b w:val="0"/>
                <w:bCs w:val="0"/>
                <w:color w:val="auto"/>
                <w:sz w:val="21"/>
                <w:szCs w:val="21"/>
                <w:highlight w:val="none"/>
                <w:lang w:val="en-US" w:eastAsia="zh-CN"/>
              </w:rPr>
              <w:t>▲</w:t>
            </w:r>
            <w:r>
              <w:rPr>
                <w:rFonts w:hint="eastAsia" w:ascii="宋体" w:hAnsi="宋体" w:eastAsia="宋体" w:cs="宋体"/>
                <w:kern w:val="2"/>
                <w:sz w:val="21"/>
                <w:szCs w:val="21"/>
                <w:lang w:val="en-US" w:eastAsia="zh-CN" w:bidi="ar-SA"/>
              </w:rPr>
              <w:t>2.2.</w:t>
            </w:r>
            <w:r>
              <w:rPr>
                <w:rFonts w:hint="eastAsia" w:ascii="宋体" w:hAnsi="宋体" w:eastAsia="宋体" w:cs="宋体"/>
                <w:sz w:val="21"/>
                <w:szCs w:val="21"/>
              </w:rPr>
              <w:t>制水量≥</w:t>
            </w:r>
            <w:r>
              <w:rPr>
                <w:rFonts w:hint="eastAsia" w:ascii="宋体" w:hAnsi="宋体" w:eastAsia="宋体" w:cs="宋体"/>
                <w:sz w:val="21"/>
                <w:szCs w:val="21"/>
                <w:lang w:val="en-US" w:eastAsia="zh-CN"/>
              </w:rPr>
              <w:t>15</w:t>
            </w:r>
            <w:r>
              <w:rPr>
                <w:rFonts w:hint="eastAsia" w:ascii="宋体" w:hAnsi="宋体" w:eastAsia="宋体" w:cs="宋体"/>
                <w:sz w:val="21"/>
                <w:szCs w:val="21"/>
              </w:rPr>
              <w:t>L/h，产水水质：</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HYPERLINK "mailto:纯水---电导率1μs/cm*@25℃（在线监测），UP超纯水---电阻率18.25MΩ.cm*@25℃（在线监测）" </w:instrText>
            </w:r>
            <w:r>
              <w:rPr>
                <w:rFonts w:hint="eastAsia" w:ascii="宋体" w:hAnsi="宋体" w:eastAsia="宋体" w:cs="宋体"/>
                <w:sz w:val="21"/>
                <w:szCs w:val="21"/>
              </w:rPr>
              <w:fldChar w:fldCharType="separate"/>
            </w:r>
            <w:r>
              <w:rPr>
                <w:rFonts w:hint="eastAsia" w:ascii="宋体" w:hAnsi="宋体" w:eastAsia="宋体" w:cs="宋体"/>
                <w:sz w:val="21"/>
                <w:szCs w:val="21"/>
              </w:rPr>
              <w:t>纯水电阻率&gt;0.2 MΩ.cm（25℃），吸光度（254nm,1cm光程：≤0.001），微粒及细菌去除率&gt;99%；超纯水</w:t>
            </w:r>
            <w:bookmarkStart w:id="112" w:name="_Hlk190018939"/>
            <w:r>
              <w:rPr>
                <w:rFonts w:hint="eastAsia" w:ascii="宋体" w:hAnsi="宋体" w:eastAsia="宋体" w:cs="宋体"/>
                <w:sz w:val="21"/>
                <w:szCs w:val="21"/>
              </w:rPr>
              <w:t>电阻率</w:t>
            </w:r>
            <w:bookmarkEnd w:id="112"/>
            <w:r>
              <w:rPr>
                <w:rFonts w:hint="eastAsia" w:ascii="宋体" w:hAnsi="宋体" w:eastAsia="宋体" w:cs="宋体"/>
                <w:sz w:val="21"/>
                <w:szCs w:val="21"/>
              </w:rPr>
              <w:t>达到18.2MΩ.cm（25℃），电导率达到0.055μs/cm（25℃）</w:t>
            </w:r>
            <w:r>
              <w:rPr>
                <w:rFonts w:hint="eastAsia" w:ascii="宋体" w:hAnsi="宋体" w:eastAsia="宋体" w:cs="宋体"/>
                <w:sz w:val="21"/>
                <w:szCs w:val="21"/>
              </w:rPr>
              <w:fldChar w:fldCharType="end"/>
            </w:r>
            <w:r>
              <w:rPr>
                <w:rFonts w:hint="eastAsia" w:ascii="宋体" w:hAnsi="宋体" w:eastAsia="宋体" w:cs="宋体"/>
                <w:sz w:val="21"/>
                <w:szCs w:val="21"/>
              </w:rPr>
              <w:t>，TOC≤2ppb，微粒&lt;1/mL(&gt;0.2μm)，细菌&lt;0.01CFU/mL。</w:t>
            </w:r>
          </w:p>
          <w:p>
            <w:pPr>
              <w:pageBreakBefore w:val="0"/>
              <w:numPr>
                <w:ilvl w:val="1"/>
                <w:numId w:val="0"/>
              </w:numPr>
              <w:kinsoku/>
              <w:wordWrap/>
              <w:overflowPunct/>
              <w:topLinePunct w:val="0"/>
              <w:autoSpaceDE/>
              <w:autoSpaceDN/>
              <w:bidi w:val="0"/>
              <w:spacing w:line="360" w:lineRule="auto"/>
              <w:ind w:left="567" w:leftChars="0" w:hanging="567" w:firstLineChars="0"/>
              <w:rPr>
                <w:rFonts w:hint="eastAsia" w:ascii="宋体" w:hAnsi="宋体" w:eastAsia="宋体" w:cs="宋体"/>
                <w:sz w:val="21"/>
                <w:szCs w:val="21"/>
              </w:rPr>
            </w:pPr>
            <w:r>
              <w:rPr>
                <w:rFonts w:hint="eastAsia" w:ascii="宋体" w:hAnsi="宋体" w:eastAsia="宋体" w:cs="宋体"/>
                <w:kern w:val="2"/>
                <w:sz w:val="21"/>
                <w:szCs w:val="21"/>
                <w:lang w:val="en-US" w:eastAsia="zh-CN" w:bidi="ar-SA"/>
              </w:rPr>
              <w:t>2.3.</w:t>
            </w:r>
            <w:r>
              <w:rPr>
                <w:rFonts w:hint="eastAsia" w:ascii="宋体" w:hAnsi="宋体" w:eastAsia="宋体" w:cs="宋体"/>
                <w:sz w:val="21"/>
                <w:szCs w:val="21"/>
              </w:rPr>
              <w:t>超纯水机可连接到LIMS实验室信息管理系统，具有可导出运行数据的USB接口。</w:t>
            </w:r>
          </w:p>
          <w:p>
            <w:pPr>
              <w:pageBreakBefore w:val="0"/>
              <w:numPr>
                <w:ilvl w:val="1"/>
                <w:numId w:val="0"/>
              </w:numPr>
              <w:kinsoku/>
              <w:wordWrap/>
              <w:overflowPunct/>
              <w:topLinePunct w:val="0"/>
              <w:autoSpaceDE/>
              <w:autoSpaceDN/>
              <w:bidi w:val="0"/>
              <w:spacing w:line="360" w:lineRule="auto"/>
              <w:ind w:left="567" w:leftChars="0" w:hanging="567" w:firstLineChars="0"/>
              <w:rPr>
                <w:rFonts w:hint="eastAsia" w:ascii="宋体" w:hAnsi="宋体" w:eastAsia="宋体" w:cs="宋体"/>
                <w:sz w:val="21"/>
                <w:szCs w:val="21"/>
              </w:rPr>
            </w:pPr>
            <w:r>
              <w:rPr>
                <w:rFonts w:hint="eastAsia" w:ascii="宋体" w:hAnsi="宋体" w:eastAsia="宋体" w:cs="宋体"/>
                <w:b w:val="0"/>
                <w:bCs w:val="0"/>
                <w:color w:val="auto"/>
                <w:sz w:val="21"/>
                <w:szCs w:val="21"/>
                <w:highlight w:val="none"/>
                <w:lang w:val="en-US" w:eastAsia="zh-CN"/>
              </w:rPr>
              <w:t>■</w:t>
            </w:r>
            <w:r>
              <w:rPr>
                <w:rFonts w:hint="eastAsia" w:ascii="宋体" w:hAnsi="宋体" w:eastAsia="宋体" w:cs="宋体"/>
                <w:kern w:val="2"/>
                <w:sz w:val="21"/>
                <w:szCs w:val="21"/>
                <w:lang w:val="en-US" w:eastAsia="zh-CN" w:bidi="ar-SA"/>
              </w:rPr>
              <w:t>2.4.</w:t>
            </w:r>
            <w:r>
              <w:rPr>
                <w:rFonts w:hint="eastAsia" w:ascii="宋体" w:hAnsi="宋体" w:eastAsia="宋体" w:cs="宋体"/>
                <w:sz w:val="21"/>
                <w:szCs w:val="21"/>
              </w:rPr>
              <w:t>取水手臂</w:t>
            </w:r>
            <w:r>
              <w:rPr>
                <w:rFonts w:hint="eastAsia" w:ascii="宋体" w:hAnsi="宋体" w:eastAsia="宋体" w:cs="宋体"/>
                <w:sz w:val="21"/>
                <w:szCs w:val="21"/>
                <w:lang w:val="en-US" w:eastAsia="zh-CN"/>
              </w:rPr>
              <w:t>或主机</w:t>
            </w:r>
            <w:r>
              <w:rPr>
                <w:rFonts w:hint="eastAsia" w:ascii="宋体" w:hAnsi="宋体" w:eastAsia="宋体" w:cs="宋体"/>
                <w:sz w:val="21"/>
                <w:szCs w:val="21"/>
              </w:rPr>
              <w:t>配有显示屏，可在线监测取水电阻率、水温、流速、取水量等信息，具有常规、定量、即时3种取水模式，出口端装终端微滤器。</w:t>
            </w:r>
          </w:p>
          <w:p>
            <w:pPr>
              <w:pageBreakBefore w:val="0"/>
              <w:numPr>
                <w:ilvl w:val="1"/>
                <w:numId w:val="0"/>
              </w:numPr>
              <w:kinsoku/>
              <w:wordWrap/>
              <w:overflowPunct/>
              <w:topLinePunct w:val="0"/>
              <w:autoSpaceDE/>
              <w:autoSpaceDN/>
              <w:bidi w:val="0"/>
              <w:spacing w:line="360" w:lineRule="auto"/>
              <w:ind w:left="567" w:leftChars="0" w:hanging="567" w:firstLineChars="0"/>
              <w:rPr>
                <w:rFonts w:hint="eastAsia" w:ascii="宋体" w:hAnsi="宋体" w:eastAsia="宋体" w:cs="宋体"/>
                <w:sz w:val="21"/>
                <w:szCs w:val="21"/>
              </w:rPr>
            </w:pPr>
            <w:r>
              <w:rPr>
                <w:rFonts w:hint="eastAsia" w:ascii="宋体" w:hAnsi="宋体" w:eastAsia="宋体" w:cs="宋体"/>
                <w:b w:val="0"/>
                <w:bCs w:val="0"/>
                <w:color w:val="auto"/>
                <w:sz w:val="21"/>
                <w:szCs w:val="21"/>
                <w:highlight w:val="none"/>
                <w:lang w:val="en-US" w:eastAsia="zh-CN"/>
              </w:rPr>
              <w:t>■</w:t>
            </w:r>
            <w:r>
              <w:rPr>
                <w:rFonts w:hint="eastAsia" w:ascii="宋体" w:hAnsi="宋体" w:eastAsia="宋体" w:cs="宋体"/>
                <w:kern w:val="2"/>
                <w:sz w:val="21"/>
                <w:szCs w:val="21"/>
                <w:lang w:val="en-US" w:eastAsia="zh-CN" w:bidi="ar-SA"/>
              </w:rPr>
              <w:t>2.5.</w:t>
            </w:r>
            <w:r>
              <w:rPr>
                <w:rFonts w:hint="eastAsia" w:ascii="宋体" w:hAnsi="宋体" w:eastAsia="宋体" w:cs="宋体"/>
                <w:sz w:val="21"/>
                <w:szCs w:val="21"/>
              </w:rPr>
              <w:t>无菌水箱，总体积</w:t>
            </w:r>
            <w:r>
              <w:rPr>
                <w:rFonts w:hint="eastAsia" w:ascii="宋体" w:hAnsi="宋体" w:eastAsia="宋体" w:cs="宋体"/>
                <w:sz w:val="21"/>
                <w:szCs w:val="21"/>
                <w:lang w:val="en-US" w:eastAsia="zh-CN"/>
              </w:rPr>
              <w:t>≥30</w:t>
            </w:r>
            <w:r>
              <w:rPr>
                <w:rFonts w:hint="eastAsia" w:ascii="宋体" w:hAnsi="宋体" w:eastAsia="宋体" w:cs="宋体"/>
                <w:sz w:val="21"/>
                <w:szCs w:val="21"/>
              </w:rPr>
              <w:t>升，带空气过滤器。</w:t>
            </w:r>
          </w:p>
          <w:p>
            <w:pPr>
              <w:pageBreakBefore w:val="0"/>
              <w:numPr>
                <w:ilvl w:val="1"/>
                <w:numId w:val="0"/>
              </w:numPr>
              <w:kinsoku/>
              <w:wordWrap/>
              <w:overflowPunct/>
              <w:topLinePunct w:val="0"/>
              <w:autoSpaceDE/>
              <w:autoSpaceDN/>
              <w:bidi w:val="0"/>
              <w:spacing w:line="360" w:lineRule="auto"/>
              <w:ind w:left="567" w:leftChars="0" w:hanging="567" w:firstLineChars="0"/>
              <w:rPr>
                <w:rFonts w:hint="eastAsia" w:ascii="宋体" w:hAnsi="宋体" w:eastAsia="宋体" w:cs="宋体"/>
                <w:sz w:val="21"/>
                <w:szCs w:val="21"/>
              </w:rPr>
            </w:pPr>
            <w:r>
              <w:rPr>
                <w:rFonts w:hint="eastAsia" w:ascii="宋体" w:hAnsi="宋体" w:eastAsia="宋体" w:cs="宋体"/>
                <w:kern w:val="2"/>
                <w:sz w:val="21"/>
                <w:szCs w:val="21"/>
                <w:lang w:val="en-US" w:eastAsia="zh-CN" w:bidi="ar-SA"/>
              </w:rPr>
              <w:t>2.6.</w:t>
            </w:r>
            <w:r>
              <w:rPr>
                <w:rFonts w:hint="eastAsia" w:ascii="宋体" w:hAnsi="宋体" w:eastAsia="宋体" w:cs="宋体"/>
                <w:sz w:val="21"/>
                <w:szCs w:val="21"/>
              </w:rPr>
              <w:t>超纯水配185/254双波长紫外灯。</w:t>
            </w:r>
          </w:p>
          <w:p>
            <w:pPr>
              <w:pageBreakBefore w:val="0"/>
              <w:numPr>
                <w:ilvl w:val="1"/>
                <w:numId w:val="0"/>
              </w:numPr>
              <w:kinsoku/>
              <w:wordWrap/>
              <w:overflowPunct/>
              <w:topLinePunct w:val="0"/>
              <w:autoSpaceDE/>
              <w:autoSpaceDN/>
              <w:bidi w:val="0"/>
              <w:spacing w:line="360" w:lineRule="auto"/>
              <w:ind w:left="567" w:leftChars="0" w:hanging="567" w:firstLineChars="0"/>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kern w:val="2"/>
                <w:sz w:val="21"/>
                <w:szCs w:val="21"/>
                <w:lang w:val="en-US" w:eastAsia="zh-CN" w:bidi="ar-SA"/>
              </w:rPr>
              <w:t>2.7.</w:t>
            </w:r>
            <w:r>
              <w:rPr>
                <w:rFonts w:hint="eastAsia" w:ascii="宋体" w:hAnsi="宋体" w:eastAsia="宋体" w:cs="宋体"/>
                <w:sz w:val="21"/>
                <w:szCs w:val="21"/>
              </w:rPr>
              <w:t>彩色触摸屏操作，可任意设置定时、定量取水，具有不少于3年历史数据查询功能，水箱储量、取水量、滤芯和水质状况（温度、电阻率、TOC等）等数据实时显示，具有更换纯化柱、水质异常和漏水报警以及系统自动清洗等维护信息提示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7" w:hRule="atLeast"/>
          <w:jc w:val="center"/>
        </w:trPr>
        <w:tc>
          <w:tcPr>
            <w:tcW w:w="932" w:type="dxa"/>
            <w:vAlign w:val="center"/>
          </w:tcPr>
          <w:p>
            <w:pPr>
              <w:keepNext w:val="0"/>
              <w:keepLines w:val="0"/>
              <w:pageBreakBefore w:val="0"/>
              <w:kinsoku/>
              <w:wordWrap/>
              <w:overflowPunct/>
              <w:topLinePunct w:val="0"/>
              <w:autoSpaceDE/>
              <w:autoSpaceDN/>
              <w:bidi w:val="0"/>
              <w:adjustRightInd/>
              <w:snapToGrid w:val="0"/>
              <w:spacing w:line="360" w:lineRule="auto"/>
              <w:ind w:left="0" w:leftChars="0" w:right="0" w:rightChars="0" w:firstLine="0" w:firstLineChars="0"/>
              <w:jc w:val="center"/>
              <w:rPr>
                <w:rFonts w:hint="eastAsia" w:ascii="宋体" w:hAnsi="宋体" w:eastAsia="宋体" w:cs="宋体"/>
                <w:b/>
                <w:bCs/>
                <w:color w:val="auto"/>
                <w:sz w:val="24"/>
                <w:szCs w:val="24"/>
                <w:highlight w:val="none"/>
                <w:vertAlign w:val="baseline"/>
                <w:lang w:val="en-US" w:eastAsia="zh-CN"/>
              </w:rPr>
            </w:pPr>
            <w:r>
              <w:rPr>
                <w:rFonts w:hint="eastAsia" w:ascii="宋体" w:hAnsi="宋体" w:eastAsia="宋体" w:cs="宋体"/>
                <w:b/>
                <w:bCs/>
                <w:color w:val="auto"/>
                <w:sz w:val="24"/>
                <w:szCs w:val="24"/>
                <w:highlight w:val="none"/>
                <w:vertAlign w:val="baseline"/>
                <w:lang w:val="en-US" w:eastAsia="zh-CN"/>
              </w:rPr>
              <w:t>6</w:t>
            </w:r>
          </w:p>
        </w:tc>
        <w:tc>
          <w:tcPr>
            <w:tcW w:w="2739" w:type="dxa"/>
            <w:vAlign w:val="center"/>
          </w:tcPr>
          <w:p>
            <w:pPr>
              <w:keepNext w:val="0"/>
              <w:keepLines w:val="0"/>
              <w:pageBreakBefore w:val="0"/>
              <w:widowControl/>
              <w:suppressLineNumbers w:val="0"/>
              <w:kinsoku/>
              <w:wordWrap/>
              <w:overflowPunct/>
              <w:topLinePunct w:val="0"/>
              <w:autoSpaceDE/>
              <w:autoSpaceDN/>
              <w:bidi w:val="0"/>
              <w:snapToGrid w:val="0"/>
              <w:spacing w:line="360" w:lineRule="auto"/>
              <w:ind w:left="0" w:leftChars="0" w:right="0" w:rightChars="0" w:firstLine="0" w:firstLineChars="0"/>
              <w:jc w:val="center"/>
              <w:textAlignment w:val="center"/>
              <w:rPr>
                <w:rFonts w:hint="eastAsia"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便携式离心机</w:t>
            </w:r>
          </w:p>
        </w:tc>
        <w:tc>
          <w:tcPr>
            <w:tcW w:w="9188" w:type="dxa"/>
            <w:vAlign w:val="center"/>
          </w:tcPr>
          <w:p>
            <w:pPr>
              <w:pageBreakBefore w:val="0"/>
              <w:kinsoku/>
              <w:wordWrap/>
              <w:overflowPunct/>
              <w:topLinePunct w:val="0"/>
              <w:autoSpaceDE/>
              <w:autoSpaceDN/>
              <w:bidi w:val="0"/>
              <w:spacing w:after="0" w:line="360" w:lineRule="auto"/>
              <w:rPr>
                <w:rFonts w:hint="eastAsia" w:ascii="宋体" w:hAnsi="宋体" w:eastAsia="宋体" w:cs="宋体"/>
                <w:sz w:val="21"/>
                <w:szCs w:val="21"/>
              </w:rPr>
            </w:pPr>
            <w:r>
              <w:rPr>
                <w:rFonts w:hint="eastAsia" w:ascii="宋体" w:hAnsi="宋体" w:eastAsia="宋体" w:cs="宋体"/>
                <w:sz w:val="21"/>
                <w:szCs w:val="21"/>
              </w:rPr>
              <w:t>1、体积小巧、拉杆箱一体式设计、耗电量低、适配便携式移动电源、便于现场操作。</w:t>
            </w:r>
          </w:p>
          <w:p>
            <w:pPr>
              <w:pageBreakBefore w:val="0"/>
              <w:kinsoku/>
              <w:wordWrap/>
              <w:overflowPunct/>
              <w:topLinePunct w:val="0"/>
              <w:autoSpaceDE/>
              <w:autoSpaceDN/>
              <w:bidi w:val="0"/>
              <w:spacing w:after="0" w:line="360" w:lineRule="auto"/>
              <w:rPr>
                <w:rFonts w:hint="eastAsia" w:ascii="宋体" w:hAnsi="宋体" w:eastAsia="宋体" w:cs="宋体"/>
                <w:sz w:val="21"/>
                <w:szCs w:val="21"/>
              </w:rPr>
            </w:pPr>
            <w:r>
              <w:rPr>
                <w:rFonts w:hint="eastAsia" w:ascii="宋体" w:hAnsi="宋体" w:eastAsia="宋体" w:cs="宋体"/>
                <w:sz w:val="21"/>
                <w:szCs w:val="21"/>
              </w:rPr>
              <w:t>2、操作简单，一键式操作，免维护。</w:t>
            </w:r>
          </w:p>
          <w:p>
            <w:pPr>
              <w:pageBreakBefore w:val="0"/>
              <w:kinsoku/>
              <w:wordWrap/>
              <w:overflowPunct/>
              <w:topLinePunct w:val="0"/>
              <w:autoSpaceDE/>
              <w:autoSpaceDN/>
              <w:bidi w:val="0"/>
              <w:spacing w:after="0" w:line="360" w:lineRule="auto"/>
              <w:rPr>
                <w:rFonts w:hint="eastAsia" w:ascii="宋体" w:hAnsi="宋体" w:eastAsia="宋体" w:cs="宋体"/>
                <w:sz w:val="21"/>
                <w:szCs w:val="21"/>
              </w:rPr>
            </w:pPr>
            <w:r>
              <w:rPr>
                <w:rFonts w:hint="eastAsia" w:ascii="宋体" w:hAnsi="宋体" w:eastAsia="宋体" w:cs="宋体"/>
                <w:sz w:val="21"/>
                <w:szCs w:val="21"/>
              </w:rPr>
              <w:t>3、独有的腔体设计，整体结构厚实可靠，腔体外设计自动通风循环系统，电路板全部悬挂，具有很好的防潮效果。</w:t>
            </w:r>
          </w:p>
          <w:p>
            <w:pPr>
              <w:pageBreakBefore w:val="0"/>
              <w:kinsoku/>
              <w:wordWrap/>
              <w:overflowPunct/>
              <w:topLinePunct w:val="0"/>
              <w:autoSpaceDE/>
              <w:autoSpaceDN/>
              <w:bidi w:val="0"/>
              <w:spacing w:after="0" w:line="360" w:lineRule="auto"/>
              <w:rPr>
                <w:rFonts w:hint="eastAsia" w:ascii="宋体" w:hAnsi="宋体" w:eastAsia="宋体" w:cs="宋体"/>
                <w:sz w:val="21"/>
                <w:szCs w:val="21"/>
              </w:rPr>
            </w:pPr>
            <w:r>
              <w:rPr>
                <w:rFonts w:hint="eastAsia" w:ascii="宋体" w:hAnsi="宋体" w:eastAsia="宋体" w:cs="宋体"/>
                <w:sz w:val="21"/>
                <w:szCs w:val="21"/>
              </w:rPr>
              <w:t>4、离心腔腔内与盖子风道形成循环风道系统，使整个腔体、电机等部件保持极好的散热作用，提高整机的稳定性能及高可靠性。</w:t>
            </w:r>
          </w:p>
          <w:p>
            <w:pPr>
              <w:pageBreakBefore w:val="0"/>
              <w:kinsoku/>
              <w:wordWrap/>
              <w:overflowPunct/>
              <w:topLinePunct w:val="0"/>
              <w:autoSpaceDE/>
              <w:autoSpaceDN/>
              <w:bidi w:val="0"/>
              <w:spacing w:after="0" w:line="360" w:lineRule="auto"/>
              <w:rPr>
                <w:rFonts w:hint="eastAsia" w:ascii="宋体" w:hAnsi="宋体" w:eastAsia="宋体" w:cs="宋体"/>
                <w:sz w:val="21"/>
                <w:szCs w:val="21"/>
              </w:rPr>
            </w:pPr>
            <w:r>
              <w:rPr>
                <w:rFonts w:hint="eastAsia" w:ascii="宋体" w:hAnsi="宋体" w:eastAsia="宋体" w:cs="宋体"/>
                <w:sz w:val="21"/>
                <w:szCs w:val="21"/>
              </w:rPr>
              <w:t>5、风道结构采用独创的半圆弧形特殊点位结构使其达到最佳的散热传热效果。</w:t>
            </w:r>
          </w:p>
          <w:p>
            <w:pPr>
              <w:pageBreakBefore w:val="0"/>
              <w:kinsoku/>
              <w:wordWrap/>
              <w:overflowPunct/>
              <w:topLinePunct w:val="0"/>
              <w:autoSpaceDE/>
              <w:autoSpaceDN/>
              <w:bidi w:val="0"/>
              <w:spacing w:after="0" w:line="360" w:lineRule="auto"/>
              <w:rPr>
                <w:rFonts w:hint="eastAsia" w:ascii="宋体" w:hAnsi="宋体" w:eastAsia="宋体" w:cs="宋体"/>
                <w:sz w:val="21"/>
                <w:szCs w:val="21"/>
              </w:rPr>
            </w:pPr>
            <w:r>
              <w:rPr>
                <w:rFonts w:hint="eastAsia" w:ascii="宋体" w:hAnsi="宋体" w:eastAsia="宋体" w:cs="宋体"/>
                <w:sz w:val="21"/>
                <w:szCs w:val="21"/>
              </w:rPr>
              <w:t>6、内部采用独创的复合多层环保高密度材料，具有极强的隔音隔热作用。</w:t>
            </w:r>
          </w:p>
          <w:p>
            <w:pPr>
              <w:pageBreakBefore w:val="0"/>
              <w:kinsoku/>
              <w:wordWrap/>
              <w:overflowPunct/>
              <w:topLinePunct w:val="0"/>
              <w:autoSpaceDE/>
              <w:autoSpaceDN/>
              <w:bidi w:val="0"/>
              <w:spacing w:after="0" w:line="360" w:lineRule="auto"/>
              <w:rPr>
                <w:rFonts w:hint="eastAsia" w:ascii="宋体" w:hAnsi="宋体" w:eastAsia="宋体" w:cs="宋体"/>
                <w:sz w:val="21"/>
                <w:szCs w:val="21"/>
              </w:rPr>
            </w:pPr>
            <w:r>
              <w:rPr>
                <w:rFonts w:hint="eastAsia" w:ascii="宋体" w:hAnsi="宋体" w:eastAsia="宋体" w:cs="宋体"/>
                <w:sz w:val="21"/>
                <w:szCs w:val="21"/>
              </w:rPr>
              <w:t>7、最佳三角平衡点牢牢地固定在电机底部，使整套系统运行平稳，高可靠性，高稳定性。</w:t>
            </w:r>
          </w:p>
          <w:p>
            <w:pPr>
              <w:pageBreakBefore w:val="0"/>
              <w:kinsoku/>
              <w:wordWrap/>
              <w:overflowPunct/>
              <w:topLinePunct w:val="0"/>
              <w:autoSpaceDE/>
              <w:autoSpaceDN/>
              <w:bidi w:val="0"/>
              <w:spacing w:after="0" w:line="360" w:lineRule="auto"/>
              <w:rPr>
                <w:rFonts w:hint="eastAsia" w:ascii="宋体" w:hAnsi="宋体" w:eastAsia="宋体" w:cs="宋体"/>
                <w:sz w:val="21"/>
                <w:szCs w:val="21"/>
              </w:rPr>
            </w:pPr>
            <w:r>
              <w:rPr>
                <w:rFonts w:hint="eastAsia" w:ascii="宋体" w:hAnsi="宋体" w:eastAsia="宋体" w:cs="宋体"/>
                <w:sz w:val="21"/>
                <w:szCs w:val="21"/>
              </w:rPr>
              <w:t>8、仪器用于地表水、地下水、废水的户外现场水质离心处理。</w:t>
            </w:r>
          </w:p>
          <w:p>
            <w:pPr>
              <w:pageBreakBefore w:val="0"/>
              <w:kinsoku/>
              <w:wordWrap/>
              <w:overflowPunct/>
              <w:topLinePunct w:val="0"/>
              <w:autoSpaceDE/>
              <w:autoSpaceDN/>
              <w:bidi w:val="0"/>
              <w:spacing w:after="0" w:line="360" w:lineRule="auto"/>
              <w:rPr>
                <w:rFonts w:hint="eastAsia" w:ascii="宋体" w:hAnsi="宋体" w:eastAsia="宋体" w:cs="宋体"/>
                <w:sz w:val="21"/>
                <w:szCs w:val="21"/>
              </w:rPr>
            </w:pPr>
            <w:r>
              <w:rPr>
                <w:rFonts w:hint="eastAsia" w:ascii="宋体" w:hAnsi="宋体" w:eastAsia="宋体" w:cs="宋体"/>
                <w:sz w:val="21"/>
                <w:szCs w:val="21"/>
              </w:rPr>
              <w:t>▲9、转速0-2500r/min可调或2000r/min，最大容量</w:t>
            </w:r>
            <w:r>
              <w:rPr>
                <w:rFonts w:hint="eastAsia" w:ascii="宋体" w:hAnsi="宋体" w:eastAsia="宋体" w:cs="宋体"/>
                <w:sz w:val="21"/>
                <w:szCs w:val="21"/>
                <w:lang w:val="en-US"/>
              </w:rPr>
              <w:t>4*300</w:t>
            </w:r>
            <w:r>
              <w:rPr>
                <w:rFonts w:hint="eastAsia" w:ascii="宋体" w:hAnsi="宋体" w:eastAsia="宋体" w:cs="宋体"/>
                <w:sz w:val="21"/>
                <w:szCs w:val="21"/>
                <w:lang w:val="en-US" w:eastAsia="zh-CN"/>
              </w:rPr>
              <w:t>或≥1000</w:t>
            </w:r>
            <w:r>
              <w:rPr>
                <w:rFonts w:hint="eastAsia" w:ascii="宋体" w:hAnsi="宋体" w:eastAsia="宋体" w:cs="宋体"/>
                <w:sz w:val="21"/>
                <w:szCs w:val="21"/>
              </w:rPr>
              <w:t>ml</w:t>
            </w:r>
          </w:p>
          <w:p>
            <w:pPr>
              <w:pageBreakBefore w:val="0"/>
              <w:kinsoku/>
              <w:wordWrap/>
              <w:overflowPunct/>
              <w:topLinePunct w:val="0"/>
              <w:autoSpaceDE/>
              <w:autoSpaceDN/>
              <w:bidi w:val="0"/>
              <w:spacing w:after="0" w:line="360" w:lineRule="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1</w:t>
            </w:r>
            <w:r>
              <w:rPr>
                <w:rFonts w:hint="eastAsia" w:ascii="宋体" w:hAnsi="宋体" w:eastAsia="宋体" w:cs="宋体"/>
                <w:color w:val="000000" w:themeColor="text1"/>
                <w:sz w:val="21"/>
                <w:szCs w:val="21"/>
                <w:lang w:val="en-US" w:eastAsia="zh-CN"/>
                <w14:textFill>
                  <w14:solidFill>
                    <w14:schemeClr w14:val="tx1"/>
                  </w14:solidFill>
                </w14:textFill>
              </w:rPr>
              <w:t>0</w:t>
            </w:r>
            <w:r>
              <w:rPr>
                <w:rFonts w:hint="eastAsia" w:ascii="宋体" w:hAnsi="宋体" w:eastAsia="宋体" w:cs="宋体"/>
                <w:color w:val="000000" w:themeColor="text1"/>
                <w:sz w:val="21"/>
                <w:szCs w:val="21"/>
                <w14:textFill>
                  <w14:solidFill>
                    <w14:schemeClr w14:val="tx1"/>
                  </w14:solidFill>
                </w14:textFill>
              </w:rPr>
              <w:t>、相对离心力</w:t>
            </w:r>
            <w:r>
              <w:rPr>
                <w:rFonts w:hint="eastAsia" w:ascii="宋体" w:hAnsi="宋体" w:eastAsia="宋体" w:cs="宋体"/>
                <w:color w:val="000000" w:themeColor="text1"/>
                <w:sz w:val="21"/>
                <w:szCs w:val="21"/>
                <w:lang w:val="en-US" w:eastAsia="zh-CN"/>
                <w14:textFill>
                  <w14:solidFill>
                    <w14:schemeClr w14:val="tx1"/>
                  </w14:solidFill>
                </w14:textFill>
              </w:rPr>
              <w:t>≥1091</w:t>
            </w:r>
            <w:r>
              <w:rPr>
                <w:rFonts w:hint="eastAsia" w:ascii="宋体" w:hAnsi="宋体" w:eastAsia="宋体" w:cs="宋体"/>
                <w:color w:val="000000" w:themeColor="text1"/>
                <w:sz w:val="21"/>
                <w:szCs w:val="21"/>
                <w14:textFill>
                  <w14:solidFill>
                    <w14:schemeClr w14:val="tx1"/>
                  </w14:solidFill>
                </w14:textFill>
              </w:rPr>
              <w:t>xg</w:t>
            </w:r>
          </w:p>
          <w:p>
            <w:pPr>
              <w:pageBreakBefore w:val="0"/>
              <w:kinsoku/>
              <w:wordWrap/>
              <w:overflowPunct/>
              <w:topLinePunct w:val="0"/>
              <w:autoSpaceDE/>
              <w:autoSpaceDN/>
              <w:bidi w:val="0"/>
              <w:spacing w:after="0" w:line="360" w:lineRule="auto"/>
              <w:rPr>
                <w:rFonts w:hint="eastAsia" w:ascii="宋体" w:hAnsi="宋体" w:eastAsia="宋体" w:cs="宋体"/>
                <w:sz w:val="21"/>
                <w:szCs w:val="21"/>
              </w:rPr>
            </w:pPr>
            <w:r>
              <w:rPr>
                <w:rFonts w:hint="eastAsia" w:ascii="宋体" w:hAnsi="宋体" w:eastAsia="宋体" w:cs="宋体"/>
                <w:sz w:val="21"/>
                <w:szCs w:val="21"/>
              </w:rPr>
              <w:t>1</w:t>
            </w:r>
            <w:r>
              <w:rPr>
                <w:rFonts w:hint="eastAsia" w:ascii="宋体" w:hAnsi="宋体" w:eastAsia="宋体" w:cs="宋体"/>
                <w:sz w:val="21"/>
                <w:szCs w:val="21"/>
                <w:lang w:val="en-US" w:eastAsia="zh-CN"/>
              </w:rPr>
              <w:t>1</w:t>
            </w:r>
            <w:r>
              <w:rPr>
                <w:rFonts w:hint="eastAsia" w:ascii="宋体" w:hAnsi="宋体" w:eastAsia="宋体" w:cs="宋体"/>
                <w:sz w:val="21"/>
                <w:szCs w:val="21"/>
              </w:rPr>
              <w:t>、时间设置：1min-99min</w:t>
            </w:r>
          </w:p>
          <w:p>
            <w:pPr>
              <w:pageBreakBefore w:val="0"/>
              <w:kinsoku/>
              <w:wordWrap/>
              <w:overflowPunct/>
              <w:topLinePunct w:val="0"/>
              <w:autoSpaceDE/>
              <w:autoSpaceDN/>
              <w:bidi w:val="0"/>
              <w:spacing w:after="0" w:line="360" w:lineRule="auto"/>
              <w:rPr>
                <w:rFonts w:hint="eastAsia" w:ascii="宋体" w:hAnsi="宋体" w:eastAsia="宋体" w:cs="宋体"/>
                <w:sz w:val="21"/>
                <w:szCs w:val="21"/>
              </w:rPr>
            </w:pPr>
            <w:r>
              <w:rPr>
                <w:rFonts w:hint="eastAsia" w:ascii="宋体" w:hAnsi="宋体" w:eastAsia="宋体" w:cs="宋体"/>
                <w:sz w:val="21"/>
                <w:szCs w:val="21"/>
              </w:rPr>
              <w:t>1</w:t>
            </w:r>
            <w:r>
              <w:rPr>
                <w:rFonts w:hint="eastAsia" w:ascii="宋体" w:hAnsi="宋体" w:eastAsia="宋体" w:cs="宋体"/>
                <w:sz w:val="21"/>
                <w:szCs w:val="21"/>
                <w:lang w:val="en-US" w:eastAsia="zh-CN"/>
              </w:rPr>
              <w:t>2</w:t>
            </w:r>
            <w:r>
              <w:rPr>
                <w:rFonts w:hint="eastAsia" w:ascii="宋体" w:hAnsi="宋体" w:eastAsia="宋体" w:cs="宋体"/>
                <w:sz w:val="21"/>
                <w:szCs w:val="21"/>
              </w:rPr>
              <w:t>、转速精度：±20r/min</w:t>
            </w:r>
          </w:p>
          <w:p>
            <w:pPr>
              <w:pageBreakBefore w:val="0"/>
              <w:kinsoku/>
              <w:wordWrap/>
              <w:overflowPunct/>
              <w:topLinePunct w:val="0"/>
              <w:autoSpaceDE/>
              <w:autoSpaceDN/>
              <w:bidi w:val="0"/>
              <w:spacing w:after="0" w:line="360" w:lineRule="auto"/>
              <w:rPr>
                <w:rFonts w:hint="eastAsia" w:ascii="宋体" w:hAnsi="宋体" w:eastAsia="宋体" w:cs="宋体"/>
                <w:sz w:val="21"/>
                <w:szCs w:val="21"/>
              </w:rPr>
            </w:pPr>
            <w:r>
              <w:rPr>
                <w:rFonts w:hint="eastAsia" w:ascii="宋体" w:hAnsi="宋体" w:eastAsia="宋体" w:cs="宋体"/>
                <w:sz w:val="21"/>
                <w:szCs w:val="21"/>
              </w:rPr>
              <w:t>■1</w:t>
            </w:r>
            <w:r>
              <w:rPr>
                <w:rFonts w:hint="eastAsia" w:ascii="宋体" w:hAnsi="宋体" w:eastAsia="宋体" w:cs="宋体"/>
                <w:sz w:val="21"/>
                <w:szCs w:val="21"/>
                <w:lang w:val="en-US" w:eastAsia="zh-CN"/>
              </w:rPr>
              <w:t>3</w:t>
            </w:r>
            <w:r>
              <w:rPr>
                <w:rFonts w:hint="eastAsia" w:ascii="宋体" w:hAnsi="宋体" w:eastAsia="宋体" w:cs="宋体"/>
                <w:sz w:val="21"/>
                <w:szCs w:val="21"/>
              </w:rPr>
              <w:t>、能够在野外，没有交流电源的情况下正常工作。</w:t>
            </w:r>
          </w:p>
          <w:p>
            <w:pPr>
              <w:pageBreakBefore w:val="0"/>
              <w:kinsoku/>
              <w:wordWrap/>
              <w:overflowPunct/>
              <w:topLinePunct w:val="0"/>
              <w:autoSpaceDE/>
              <w:autoSpaceDN/>
              <w:bidi w:val="0"/>
              <w:spacing w:after="0" w:line="360" w:lineRule="auto"/>
              <w:rPr>
                <w:rFonts w:hint="eastAsia" w:ascii="宋体" w:hAnsi="宋体" w:eastAsia="宋体" w:cs="宋体"/>
                <w:sz w:val="21"/>
                <w:szCs w:val="21"/>
              </w:rPr>
            </w:pPr>
            <w:r>
              <w:rPr>
                <w:rFonts w:hint="eastAsia" w:ascii="宋体" w:hAnsi="宋体" w:eastAsia="宋体" w:cs="宋体"/>
                <w:sz w:val="21"/>
                <w:szCs w:val="21"/>
              </w:rPr>
              <w:t>1</w:t>
            </w:r>
            <w:r>
              <w:rPr>
                <w:rFonts w:hint="eastAsia" w:ascii="宋体" w:hAnsi="宋体" w:eastAsia="宋体" w:cs="宋体"/>
                <w:sz w:val="21"/>
                <w:szCs w:val="21"/>
                <w:lang w:val="en-US" w:eastAsia="zh-CN"/>
              </w:rPr>
              <w:t>4</w:t>
            </w:r>
            <w:r>
              <w:rPr>
                <w:rFonts w:hint="eastAsia" w:ascii="宋体" w:hAnsi="宋体" w:eastAsia="宋体" w:cs="宋体"/>
                <w:sz w:val="21"/>
                <w:szCs w:val="21"/>
              </w:rPr>
              <w:t>、仪器不需要额外添加任何配件配置，即可开展以上工作并达到以上功能、性能及技术指标要求。</w:t>
            </w:r>
          </w:p>
          <w:p>
            <w:pPr>
              <w:pageBreakBefore w:val="0"/>
              <w:kinsoku/>
              <w:wordWrap/>
              <w:overflowPunct/>
              <w:topLinePunct w:val="0"/>
              <w:autoSpaceDE/>
              <w:autoSpaceDN/>
              <w:bidi w:val="0"/>
              <w:spacing w:after="0" w:line="360" w:lineRule="auto"/>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sz w:val="21"/>
                <w:szCs w:val="21"/>
              </w:rPr>
              <w:t>1</w:t>
            </w:r>
            <w:r>
              <w:rPr>
                <w:rFonts w:hint="eastAsia" w:ascii="宋体" w:hAnsi="宋体" w:eastAsia="宋体" w:cs="宋体"/>
                <w:sz w:val="21"/>
                <w:szCs w:val="21"/>
                <w:lang w:val="en-US" w:eastAsia="zh-CN"/>
              </w:rPr>
              <w:t>5</w:t>
            </w:r>
            <w:r>
              <w:rPr>
                <w:rFonts w:hint="eastAsia" w:ascii="宋体" w:hAnsi="宋体" w:eastAsia="宋体" w:cs="宋体"/>
                <w:sz w:val="21"/>
                <w:szCs w:val="21"/>
              </w:rPr>
              <w:t>、基本配置：主机1台，</w:t>
            </w:r>
            <w:r>
              <w:rPr>
                <w:rFonts w:hint="eastAsia" w:ascii="宋体" w:hAnsi="宋体" w:eastAsia="宋体" w:cs="宋体"/>
                <w:sz w:val="21"/>
                <w:szCs w:val="21"/>
                <w:lang w:val="en-US" w:eastAsia="zh-CN"/>
              </w:rPr>
              <w:t>≥</w:t>
            </w:r>
            <w:r>
              <w:rPr>
                <w:rFonts w:hint="eastAsia" w:ascii="宋体" w:hAnsi="宋体" w:eastAsia="宋体" w:cs="宋体"/>
                <w:sz w:val="21"/>
                <w:szCs w:val="21"/>
              </w:rPr>
              <w:t>4个离心瓶。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7" w:hRule="atLeast"/>
          <w:jc w:val="center"/>
        </w:trPr>
        <w:tc>
          <w:tcPr>
            <w:tcW w:w="932" w:type="dxa"/>
            <w:vAlign w:val="center"/>
          </w:tcPr>
          <w:p>
            <w:pPr>
              <w:keepNext w:val="0"/>
              <w:keepLines w:val="0"/>
              <w:pageBreakBefore w:val="0"/>
              <w:kinsoku/>
              <w:wordWrap/>
              <w:overflowPunct/>
              <w:topLinePunct w:val="0"/>
              <w:autoSpaceDE/>
              <w:autoSpaceDN/>
              <w:bidi w:val="0"/>
              <w:adjustRightInd/>
              <w:snapToGrid w:val="0"/>
              <w:spacing w:line="360" w:lineRule="auto"/>
              <w:ind w:left="0" w:leftChars="0" w:right="0" w:rightChars="0" w:firstLine="0" w:firstLineChars="0"/>
              <w:jc w:val="center"/>
              <w:rPr>
                <w:rFonts w:hint="eastAsia" w:ascii="宋体" w:hAnsi="宋体" w:eastAsia="宋体" w:cs="宋体"/>
                <w:b/>
                <w:bCs/>
                <w:color w:val="auto"/>
                <w:sz w:val="24"/>
                <w:szCs w:val="24"/>
                <w:highlight w:val="none"/>
                <w:vertAlign w:val="baseline"/>
                <w:lang w:val="en-US" w:eastAsia="zh-CN"/>
              </w:rPr>
            </w:pPr>
            <w:r>
              <w:rPr>
                <w:rFonts w:hint="eastAsia" w:ascii="宋体" w:hAnsi="宋体" w:eastAsia="宋体" w:cs="宋体"/>
                <w:b/>
                <w:bCs/>
                <w:color w:val="auto"/>
                <w:sz w:val="24"/>
                <w:szCs w:val="24"/>
                <w:highlight w:val="none"/>
                <w:vertAlign w:val="baseline"/>
                <w:lang w:val="en-US" w:eastAsia="zh-CN"/>
              </w:rPr>
              <w:t>7</w:t>
            </w:r>
          </w:p>
        </w:tc>
        <w:tc>
          <w:tcPr>
            <w:tcW w:w="2739" w:type="dxa"/>
            <w:vAlign w:val="center"/>
          </w:tcPr>
          <w:p>
            <w:pPr>
              <w:keepNext w:val="0"/>
              <w:keepLines w:val="0"/>
              <w:pageBreakBefore w:val="0"/>
              <w:widowControl/>
              <w:suppressLineNumbers w:val="0"/>
              <w:kinsoku/>
              <w:wordWrap/>
              <w:overflowPunct/>
              <w:topLinePunct w:val="0"/>
              <w:autoSpaceDE/>
              <w:autoSpaceDN/>
              <w:bidi w:val="0"/>
              <w:snapToGrid w:val="0"/>
              <w:spacing w:line="360" w:lineRule="auto"/>
              <w:ind w:left="0" w:leftChars="0" w:right="0" w:rightChars="0" w:firstLine="0" w:firstLineChars="0"/>
              <w:jc w:val="center"/>
              <w:textAlignment w:val="center"/>
              <w:rPr>
                <w:rFonts w:hint="eastAsia"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专用药品柜</w:t>
            </w:r>
          </w:p>
        </w:tc>
        <w:tc>
          <w:tcPr>
            <w:tcW w:w="9188" w:type="dxa"/>
            <w:vAlign w:val="center"/>
          </w:tcPr>
          <w:p>
            <w:pPr>
              <w:pageBreakBefore w:val="0"/>
              <w:kinsoku/>
              <w:wordWrap/>
              <w:overflowPunct/>
              <w:topLinePunct w:val="0"/>
              <w:autoSpaceDE/>
              <w:autoSpaceDN/>
              <w:bidi w:val="0"/>
              <w:spacing w:after="0" w:line="360" w:lineRule="auto"/>
              <w:rPr>
                <w:rFonts w:hint="eastAsia" w:ascii="宋体" w:hAnsi="宋体" w:eastAsia="宋体" w:cs="宋体"/>
                <w:sz w:val="21"/>
                <w:szCs w:val="21"/>
              </w:rPr>
            </w:pPr>
            <w:r>
              <w:rPr>
                <w:rFonts w:hint="eastAsia" w:ascii="宋体" w:hAnsi="宋体" w:eastAsia="宋体" w:cs="宋体"/>
                <w:sz w:val="21"/>
                <w:szCs w:val="21"/>
              </w:rPr>
              <w:t>1.金属部分材质：镀锌钢板，并涂有抗酸碱的环氧聚酯涂层；</w:t>
            </w:r>
          </w:p>
          <w:p>
            <w:pPr>
              <w:pageBreakBefore w:val="0"/>
              <w:kinsoku/>
              <w:wordWrap/>
              <w:overflowPunct/>
              <w:topLinePunct w:val="0"/>
              <w:autoSpaceDE/>
              <w:autoSpaceDN/>
              <w:bidi w:val="0"/>
              <w:spacing w:after="0" w:line="360" w:lineRule="auto"/>
              <w:rPr>
                <w:rFonts w:hint="eastAsia" w:ascii="宋体" w:hAnsi="宋体" w:eastAsia="宋体" w:cs="宋体"/>
                <w:sz w:val="21"/>
                <w:szCs w:val="21"/>
              </w:rPr>
            </w:pPr>
            <w:r>
              <w:rPr>
                <w:rFonts w:hint="eastAsia" w:ascii="宋体" w:hAnsi="宋体" w:eastAsia="宋体" w:cs="宋体"/>
                <w:sz w:val="21"/>
                <w:szCs w:val="21"/>
              </w:rPr>
              <w:t>2. 柜体需配可调节功能支脚；</w:t>
            </w:r>
          </w:p>
          <w:p>
            <w:pPr>
              <w:pageBreakBefore w:val="0"/>
              <w:kinsoku/>
              <w:wordWrap/>
              <w:overflowPunct/>
              <w:topLinePunct w:val="0"/>
              <w:autoSpaceDE/>
              <w:autoSpaceDN/>
              <w:bidi w:val="0"/>
              <w:spacing w:after="0" w:line="360" w:lineRule="auto"/>
              <w:rPr>
                <w:rFonts w:hint="eastAsia" w:ascii="宋体" w:hAnsi="宋体" w:eastAsia="宋体" w:cs="宋体"/>
                <w:sz w:val="21"/>
                <w:szCs w:val="21"/>
              </w:rPr>
            </w:pPr>
            <w:r>
              <w:rPr>
                <w:rFonts w:hint="eastAsia" w:ascii="宋体" w:hAnsi="宋体" w:eastAsia="宋体" w:cs="宋体"/>
                <w:sz w:val="21"/>
                <w:szCs w:val="21"/>
              </w:rPr>
              <w:t>3.层板材质：层板采用聚丙烯（PP）材质一次冲压成型；</w:t>
            </w:r>
          </w:p>
          <w:p>
            <w:pPr>
              <w:pageBreakBefore w:val="0"/>
              <w:kinsoku/>
              <w:wordWrap/>
              <w:overflowPunct/>
              <w:topLinePunct w:val="0"/>
              <w:autoSpaceDE/>
              <w:autoSpaceDN/>
              <w:bidi w:val="0"/>
              <w:spacing w:after="0" w:line="360" w:lineRule="auto"/>
              <w:rPr>
                <w:rFonts w:hint="eastAsia" w:ascii="宋体" w:hAnsi="宋体" w:eastAsia="宋体" w:cs="宋体"/>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w:t>
            </w:r>
            <w:r>
              <w:rPr>
                <w:rFonts w:hint="eastAsia" w:ascii="宋体" w:hAnsi="宋体" w:eastAsia="宋体" w:cs="宋体"/>
                <w:sz w:val="21"/>
                <w:szCs w:val="21"/>
                <w:highlight w:val="none"/>
              </w:rPr>
              <w:t>4.</w:t>
            </w:r>
            <w:r>
              <w:rPr>
                <w:rFonts w:hint="eastAsia" w:ascii="宋体" w:hAnsi="宋体" w:eastAsia="宋体" w:cs="宋体"/>
                <w:sz w:val="21"/>
                <w:szCs w:val="21"/>
                <w:highlight w:val="none"/>
                <w:lang w:val="en-US" w:eastAsia="zh-CN"/>
              </w:rPr>
              <w:t>容积：</w:t>
            </w:r>
            <w:r>
              <w:rPr>
                <w:rFonts w:hint="eastAsia" w:ascii="宋体" w:hAnsi="宋体" w:eastAsia="宋体" w:cs="宋体"/>
                <w:b w:val="0"/>
                <w:bCs w:val="0"/>
                <w:color w:val="auto"/>
                <w:sz w:val="21"/>
                <w:szCs w:val="21"/>
                <w:highlight w:val="none"/>
                <w:lang w:val="en-US" w:eastAsia="zh-CN"/>
              </w:rPr>
              <w:t>≥630L</w:t>
            </w:r>
          </w:p>
          <w:p>
            <w:pPr>
              <w:pageBreakBefore w:val="0"/>
              <w:kinsoku/>
              <w:wordWrap/>
              <w:overflowPunct/>
              <w:topLinePunct w:val="0"/>
              <w:autoSpaceDE/>
              <w:autoSpaceDN/>
              <w:bidi w:val="0"/>
              <w:spacing w:after="0" w:line="360" w:lineRule="auto"/>
              <w:rPr>
                <w:rFonts w:hint="eastAsia" w:ascii="宋体" w:hAnsi="宋体" w:eastAsia="宋体" w:cs="宋体"/>
                <w:sz w:val="21"/>
                <w:szCs w:val="21"/>
              </w:rPr>
            </w:pPr>
            <w:r>
              <w:rPr>
                <w:rFonts w:hint="eastAsia" w:ascii="宋体" w:hAnsi="宋体" w:eastAsia="宋体" w:cs="宋体"/>
                <w:sz w:val="21"/>
                <w:szCs w:val="21"/>
                <w:lang w:val="en-US" w:eastAsia="zh-CN"/>
              </w:rPr>
              <w:t>5</w:t>
            </w:r>
            <w:r>
              <w:rPr>
                <w:rFonts w:hint="eastAsia" w:ascii="宋体" w:hAnsi="宋体" w:eastAsia="宋体" w:cs="宋体"/>
                <w:sz w:val="21"/>
                <w:szCs w:val="21"/>
              </w:rPr>
              <w:t>. 显示屏： LED智能显示屏，显示过滤器工作温度，风机转速，门忘关报警器，过滤器寿命倒计时，过滤器出风口TVOC浓度探头，风机转速用户可根据使用情况调节保证柜体内负压</w:t>
            </w:r>
          </w:p>
          <w:p>
            <w:pPr>
              <w:pageBreakBefore w:val="0"/>
              <w:kinsoku/>
              <w:wordWrap/>
              <w:overflowPunct/>
              <w:topLinePunct w:val="0"/>
              <w:autoSpaceDE/>
              <w:autoSpaceDN/>
              <w:bidi w:val="0"/>
              <w:spacing w:after="0" w:line="360" w:lineRule="auto"/>
              <w:rPr>
                <w:rFonts w:hint="eastAsia" w:ascii="宋体" w:hAnsi="宋体" w:eastAsia="宋体" w:cs="宋体"/>
                <w:sz w:val="21"/>
                <w:szCs w:val="21"/>
              </w:rPr>
            </w:pPr>
            <w:r>
              <w:rPr>
                <w:rFonts w:hint="eastAsia" w:ascii="宋体" w:hAnsi="宋体" w:eastAsia="宋体" w:cs="宋体"/>
                <w:sz w:val="21"/>
                <w:szCs w:val="21"/>
                <w:lang w:val="en-US" w:eastAsia="zh-CN"/>
              </w:rPr>
              <w:t>6</w:t>
            </w:r>
            <w:r>
              <w:rPr>
                <w:rFonts w:hint="eastAsia" w:ascii="宋体" w:hAnsi="宋体" w:eastAsia="宋体" w:cs="宋体"/>
                <w:sz w:val="21"/>
                <w:szCs w:val="21"/>
              </w:rPr>
              <w:t>.过滤系统具备模块化功能，可针对液体或粉尘及混合实验，进行配置相应的过滤器。对常见的500种化学物质有吸附功能。</w:t>
            </w:r>
          </w:p>
          <w:p>
            <w:pPr>
              <w:pageBreakBefore w:val="0"/>
              <w:kinsoku/>
              <w:wordWrap/>
              <w:overflowPunct/>
              <w:topLinePunct w:val="0"/>
              <w:autoSpaceDE/>
              <w:autoSpaceDN/>
              <w:bidi w:val="0"/>
              <w:spacing w:after="0" w:line="36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7</w:t>
            </w:r>
            <w:r>
              <w:rPr>
                <w:rFonts w:hint="eastAsia" w:ascii="宋体" w:hAnsi="宋体" w:eastAsia="宋体" w:cs="宋体"/>
                <w:sz w:val="21"/>
                <w:szCs w:val="21"/>
              </w:rPr>
              <w:t>. 当储药柜未关门时，具备关门提醒功能</w:t>
            </w:r>
            <w:r>
              <w:rPr>
                <w:rFonts w:hint="eastAsia" w:ascii="宋体" w:hAnsi="宋体" w:cs="宋体"/>
                <w:sz w:val="21"/>
                <w:szCs w:val="21"/>
                <w:lang w:val="en-US" w:eastAsia="zh-CN"/>
              </w:rPr>
              <w:t>.</w:t>
            </w:r>
          </w:p>
          <w:p>
            <w:pPr>
              <w:pageBreakBefore w:val="0"/>
              <w:kinsoku/>
              <w:wordWrap/>
              <w:overflowPunct/>
              <w:topLinePunct w:val="0"/>
              <w:autoSpaceDE/>
              <w:autoSpaceDN/>
              <w:bidi w:val="0"/>
              <w:spacing w:after="0" w:line="360" w:lineRule="auto"/>
              <w:rPr>
                <w:rFonts w:hint="eastAsia" w:ascii="宋体" w:hAnsi="宋体" w:cs="宋体"/>
                <w:sz w:val="21"/>
                <w:szCs w:val="21"/>
                <w:lang w:eastAsia="zh-CN"/>
              </w:rPr>
            </w:pPr>
            <w:r>
              <w:rPr>
                <w:rFonts w:hint="eastAsia" w:ascii="宋体" w:hAnsi="宋体" w:eastAsia="宋体" w:cs="宋体"/>
                <w:sz w:val="21"/>
                <w:szCs w:val="21"/>
                <w:lang w:val="en-US" w:eastAsia="zh-CN"/>
              </w:rPr>
              <w:t>8</w:t>
            </w:r>
            <w:r>
              <w:rPr>
                <w:rFonts w:hint="eastAsia" w:ascii="宋体" w:hAnsi="宋体" w:eastAsia="宋体" w:cs="宋体"/>
                <w:sz w:val="21"/>
                <w:szCs w:val="21"/>
              </w:rPr>
              <w:t>. 风机VAV联动，当门打开时风机转速自动调节增大，保证柜体内负压值</w:t>
            </w:r>
            <w:r>
              <w:rPr>
                <w:rFonts w:hint="eastAsia" w:ascii="宋体" w:hAnsi="宋体" w:cs="宋体"/>
                <w:sz w:val="21"/>
                <w:szCs w:val="21"/>
                <w:lang w:eastAsia="zh-CN"/>
              </w:rPr>
              <w:t>。</w:t>
            </w:r>
          </w:p>
          <w:p>
            <w:pPr>
              <w:pageBreakBefore w:val="0"/>
              <w:kinsoku/>
              <w:wordWrap/>
              <w:overflowPunct/>
              <w:topLinePunct w:val="0"/>
              <w:autoSpaceDE/>
              <w:autoSpaceDN/>
              <w:bidi w:val="0"/>
              <w:spacing w:after="0" w:line="360" w:lineRule="auto"/>
              <w:rPr>
                <w:rFonts w:hint="eastAsia" w:ascii="宋体" w:hAnsi="宋体" w:eastAsia="宋体" w:cs="宋体"/>
                <w:sz w:val="21"/>
                <w:szCs w:val="21"/>
              </w:rPr>
            </w:pPr>
            <w:r>
              <w:rPr>
                <w:rFonts w:hint="eastAsia" w:ascii="宋体" w:hAnsi="宋体" w:eastAsia="宋体" w:cs="宋体"/>
                <w:sz w:val="21"/>
                <w:szCs w:val="21"/>
                <w:lang w:val="en-US" w:eastAsia="zh-CN"/>
              </w:rPr>
              <w:t>9</w:t>
            </w:r>
            <w:r>
              <w:rPr>
                <w:rFonts w:hint="eastAsia" w:ascii="宋体" w:hAnsi="宋体" w:eastAsia="宋体" w:cs="宋体"/>
                <w:sz w:val="21"/>
                <w:szCs w:val="21"/>
              </w:rPr>
              <w:t>. 标配过滤模块TVOC检测探头，实时在线显示出风口TVOC浓度值，精确到0.1PPM值</w:t>
            </w:r>
          </w:p>
          <w:p>
            <w:pPr>
              <w:pageBreakBefore w:val="0"/>
              <w:kinsoku/>
              <w:wordWrap/>
              <w:overflowPunct/>
              <w:topLinePunct w:val="0"/>
              <w:autoSpaceDE/>
              <w:autoSpaceDN/>
              <w:bidi w:val="0"/>
              <w:spacing w:after="0" w:line="360" w:lineRule="auto"/>
              <w:rPr>
                <w:rFonts w:hint="eastAsia" w:ascii="宋体" w:hAnsi="宋体" w:eastAsia="宋体" w:cs="宋体"/>
                <w:sz w:val="21"/>
                <w:szCs w:val="21"/>
              </w:rPr>
            </w:pPr>
            <w:r>
              <w:rPr>
                <w:rFonts w:hint="eastAsia" w:ascii="宋体" w:hAnsi="宋体" w:eastAsia="宋体" w:cs="宋体"/>
                <w:sz w:val="21"/>
                <w:szCs w:val="21"/>
              </w:rPr>
              <w:t>配置清单：</w:t>
            </w:r>
          </w:p>
          <w:p>
            <w:pPr>
              <w:pageBreakBefore w:val="0"/>
              <w:kinsoku/>
              <w:wordWrap/>
              <w:overflowPunct/>
              <w:topLinePunct w:val="0"/>
              <w:autoSpaceDE/>
              <w:autoSpaceDN/>
              <w:bidi w:val="0"/>
              <w:spacing w:after="0" w:line="360" w:lineRule="auto"/>
              <w:rPr>
                <w:rFonts w:hint="eastAsia" w:ascii="宋体" w:hAnsi="宋体" w:eastAsia="宋体" w:cs="宋体"/>
                <w:sz w:val="21"/>
                <w:szCs w:val="21"/>
              </w:rPr>
            </w:pPr>
            <w:r>
              <w:rPr>
                <w:rFonts w:hint="eastAsia" w:ascii="宋体" w:hAnsi="宋体" w:eastAsia="宋体" w:cs="宋体"/>
                <w:sz w:val="21"/>
                <w:szCs w:val="21"/>
              </w:rPr>
              <w:t>1.风机箱：</w:t>
            </w:r>
            <w:r>
              <w:rPr>
                <w:rFonts w:hint="eastAsia" w:ascii="宋体" w:hAnsi="宋体" w:eastAsia="宋体" w:cs="宋体"/>
                <w:sz w:val="21"/>
                <w:szCs w:val="21"/>
                <w:lang w:val="en-US" w:eastAsia="zh-CN"/>
              </w:rPr>
              <w:t>至少</w:t>
            </w:r>
            <w:r>
              <w:rPr>
                <w:rFonts w:hint="eastAsia" w:ascii="宋体" w:hAnsi="宋体" w:eastAsia="宋体" w:cs="宋体"/>
                <w:sz w:val="21"/>
                <w:szCs w:val="21"/>
              </w:rPr>
              <w:t xml:space="preserve">含1套风机； </w:t>
            </w:r>
          </w:p>
          <w:p>
            <w:pPr>
              <w:pageBreakBefore w:val="0"/>
              <w:kinsoku/>
              <w:wordWrap/>
              <w:overflowPunct/>
              <w:topLinePunct w:val="0"/>
              <w:autoSpaceDE/>
              <w:autoSpaceDN/>
              <w:bidi w:val="0"/>
              <w:spacing w:after="0" w:line="360" w:lineRule="auto"/>
              <w:rPr>
                <w:rFonts w:hint="eastAsia" w:ascii="宋体" w:hAnsi="宋体" w:eastAsia="宋体" w:cs="宋体"/>
                <w:sz w:val="21"/>
                <w:szCs w:val="21"/>
              </w:rPr>
            </w:pPr>
            <w:r>
              <w:rPr>
                <w:rFonts w:hint="eastAsia" w:ascii="宋体" w:hAnsi="宋体" w:eastAsia="宋体" w:cs="宋体"/>
                <w:sz w:val="21"/>
                <w:szCs w:val="21"/>
              </w:rPr>
              <w:t>2.双柜体加透明门板：</w:t>
            </w:r>
            <w:r>
              <w:rPr>
                <w:rFonts w:hint="eastAsia" w:ascii="宋体" w:hAnsi="宋体" w:eastAsia="宋体" w:cs="宋体"/>
                <w:sz w:val="21"/>
                <w:szCs w:val="21"/>
                <w:lang w:val="en-US" w:eastAsia="zh-CN"/>
              </w:rPr>
              <w:t>≥</w:t>
            </w:r>
            <w:r>
              <w:rPr>
                <w:rFonts w:hint="eastAsia" w:ascii="宋体" w:hAnsi="宋体" w:eastAsia="宋体" w:cs="宋体"/>
                <w:sz w:val="21"/>
                <w:szCs w:val="21"/>
              </w:rPr>
              <w:t>6mm厚亚克力双门；</w:t>
            </w:r>
          </w:p>
          <w:p>
            <w:pPr>
              <w:pageBreakBefore w:val="0"/>
              <w:kinsoku/>
              <w:wordWrap/>
              <w:overflowPunct/>
              <w:topLinePunct w:val="0"/>
              <w:autoSpaceDE/>
              <w:autoSpaceDN/>
              <w:bidi w:val="0"/>
              <w:spacing w:after="0" w:line="360" w:lineRule="auto"/>
              <w:rPr>
                <w:rFonts w:hint="eastAsia" w:ascii="宋体" w:hAnsi="宋体" w:eastAsia="宋体" w:cs="宋体"/>
                <w:sz w:val="21"/>
                <w:szCs w:val="21"/>
              </w:rPr>
            </w:pPr>
            <w:r>
              <w:rPr>
                <w:rFonts w:hint="eastAsia" w:ascii="宋体" w:hAnsi="宋体" w:eastAsia="宋体" w:cs="宋体"/>
                <w:sz w:val="21"/>
                <w:szCs w:val="21"/>
              </w:rPr>
              <w:t>3.门锁：双门双锁安全设计（符合双人管理）；</w:t>
            </w:r>
          </w:p>
          <w:p>
            <w:pPr>
              <w:pageBreakBefore w:val="0"/>
              <w:kinsoku/>
              <w:wordWrap/>
              <w:overflowPunct/>
              <w:topLinePunct w:val="0"/>
              <w:autoSpaceDE/>
              <w:autoSpaceDN/>
              <w:bidi w:val="0"/>
              <w:spacing w:after="0" w:line="360" w:lineRule="auto"/>
              <w:rPr>
                <w:rFonts w:hint="eastAsia" w:ascii="宋体" w:hAnsi="宋体" w:eastAsia="宋体" w:cs="宋体"/>
                <w:sz w:val="21"/>
                <w:szCs w:val="21"/>
              </w:rPr>
            </w:pPr>
            <w:r>
              <w:rPr>
                <w:rFonts w:hint="eastAsia" w:ascii="宋体" w:hAnsi="宋体" w:eastAsia="宋体" w:cs="宋体"/>
                <w:sz w:val="21"/>
                <w:szCs w:val="21"/>
                <w:lang w:val="en-US" w:eastAsia="zh-CN"/>
              </w:rPr>
              <w:t>4</w:t>
            </w:r>
            <w:r>
              <w:rPr>
                <w:rFonts w:hint="eastAsia" w:ascii="宋体" w:hAnsi="宋体" w:eastAsia="宋体" w:cs="宋体"/>
                <w:sz w:val="21"/>
                <w:szCs w:val="21"/>
              </w:rPr>
              <w:t>.PP层板：</w:t>
            </w:r>
            <w:r>
              <w:rPr>
                <w:rFonts w:hint="eastAsia" w:ascii="宋体" w:hAnsi="宋体" w:eastAsia="宋体" w:cs="宋体"/>
                <w:sz w:val="21"/>
                <w:szCs w:val="21"/>
                <w:lang w:val="en-US" w:eastAsia="zh-CN"/>
              </w:rPr>
              <w:t>≥</w:t>
            </w:r>
            <w:r>
              <w:rPr>
                <w:rFonts w:hint="eastAsia" w:ascii="宋体" w:hAnsi="宋体" w:eastAsia="宋体" w:cs="宋体"/>
                <w:sz w:val="21"/>
                <w:szCs w:val="21"/>
              </w:rPr>
              <w:t>8块；</w:t>
            </w:r>
          </w:p>
          <w:p>
            <w:pPr>
              <w:pageBreakBefore w:val="0"/>
              <w:kinsoku/>
              <w:wordWrap/>
              <w:overflowPunct/>
              <w:topLinePunct w:val="0"/>
              <w:autoSpaceDE/>
              <w:autoSpaceDN/>
              <w:bidi w:val="0"/>
              <w:spacing w:after="0" w:line="360" w:lineRule="auto"/>
              <w:rPr>
                <w:rFonts w:hint="eastAsia" w:ascii="宋体" w:hAnsi="宋体" w:eastAsia="宋体" w:cs="宋体"/>
                <w:sz w:val="21"/>
                <w:szCs w:val="21"/>
              </w:rPr>
            </w:pPr>
            <w:r>
              <w:rPr>
                <w:rFonts w:hint="eastAsia" w:ascii="宋体" w:hAnsi="宋体" w:eastAsia="宋体" w:cs="宋体"/>
                <w:sz w:val="21"/>
                <w:szCs w:val="21"/>
                <w:lang w:val="en-US" w:eastAsia="zh-CN"/>
              </w:rPr>
              <w:t>5</w:t>
            </w:r>
            <w:r>
              <w:rPr>
                <w:rFonts w:hint="eastAsia" w:ascii="宋体" w:hAnsi="宋体" w:eastAsia="宋体" w:cs="宋体"/>
                <w:sz w:val="21"/>
                <w:szCs w:val="21"/>
              </w:rPr>
              <w:t>. 2块同种规格的PP材质分子过滤器。</w:t>
            </w:r>
          </w:p>
          <w:p>
            <w:pPr>
              <w:pageBreakBefore w:val="0"/>
              <w:kinsoku/>
              <w:wordWrap/>
              <w:overflowPunct/>
              <w:topLinePunct w:val="0"/>
              <w:autoSpaceDE/>
              <w:autoSpaceDN/>
              <w:bidi w:val="0"/>
              <w:spacing w:after="0" w:line="360" w:lineRule="auto"/>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sz w:val="21"/>
                <w:szCs w:val="21"/>
                <w:lang w:val="en-US" w:eastAsia="zh-CN"/>
              </w:rPr>
              <w:t>6</w:t>
            </w:r>
            <w:r>
              <w:rPr>
                <w:rFonts w:hint="eastAsia" w:ascii="宋体" w:hAnsi="宋体" w:eastAsia="宋体" w:cs="宋体"/>
                <w:sz w:val="21"/>
                <w:szCs w:val="21"/>
              </w:rPr>
              <w:t>.强酸储存盒</w:t>
            </w:r>
            <w:r>
              <w:rPr>
                <w:rFonts w:hint="eastAsia" w:ascii="宋体" w:hAnsi="宋体" w:eastAsia="宋体" w:cs="宋体"/>
                <w:sz w:val="21"/>
                <w:szCs w:val="21"/>
                <w:lang w:val="en-US" w:eastAsia="zh-CN"/>
              </w:rPr>
              <w:t>≥</w:t>
            </w:r>
            <w:r>
              <w:rPr>
                <w:rFonts w:hint="eastAsia" w:ascii="宋体" w:hAnsi="宋体" w:eastAsia="宋体" w:cs="宋体"/>
                <w:sz w:val="21"/>
                <w:szCs w:val="21"/>
              </w:rPr>
              <w:t>1个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7" w:hRule="atLeast"/>
          <w:jc w:val="center"/>
        </w:trPr>
        <w:tc>
          <w:tcPr>
            <w:tcW w:w="932" w:type="dxa"/>
            <w:vAlign w:val="center"/>
          </w:tcPr>
          <w:p>
            <w:pPr>
              <w:keepNext w:val="0"/>
              <w:keepLines w:val="0"/>
              <w:pageBreakBefore w:val="0"/>
              <w:kinsoku/>
              <w:wordWrap/>
              <w:overflowPunct/>
              <w:topLinePunct w:val="0"/>
              <w:autoSpaceDE/>
              <w:autoSpaceDN/>
              <w:bidi w:val="0"/>
              <w:adjustRightInd/>
              <w:snapToGrid w:val="0"/>
              <w:spacing w:line="360" w:lineRule="auto"/>
              <w:ind w:left="0" w:leftChars="0" w:right="0" w:rightChars="0" w:firstLine="0" w:firstLineChars="0"/>
              <w:jc w:val="center"/>
              <w:rPr>
                <w:rFonts w:hint="eastAsia" w:ascii="宋体" w:hAnsi="宋体" w:eastAsia="宋体" w:cs="宋体"/>
                <w:b/>
                <w:bCs/>
                <w:color w:val="auto"/>
                <w:sz w:val="24"/>
                <w:szCs w:val="24"/>
                <w:highlight w:val="none"/>
                <w:vertAlign w:val="baseline"/>
                <w:lang w:val="en-US" w:eastAsia="zh-CN"/>
              </w:rPr>
            </w:pPr>
            <w:r>
              <w:rPr>
                <w:rFonts w:hint="eastAsia" w:ascii="宋体" w:hAnsi="宋体" w:eastAsia="宋体" w:cs="宋体"/>
                <w:b/>
                <w:bCs/>
                <w:color w:val="auto"/>
                <w:sz w:val="24"/>
                <w:szCs w:val="24"/>
                <w:highlight w:val="none"/>
                <w:vertAlign w:val="baseline"/>
                <w:lang w:val="en-US" w:eastAsia="zh-CN"/>
              </w:rPr>
              <w:t>8</w:t>
            </w:r>
          </w:p>
        </w:tc>
        <w:tc>
          <w:tcPr>
            <w:tcW w:w="2739" w:type="dxa"/>
            <w:vAlign w:val="center"/>
          </w:tcPr>
          <w:p>
            <w:pPr>
              <w:keepNext w:val="0"/>
              <w:keepLines w:val="0"/>
              <w:pageBreakBefore w:val="0"/>
              <w:widowControl/>
              <w:suppressLineNumbers w:val="0"/>
              <w:kinsoku/>
              <w:wordWrap/>
              <w:overflowPunct/>
              <w:topLinePunct w:val="0"/>
              <w:autoSpaceDE/>
              <w:autoSpaceDN/>
              <w:bidi w:val="0"/>
              <w:snapToGrid w:val="0"/>
              <w:spacing w:line="360" w:lineRule="auto"/>
              <w:ind w:left="0" w:leftChars="0" w:right="0" w:rightChars="0" w:firstLine="0" w:firstLineChars="0"/>
              <w:jc w:val="center"/>
              <w:textAlignment w:val="center"/>
              <w:rPr>
                <w:rFonts w:hint="eastAsia"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瓶口分液器</w:t>
            </w:r>
          </w:p>
        </w:tc>
        <w:tc>
          <w:tcPr>
            <w:tcW w:w="9188" w:type="dxa"/>
            <w:vAlign w:val="center"/>
          </w:tcPr>
          <w:p>
            <w:pPr>
              <w:pStyle w:val="5"/>
              <w:pageBreakBefore w:val="0"/>
              <w:numPr>
                <w:ilvl w:val="0"/>
                <w:numId w:val="7"/>
              </w:numPr>
              <w:kinsoku/>
              <w:wordWrap/>
              <w:overflowPunct/>
              <w:topLinePunct w:val="0"/>
              <w:autoSpaceDE/>
              <w:autoSpaceDN/>
              <w:bidi w:val="0"/>
              <w:adjustRightInd w:val="0"/>
              <w:snapToGrid w:val="0"/>
              <w:spacing w:line="360" w:lineRule="auto"/>
              <w:ind w:left="425" w:leftChars="0" w:hanging="425" w:firstLineChars="0"/>
              <w:rPr>
                <w:rFonts w:hint="eastAsia" w:ascii="宋体" w:hAnsi="宋体" w:eastAsia="宋体" w:cs="宋体"/>
                <w:b/>
                <w:bCs/>
                <w:sz w:val="21"/>
                <w:szCs w:val="21"/>
              </w:rPr>
            </w:pPr>
            <w:r>
              <w:rPr>
                <w:rFonts w:hint="eastAsia" w:ascii="宋体" w:hAnsi="宋体" w:eastAsia="宋体" w:cs="宋体"/>
                <w:b/>
                <w:bCs/>
                <w:sz w:val="21"/>
                <w:szCs w:val="21"/>
              </w:rPr>
              <w:t>配置及配件</w:t>
            </w:r>
          </w:p>
          <w:p>
            <w:pPr>
              <w:pageBreakBefore w:val="0"/>
              <w:kinsoku/>
              <w:wordWrap/>
              <w:overflowPunct/>
              <w:topLinePunct w:val="0"/>
              <w:autoSpaceDE/>
              <w:autoSpaceDN/>
              <w:bidi w:val="0"/>
              <w:spacing w:line="360" w:lineRule="auto"/>
              <w:rPr>
                <w:rFonts w:hint="eastAsia" w:ascii="宋体" w:hAnsi="宋体" w:eastAsia="宋体" w:cs="宋体"/>
                <w:sz w:val="21"/>
                <w:szCs w:val="21"/>
              </w:rPr>
            </w:pPr>
            <w:r>
              <w:rPr>
                <w:rFonts w:hint="eastAsia" w:ascii="宋体" w:hAnsi="宋体" w:eastAsia="宋体" w:cs="宋体"/>
                <w:b/>
                <w:color w:val="auto"/>
                <w:sz w:val="21"/>
                <w:szCs w:val="21"/>
                <w:highlight w:val="none"/>
                <w:lang w:val="en-US" w:eastAsia="zh-CN"/>
              </w:rPr>
              <w:t>（采购数量按招标清单为准，这里只表示每台采购设备应配置的备件或耗材数量）</w:t>
            </w:r>
          </w:p>
          <w:tbl>
            <w:tblPr>
              <w:tblStyle w:val="23"/>
              <w:tblW w:w="852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64"/>
              <w:gridCol w:w="1493"/>
              <w:gridCol w:w="5172"/>
              <w:gridCol w:w="9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864" w:type="dxa"/>
                  <w:noWrap w:val="0"/>
                  <w:vAlign w:val="center"/>
                </w:tcPr>
                <w:p>
                  <w:pPr>
                    <w:pageBreakBefore w:val="0"/>
                    <w:kinsoku/>
                    <w:wordWrap/>
                    <w:overflowPunct/>
                    <w:topLinePunct w:val="0"/>
                    <w:autoSpaceDE/>
                    <w:autoSpaceDN/>
                    <w:bidi w:val="0"/>
                    <w:snapToGrid w:val="0"/>
                    <w:spacing w:line="360" w:lineRule="auto"/>
                    <w:ind w:left="0" w:leftChars="0" w:right="0" w:rightChars="0" w:firstLine="0" w:firstLineChars="0"/>
                    <w:jc w:val="center"/>
                    <w:rPr>
                      <w:rFonts w:hint="eastAsia" w:ascii="宋体" w:hAnsi="宋体" w:eastAsia="宋体" w:cs="宋体"/>
                      <w:b/>
                      <w:bCs/>
                      <w:sz w:val="21"/>
                      <w:szCs w:val="21"/>
                    </w:rPr>
                  </w:pPr>
                </w:p>
              </w:tc>
              <w:tc>
                <w:tcPr>
                  <w:tcW w:w="1493" w:type="dxa"/>
                  <w:noWrap w:val="0"/>
                  <w:vAlign w:val="center"/>
                </w:tcPr>
                <w:p>
                  <w:pPr>
                    <w:pageBreakBefore w:val="0"/>
                    <w:kinsoku/>
                    <w:wordWrap/>
                    <w:overflowPunct/>
                    <w:topLinePunct w:val="0"/>
                    <w:autoSpaceDE/>
                    <w:autoSpaceDN/>
                    <w:bidi w:val="0"/>
                    <w:snapToGrid w:val="0"/>
                    <w:spacing w:line="360" w:lineRule="auto"/>
                    <w:ind w:left="0" w:leftChars="0" w:right="0" w:rightChars="0" w:firstLine="0" w:firstLineChars="0"/>
                    <w:jc w:val="center"/>
                    <w:rPr>
                      <w:rFonts w:hint="eastAsia" w:ascii="宋体" w:hAnsi="宋体" w:eastAsia="宋体" w:cs="宋体"/>
                      <w:b/>
                      <w:bCs/>
                      <w:sz w:val="21"/>
                      <w:szCs w:val="21"/>
                    </w:rPr>
                  </w:pPr>
                  <w:r>
                    <w:rPr>
                      <w:rFonts w:hint="eastAsia" w:ascii="宋体" w:hAnsi="宋体" w:eastAsia="宋体" w:cs="宋体"/>
                      <w:b/>
                      <w:bCs/>
                      <w:sz w:val="21"/>
                      <w:szCs w:val="21"/>
                    </w:rPr>
                    <w:t>名称</w:t>
                  </w:r>
                </w:p>
              </w:tc>
              <w:tc>
                <w:tcPr>
                  <w:tcW w:w="5172" w:type="dxa"/>
                  <w:noWrap w:val="0"/>
                  <w:vAlign w:val="center"/>
                </w:tcPr>
                <w:p>
                  <w:pPr>
                    <w:pageBreakBefore w:val="0"/>
                    <w:kinsoku/>
                    <w:wordWrap/>
                    <w:overflowPunct/>
                    <w:topLinePunct w:val="0"/>
                    <w:autoSpaceDE/>
                    <w:autoSpaceDN/>
                    <w:bidi w:val="0"/>
                    <w:snapToGrid w:val="0"/>
                    <w:spacing w:line="360" w:lineRule="auto"/>
                    <w:ind w:left="0" w:leftChars="0" w:right="0" w:rightChars="0" w:firstLine="0" w:firstLineChars="0"/>
                    <w:jc w:val="center"/>
                    <w:rPr>
                      <w:rFonts w:hint="eastAsia" w:ascii="宋体" w:hAnsi="宋体" w:eastAsia="宋体" w:cs="宋体"/>
                      <w:b/>
                      <w:bCs/>
                      <w:sz w:val="21"/>
                      <w:szCs w:val="21"/>
                    </w:rPr>
                  </w:pPr>
                  <w:r>
                    <w:rPr>
                      <w:rFonts w:hint="eastAsia" w:ascii="宋体" w:hAnsi="宋体" w:eastAsia="宋体" w:cs="宋体"/>
                      <w:b/>
                      <w:bCs/>
                      <w:sz w:val="21"/>
                      <w:szCs w:val="21"/>
                    </w:rPr>
                    <w:t>说明</w:t>
                  </w:r>
                </w:p>
              </w:tc>
              <w:tc>
                <w:tcPr>
                  <w:tcW w:w="994" w:type="dxa"/>
                  <w:noWrap w:val="0"/>
                  <w:vAlign w:val="center"/>
                </w:tcPr>
                <w:p>
                  <w:pPr>
                    <w:pageBreakBefore w:val="0"/>
                    <w:kinsoku/>
                    <w:wordWrap/>
                    <w:overflowPunct/>
                    <w:topLinePunct w:val="0"/>
                    <w:autoSpaceDE/>
                    <w:autoSpaceDN/>
                    <w:bidi w:val="0"/>
                    <w:snapToGrid w:val="0"/>
                    <w:spacing w:line="360" w:lineRule="auto"/>
                    <w:ind w:left="0" w:leftChars="0" w:right="0" w:rightChars="0" w:firstLine="0" w:firstLineChars="0"/>
                    <w:jc w:val="center"/>
                    <w:rPr>
                      <w:rFonts w:hint="eastAsia" w:ascii="宋体" w:hAnsi="宋体" w:eastAsia="宋体" w:cs="宋体"/>
                      <w:b/>
                      <w:bCs/>
                      <w:sz w:val="21"/>
                      <w:szCs w:val="21"/>
                    </w:rPr>
                  </w:pPr>
                  <w:r>
                    <w:rPr>
                      <w:rFonts w:hint="eastAsia" w:ascii="宋体" w:hAnsi="宋体" w:eastAsia="宋体" w:cs="宋体"/>
                      <w:b/>
                      <w:bCs/>
                      <w:sz w:val="21"/>
                      <w:szCs w:val="21"/>
                    </w:rPr>
                    <w:t>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64" w:type="dxa"/>
                  <w:noWrap w:val="0"/>
                  <w:vAlign w:val="center"/>
                </w:tcPr>
                <w:p>
                  <w:pPr>
                    <w:pageBreakBefore w:val="0"/>
                    <w:kinsoku/>
                    <w:wordWrap/>
                    <w:overflowPunct/>
                    <w:topLinePunct w:val="0"/>
                    <w:autoSpaceDE/>
                    <w:autoSpaceDN/>
                    <w:bidi w:val="0"/>
                    <w:snapToGrid w:val="0"/>
                    <w:spacing w:line="360" w:lineRule="auto"/>
                    <w:ind w:left="0" w:leftChars="0" w:right="0" w:rightChars="0" w:firstLine="0" w:firstLineChars="0"/>
                    <w:jc w:val="center"/>
                    <w:rPr>
                      <w:rFonts w:hint="eastAsia" w:ascii="宋体" w:hAnsi="宋体" w:eastAsia="宋体" w:cs="宋体"/>
                      <w:sz w:val="21"/>
                      <w:szCs w:val="21"/>
                    </w:rPr>
                  </w:pPr>
                  <w:r>
                    <w:rPr>
                      <w:rFonts w:hint="eastAsia" w:ascii="宋体" w:hAnsi="宋体" w:eastAsia="宋体" w:cs="宋体"/>
                      <w:b/>
                      <w:bCs/>
                      <w:sz w:val="21"/>
                      <w:szCs w:val="21"/>
                    </w:rPr>
                    <w:t>主机</w:t>
                  </w:r>
                </w:p>
              </w:tc>
              <w:tc>
                <w:tcPr>
                  <w:tcW w:w="1493" w:type="dxa"/>
                  <w:noWrap w:val="0"/>
                  <w:vAlign w:val="center"/>
                </w:tcPr>
                <w:p>
                  <w:pPr>
                    <w:pageBreakBefore w:val="0"/>
                    <w:kinsoku/>
                    <w:wordWrap/>
                    <w:overflowPunct/>
                    <w:topLinePunct w:val="0"/>
                    <w:autoSpaceDE/>
                    <w:autoSpaceDN/>
                    <w:bidi w:val="0"/>
                    <w:snapToGrid w:val="0"/>
                    <w:spacing w:line="360" w:lineRule="auto"/>
                    <w:ind w:left="0" w:leftChars="0" w:right="0" w:rightChars="0" w:firstLine="0" w:firstLine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瓶口分液器</w:t>
                  </w:r>
                </w:p>
              </w:tc>
              <w:tc>
                <w:tcPr>
                  <w:tcW w:w="5172" w:type="dxa"/>
                  <w:noWrap w:val="0"/>
                  <w:vAlign w:val="center"/>
                </w:tcPr>
                <w:p>
                  <w:pPr>
                    <w:pageBreakBefore w:val="0"/>
                    <w:kinsoku/>
                    <w:wordWrap/>
                    <w:overflowPunct/>
                    <w:topLinePunct w:val="0"/>
                    <w:autoSpaceDE/>
                    <w:autoSpaceDN/>
                    <w:bidi w:val="0"/>
                    <w:snapToGrid w:val="0"/>
                    <w:spacing w:line="360" w:lineRule="auto"/>
                    <w:ind w:left="0" w:leftChars="0" w:right="0" w:rightChars="0" w:firstLine="0" w:firstLine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含：（0.5-5）ml；（5-50）ml；（10-100）ml各一台</w:t>
                  </w:r>
                </w:p>
              </w:tc>
              <w:tc>
                <w:tcPr>
                  <w:tcW w:w="994" w:type="dxa"/>
                  <w:noWrap w:val="0"/>
                  <w:vAlign w:val="center"/>
                </w:tcPr>
                <w:p>
                  <w:pPr>
                    <w:pageBreakBefore w:val="0"/>
                    <w:kinsoku/>
                    <w:wordWrap/>
                    <w:overflowPunct/>
                    <w:topLinePunct w:val="0"/>
                    <w:autoSpaceDE/>
                    <w:autoSpaceDN/>
                    <w:bidi w:val="0"/>
                    <w:snapToGrid w:val="0"/>
                    <w:spacing w:line="360" w:lineRule="auto"/>
                    <w:ind w:left="0" w:leftChars="0" w:right="0" w:rightChars="0" w:firstLine="0" w:firstLine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64" w:type="dxa"/>
                  <w:noWrap w:val="0"/>
                  <w:vAlign w:val="center"/>
                </w:tcPr>
                <w:p>
                  <w:pPr>
                    <w:pageBreakBefore w:val="0"/>
                    <w:kinsoku/>
                    <w:wordWrap/>
                    <w:overflowPunct/>
                    <w:topLinePunct w:val="0"/>
                    <w:autoSpaceDE/>
                    <w:autoSpaceDN/>
                    <w:bidi w:val="0"/>
                    <w:snapToGrid w:val="0"/>
                    <w:spacing w:line="360" w:lineRule="auto"/>
                    <w:ind w:left="0" w:leftChars="0" w:right="0" w:rightChars="0" w:firstLine="0" w:firstLineChars="0"/>
                    <w:jc w:val="center"/>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配件</w:t>
                  </w:r>
                </w:p>
              </w:tc>
              <w:tc>
                <w:tcPr>
                  <w:tcW w:w="1493" w:type="dxa"/>
                  <w:noWrap w:val="0"/>
                  <w:vAlign w:val="center"/>
                </w:tcPr>
                <w:p>
                  <w:pPr>
                    <w:pageBreakBefore w:val="0"/>
                    <w:kinsoku/>
                    <w:wordWrap/>
                    <w:overflowPunct/>
                    <w:topLinePunct w:val="0"/>
                    <w:autoSpaceDE/>
                    <w:autoSpaceDN/>
                    <w:bidi w:val="0"/>
                    <w:snapToGrid w:val="0"/>
                    <w:spacing w:line="360" w:lineRule="auto"/>
                    <w:ind w:left="0" w:leftChars="0" w:right="0" w:rightChars="0" w:firstLine="0" w:firstLine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进液管</w:t>
                  </w:r>
                </w:p>
              </w:tc>
              <w:tc>
                <w:tcPr>
                  <w:tcW w:w="5172" w:type="dxa"/>
                  <w:noWrap w:val="0"/>
                  <w:vAlign w:val="center"/>
                </w:tcPr>
                <w:p>
                  <w:pPr>
                    <w:pageBreakBefore w:val="0"/>
                    <w:kinsoku/>
                    <w:wordWrap/>
                    <w:overflowPunct/>
                    <w:topLinePunct w:val="0"/>
                    <w:autoSpaceDE/>
                    <w:autoSpaceDN/>
                    <w:bidi w:val="0"/>
                    <w:snapToGrid w:val="0"/>
                    <w:spacing w:line="360" w:lineRule="auto"/>
                    <w:ind w:left="0" w:leftChars="0" w:right="0" w:rightChars="0" w:firstLine="0" w:firstLine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w:t>
                  </w:r>
                </w:p>
              </w:tc>
              <w:tc>
                <w:tcPr>
                  <w:tcW w:w="994" w:type="dxa"/>
                  <w:noWrap w:val="0"/>
                  <w:vAlign w:val="center"/>
                </w:tcPr>
                <w:p>
                  <w:pPr>
                    <w:pageBreakBefore w:val="0"/>
                    <w:kinsoku/>
                    <w:wordWrap/>
                    <w:overflowPunct/>
                    <w:topLinePunct w:val="0"/>
                    <w:autoSpaceDE/>
                    <w:autoSpaceDN/>
                    <w:bidi w:val="0"/>
                    <w:snapToGrid w:val="0"/>
                    <w:spacing w:line="360" w:lineRule="auto"/>
                    <w:ind w:left="0" w:leftChars="0" w:right="0" w:rightChars="0" w:firstLine="0" w:firstLine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2根/台</w:t>
                  </w:r>
                </w:p>
              </w:tc>
            </w:tr>
          </w:tbl>
          <w:p>
            <w:pPr>
              <w:pageBreakBefore w:val="0"/>
              <w:widowControl/>
              <w:numPr>
                <w:ilvl w:val="0"/>
                <w:numId w:val="7"/>
              </w:numPr>
              <w:shd w:val="clear" w:color="auto" w:fill="FFFFFF"/>
              <w:kinsoku/>
              <w:wordWrap/>
              <w:overflowPunct/>
              <w:topLinePunct w:val="0"/>
              <w:autoSpaceDE/>
              <w:autoSpaceDN/>
              <w:bidi w:val="0"/>
              <w:spacing w:line="360" w:lineRule="auto"/>
              <w:ind w:left="425" w:leftChars="0" w:hanging="425" w:firstLineChars="0"/>
              <w:jc w:val="left"/>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技术指标</w:t>
            </w:r>
          </w:p>
          <w:p>
            <w:pPr>
              <w:pageBreakBefore w:val="0"/>
              <w:widowControl/>
              <w:numPr>
                <w:ilvl w:val="1"/>
                <w:numId w:val="7"/>
              </w:numPr>
              <w:shd w:val="clear" w:color="auto" w:fill="FFFFFF"/>
              <w:kinsoku/>
              <w:wordWrap/>
              <w:overflowPunct/>
              <w:topLinePunct w:val="0"/>
              <w:autoSpaceDE/>
              <w:autoSpaceDN/>
              <w:bidi w:val="0"/>
              <w:spacing w:line="360" w:lineRule="auto"/>
              <w:ind w:left="567" w:leftChars="0" w:hanging="567" w:firstLineChars="0"/>
              <w:jc w:val="left"/>
              <w:rPr>
                <w:rFonts w:hint="eastAsia" w:ascii="宋体" w:hAnsi="宋体" w:eastAsia="宋体" w:cs="宋体"/>
                <w:sz w:val="21"/>
                <w:szCs w:val="21"/>
              </w:rPr>
            </w:pPr>
            <w:r>
              <w:rPr>
                <w:rFonts w:hint="eastAsia" w:ascii="宋体" w:hAnsi="宋体" w:eastAsia="宋体" w:cs="宋体"/>
                <w:sz w:val="21"/>
                <w:szCs w:val="21"/>
                <w:lang w:eastAsia="zh-CN"/>
              </w:rPr>
              <w:t>能够量取盐酸、浓硫酸、硝酸、正己烷、三氯甲烷、四氯化碳等强腐蚀性、挥发性试剂。</w:t>
            </w:r>
          </w:p>
          <w:p>
            <w:pPr>
              <w:pageBreakBefore w:val="0"/>
              <w:widowControl/>
              <w:numPr>
                <w:ilvl w:val="1"/>
                <w:numId w:val="7"/>
              </w:numPr>
              <w:shd w:val="clear" w:color="auto" w:fill="FFFFFF"/>
              <w:kinsoku/>
              <w:wordWrap/>
              <w:overflowPunct/>
              <w:topLinePunct w:val="0"/>
              <w:autoSpaceDE/>
              <w:autoSpaceDN/>
              <w:bidi w:val="0"/>
              <w:spacing w:line="360" w:lineRule="auto"/>
              <w:ind w:left="567" w:leftChars="0" w:hanging="567" w:firstLineChars="0"/>
              <w:jc w:val="left"/>
              <w:rPr>
                <w:rFonts w:hint="eastAsia" w:ascii="宋体" w:hAnsi="宋体" w:eastAsia="宋体" w:cs="宋体"/>
                <w:sz w:val="21"/>
                <w:szCs w:val="21"/>
              </w:rPr>
            </w:pPr>
            <w:r>
              <w:rPr>
                <w:rFonts w:hint="eastAsia" w:ascii="宋体" w:hAnsi="宋体" w:eastAsia="宋体" w:cs="宋体"/>
                <w:sz w:val="21"/>
                <w:szCs w:val="21"/>
              </w:rPr>
              <w:t>具有极强的化学耐受性；</w:t>
            </w:r>
          </w:p>
          <w:p>
            <w:pPr>
              <w:pageBreakBefore w:val="0"/>
              <w:widowControl/>
              <w:numPr>
                <w:ilvl w:val="1"/>
                <w:numId w:val="7"/>
              </w:numPr>
              <w:shd w:val="clear" w:color="auto" w:fill="FFFFFF"/>
              <w:kinsoku/>
              <w:wordWrap/>
              <w:overflowPunct/>
              <w:topLinePunct w:val="0"/>
              <w:autoSpaceDE/>
              <w:autoSpaceDN/>
              <w:bidi w:val="0"/>
              <w:spacing w:line="360" w:lineRule="auto"/>
              <w:ind w:left="567" w:leftChars="0" w:hanging="567" w:firstLineChars="0"/>
              <w:jc w:val="left"/>
              <w:rPr>
                <w:rFonts w:hint="eastAsia" w:ascii="宋体" w:hAnsi="宋体" w:eastAsia="宋体" w:cs="宋体"/>
                <w:sz w:val="21"/>
                <w:szCs w:val="21"/>
              </w:rPr>
            </w:pPr>
            <w:r>
              <w:rPr>
                <w:rFonts w:hint="eastAsia" w:ascii="宋体" w:hAnsi="宋体" w:eastAsia="宋体" w:cs="宋体"/>
                <w:sz w:val="21"/>
                <w:szCs w:val="21"/>
              </w:rPr>
              <w:t>可高温消毒灭菌；</w:t>
            </w:r>
          </w:p>
          <w:p>
            <w:pPr>
              <w:pageBreakBefore w:val="0"/>
              <w:widowControl/>
              <w:numPr>
                <w:ilvl w:val="1"/>
                <w:numId w:val="7"/>
              </w:numPr>
              <w:shd w:val="clear" w:color="auto" w:fill="FFFFFF"/>
              <w:kinsoku/>
              <w:wordWrap/>
              <w:overflowPunct/>
              <w:topLinePunct w:val="0"/>
              <w:autoSpaceDE/>
              <w:autoSpaceDN/>
              <w:bidi w:val="0"/>
              <w:spacing w:line="360" w:lineRule="auto"/>
              <w:ind w:left="567" w:leftChars="0" w:hanging="567" w:firstLineChars="0"/>
              <w:jc w:val="left"/>
              <w:rPr>
                <w:rFonts w:hint="eastAsia" w:ascii="宋体" w:hAnsi="宋体" w:eastAsia="宋体" w:cs="宋体"/>
                <w:sz w:val="21"/>
                <w:szCs w:val="21"/>
              </w:rPr>
            </w:pPr>
            <w:r>
              <w:rPr>
                <w:rFonts w:hint="eastAsia" w:ascii="宋体" w:hAnsi="宋体" w:eastAsia="宋体" w:cs="宋体"/>
                <w:sz w:val="21"/>
                <w:szCs w:val="21"/>
              </w:rPr>
              <w:t>采用PTFE、FEP、哈氏合金、 PP等材料制成；</w:t>
            </w:r>
          </w:p>
          <w:p>
            <w:pPr>
              <w:pageBreakBefore w:val="0"/>
              <w:widowControl/>
              <w:numPr>
                <w:ilvl w:val="1"/>
                <w:numId w:val="7"/>
              </w:numPr>
              <w:shd w:val="clear" w:color="auto" w:fill="FFFFFF"/>
              <w:kinsoku/>
              <w:wordWrap/>
              <w:overflowPunct/>
              <w:topLinePunct w:val="0"/>
              <w:autoSpaceDE/>
              <w:autoSpaceDN/>
              <w:bidi w:val="0"/>
              <w:spacing w:line="360" w:lineRule="auto"/>
              <w:ind w:left="567" w:leftChars="0" w:hanging="567" w:firstLineChars="0"/>
              <w:jc w:val="left"/>
              <w:rPr>
                <w:rFonts w:hint="eastAsia" w:ascii="宋体" w:hAnsi="宋体" w:eastAsia="宋体" w:cs="宋体"/>
                <w:sz w:val="21"/>
                <w:szCs w:val="21"/>
              </w:rPr>
            </w:pPr>
            <w:r>
              <w:rPr>
                <w:rFonts w:hint="eastAsia" w:ascii="宋体" w:hAnsi="宋体" w:eastAsia="宋体" w:cs="宋体"/>
                <w:sz w:val="21"/>
                <w:szCs w:val="21"/>
              </w:rPr>
              <w:t>最大耐压500mbar，最大耐粘性500mm</w:t>
            </w:r>
            <w:r>
              <w:rPr>
                <w:rFonts w:hint="eastAsia" w:ascii="宋体" w:hAnsi="宋体" w:eastAsia="宋体" w:cs="宋体"/>
                <w:sz w:val="21"/>
                <w:szCs w:val="21"/>
                <w:vertAlign w:val="superscript"/>
              </w:rPr>
              <w:t>2</w:t>
            </w:r>
            <w:r>
              <w:rPr>
                <w:rFonts w:hint="eastAsia" w:ascii="宋体" w:hAnsi="宋体" w:eastAsia="宋体" w:cs="宋体"/>
                <w:sz w:val="21"/>
                <w:szCs w:val="21"/>
              </w:rPr>
              <w:t>/s，最大耐液体温度为40℃，最大耐液体密度2.2g/cm3；</w:t>
            </w:r>
          </w:p>
          <w:p>
            <w:pPr>
              <w:pageBreakBefore w:val="0"/>
              <w:widowControl/>
              <w:numPr>
                <w:ilvl w:val="1"/>
                <w:numId w:val="7"/>
              </w:numPr>
              <w:shd w:val="clear" w:color="auto" w:fill="FFFFFF"/>
              <w:kinsoku/>
              <w:wordWrap/>
              <w:overflowPunct/>
              <w:topLinePunct w:val="0"/>
              <w:autoSpaceDE/>
              <w:autoSpaceDN/>
              <w:bidi w:val="0"/>
              <w:spacing w:line="360" w:lineRule="auto"/>
              <w:ind w:left="567" w:leftChars="0" w:hanging="567" w:firstLineChars="0"/>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配备两根进液管，适配不同高度的瓶子；</w:t>
            </w:r>
          </w:p>
          <w:p>
            <w:pPr>
              <w:pageBreakBefore w:val="0"/>
              <w:widowControl/>
              <w:numPr>
                <w:ilvl w:val="1"/>
                <w:numId w:val="7"/>
              </w:numPr>
              <w:shd w:val="clear" w:color="auto" w:fill="FFFFFF"/>
              <w:kinsoku/>
              <w:wordWrap/>
              <w:overflowPunct/>
              <w:topLinePunct w:val="0"/>
              <w:autoSpaceDE/>
              <w:autoSpaceDN/>
              <w:bidi w:val="0"/>
              <w:spacing w:line="360" w:lineRule="auto"/>
              <w:ind w:left="567" w:leftChars="0" w:hanging="567" w:firstLineChars="0"/>
              <w:jc w:val="left"/>
              <w:rPr>
                <w:rFonts w:hint="eastAsia" w:ascii="宋体" w:hAnsi="宋体" w:eastAsia="宋体" w:cs="宋体"/>
                <w:sz w:val="21"/>
                <w:szCs w:val="21"/>
              </w:rPr>
            </w:pPr>
            <w:r>
              <w:rPr>
                <w:rFonts w:hint="eastAsia" w:ascii="宋体" w:hAnsi="宋体" w:eastAsia="宋体" w:cs="宋体"/>
                <w:sz w:val="21"/>
                <w:szCs w:val="21"/>
              </w:rPr>
              <w:t>带有回流阀，可轻松回收多余试剂。</w:t>
            </w:r>
          </w:p>
          <w:p>
            <w:pPr>
              <w:keepNext w:val="0"/>
              <w:keepLines w:val="0"/>
              <w:pageBreakBefore w:val="0"/>
              <w:widowControl w:val="0"/>
              <w:numPr>
                <w:ilvl w:val="0"/>
                <w:numId w:val="7"/>
              </w:numPr>
              <w:kinsoku/>
              <w:wordWrap/>
              <w:overflowPunct/>
              <w:topLinePunct w:val="0"/>
              <w:autoSpaceDE/>
              <w:autoSpaceDN/>
              <w:bidi w:val="0"/>
              <w:adjustRightInd/>
              <w:snapToGrid/>
              <w:spacing w:line="360" w:lineRule="auto"/>
              <w:ind w:left="425" w:leftChars="0" w:hanging="425" w:firstLineChars="0"/>
              <w:textAlignment w:val="auto"/>
              <w:rPr>
                <w:rFonts w:hint="eastAsia" w:ascii="宋体" w:hAnsi="宋体" w:eastAsia="宋体" w:cs="宋体"/>
                <w:b/>
                <w:bCs/>
                <w:color w:val="auto"/>
                <w:sz w:val="21"/>
                <w:szCs w:val="21"/>
                <w:lang w:val="en-US" w:eastAsia="zh-CN"/>
              </w:rPr>
            </w:pPr>
            <w:r>
              <w:rPr>
                <w:rFonts w:hint="eastAsia" w:ascii="宋体" w:hAnsi="宋体" w:eastAsia="宋体" w:cs="宋体"/>
                <w:b/>
                <w:bCs/>
                <w:color w:val="auto"/>
                <w:sz w:val="21"/>
                <w:szCs w:val="21"/>
                <w:lang w:val="en-US" w:eastAsia="zh-CN"/>
              </w:rPr>
              <w:t>技术参数:</w:t>
            </w:r>
          </w:p>
          <w:p>
            <w:pPr>
              <w:pageBreakBefore w:val="0"/>
              <w:widowControl/>
              <w:shd w:val="clear" w:color="auto" w:fill="FFFFFF"/>
              <w:kinsoku/>
              <w:wordWrap/>
              <w:overflowPunct/>
              <w:topLinePunct w:val="0"/>
              <w:autoSpaceDE/>
              <w:autoSpaceDN/>
              <w:bidi w:val="0"/>
              <w:spacing w:line="360" w:lineRule="auto"/>
              <w:jc w:val="right"/>
              <w:rPr>
                <w:rFonts w:hint="eastAsia" w:ascii="宋体" w:hAnsi="宋体" w:eastAsia="宋体" w:cs="宋体"/>
                <w:sz w:val="21"/>
                <w:szCs w:val="21"/>
              </w:rPr>
            </w:pPr>
            <w:r>
              <w:rPr>
                <w:rFonts w:hint="eastAsia" w:ascii="宋体" w:hAnsi="宋体" w:eastAsia="宋体" w:cs="宋体"/>
                <w:sz w:val="21"/>
                <w:szCs w:val="21"/>
              </w:rPr>
              <w:t>A= 准确度 CV=偏差系数</w:t>
            </w:r>
          </w:p>
          <w:tbl>
            <w:tblPr>
              <w:tblStyle w:val="2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81"/>
              <w:gridCol w:w="2276"/>
              <w:gridCol w:w="1065"/>
              <w:gridCol w:w="1072"/>
              <w:gridCol w:w="1065"/>
              <w:gridCol w:w="90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jc w:val="center"/>
              </w:trPr>
              <w:tc>
                <w:tcPr>
                  <w:tcW w:w="1439" w:type="pct"/>
                  <w:vMerge w:val="restart"/>
                  <w:vAlign w:val="center"/>
                </w:tcPr>
                <w:p>
                  <w:pPr>
                    <w:pageBreakBefore w:val="0"/>
                    <w:kinsoku/>
                    <w:wordWrap/>
                    <w:overflowPunct/>
                    <w:topLinePunct w:val="0"/>
                    <w:autoSpaceDE/>
                    <w:autoSpaceDN/>
                    <w:bidi w:val="0"/>
                    <w:spacing w:line="360" w:lineRule="auto"/>
                    <w:jc w:val="center"/>
                    <w:rPr>
                      <w:rFonts w:hint="eastAsia" w:ascii="宋体" w:hAnsi="宋体" w:eastAsia="宋体" w:cs="宋体"/>
                      <w:sz w:val="21"/>
                      <w:szCs w:val="21"/>
                    </w:rPr>
                  </w:pPr>
                  <w:r>
                    <w:rPr>
                      <w:rFonts w:hint="eastAsia" w:ascii="宋体" w:hAnsi="宋体" w:eastAsia="宋体" w:cs="宋体"/>
                      <w:sz w:val="21"/>
                      <w:szCs w:val="21"/>
                    </w:rPr>
                    <w:t>量程范围ml</w:t>
                  </w:r>
                </w:p>
              </w:tc>
              <w:tc>
                <w:tcPr>
                  <w:tcW w:w="1269" w:type="pct"/>
                  <w:vMerge w:val="restart"/>
                  <w:vAlign w:val="center"/>
                </w:tcPr>
                <w:p>
                  <w:pPr>
                    <w:pageBreakBefore w:val="0"/>
                    <w:kinsoku/>
                    <w:wordWrap/>
                    <w:overflowPunct/>
                    <w:topLinePunct w:val="0"/>
                    <w:autoSpaceDE/>
                    <w:autoSpaceDN/>
                    <w:bidi w:val="0"/>
                    <w:spacing w:line="360" w:lineRule="auto"/>
                    <w:jc w:val="center"/>
                    <w:rPr>
                      <w:rFonts w:hint="eastAsia" w:ascii="宋体" w:hAnsi="宋体" w:eastAsia="宋体" w:cs="宋体"/>
                      <w:sz w:val="21"/>
                      <w:szCs w:val="21"/>
                    </w:rPr>
                  </w:pPr>
                  <w:r>
                    <w:rPr>
                      <w:rFonts w:hint="eastAsia" w:ascii="宋体" w:hAnsi="宋体" w:eastAsia="宋体" w:cs="宋体"/>
                      <w:sz w:val="21"/>
                      <w:szCs w:val="21"/>
                    </w:rPr>
                    <w:t>刻度</w:t>
                  </w:r>
                  <w:r>
                    <w:rPr>
                      <w:rFonts w:hint="eastAsia" w:ascii="宋体" w:hAnsi="宋体" w:eastAsia="宋体" w:cs="宋体"/>
                      <w:sz w:val="21"/>
                      <w:szCs w:val="21"/>
                    </w:rPr>
                    <w:br w:type="textWrapping"/>
                  </w:r>
                  <w:r>
                    <w:rPr>
                      <w:rFonts w:hint="eastAsia" w:ascii="宋体" w:hAnsi="宋体" w:eastAsia="宋体" w:cs="宋体"/>
                      <w:sz w:val="21"/>
                      <w:szCs w:val="21"/>
                    </w:rPr>
                    <w:t>ml</w:t>
                  </w:r>
                </w:p>
              </w:tc>
              <w:tc>
                <w:tcPr>
                  <w:tcW w:w="1192" w:type="pct"/>
                  <w:gridSpan w:val="2"/>
                  <w:vAlign w:val="center"/>
                </w:tcPr>
                <w:p>
                  <w:pPr>
                    <w:pageBreakBefore w:val="0"/>
                    <w:kinsoku/>
                    <w:wordWrap/>
                    <w:overflowPunct/>
                    <w:topLinePunct w:val="0"/>
                    <w:autoSpaceDE/>
                    <w:autoSpaceDN/>
                    <w:bidi w:val="0"/>
                    <w:spacing w:line="360" w:lineRule="auto"/>
                    <w:jc w:val="center"/>
                    <w:rPr>
                      <w:rFonts w:hint="eastAsia" w:ascii="宋体" w:hAnsi="宋体" w:eastAsia="宋体" w:cs="宋体"/>
                      <w:sz w:val="21"/>
                      <w:szCs w:val="21"/>
                    </w:rPr>
                  </w:pPr>
                  <w:r>
                    <w:rPr>
                      <w:rFonts w:hint="eastAsia" w:ascii="宋体" w:hAnsi="宋体" w:eastAsia="宋体" w:cs="宋体"/>
                      <w:sz w:val="21"/>
                      <w:szCs w:val="21"/>
                    </w:rPr>
                    <w:t>A≤±</w:t>
                  </w:r>
                </w:p>
              </w:tc>
              <w:tc>
                <w:tcPr>
                  <w:tcW w:w="1097" w:type="pct"/>
                  <w:gridSpan w:val="2"/>
                  <w:vAlign w:val="center"/>
                </w:tcPr>
                <w:p>
                  <w:pPr>
                    <w:pageBreakBefore w:val="0"/>
                    <w:kinsoku/>
                    <w:wordWrap/>
                    <w:overflowPunct/>
                    <w:topLinePunct w:val="0"/>
                    <w:autoSpaceDE/>
                    <w:autoSpaceDN/>
                    <w:bidi w:val="0"/>
                    <w:spacing w:line="360" w:lineRule="auto"/>
                    <w:jc w:val="center"/>
                    <w:rPr>
                      <w:rFonts w:hint="eastAsia" w:ascii="宋体" w:hAnsi="宋体" w:eastAsia="宋体" w:cs="宋体"/>
                      <w:sz w:val="21"/>
                      <w:szCs w:val="21"/>
                    </w:rPr>
                  </w:pPr>
                  <w:r>
                    <w:rPr>
                      <w:rFonts w:hint="eastAsia" w:ascii="宋体" w:hAnsi="宋体" w:eastAsia="宋体" w:cs="宋体"/>
                      <w:sz w:val="21"/>
                      <w:szCs w:val="21"/>
                    </w:rPr>
                    <w:t>CV≤</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jc w:val="center"/>
              </w:trPr>
              <w:tc>
                <w:tcPr>
                  <w:tcW w:w="1439" w:type="pct"/>
                  <w:vMerge w:val="continue"/>
                  <w:vAlign w:val="center"/>
                </w:tcPr>
                <w:p>
                  <w:pPr>
                    <w:pageBreakBefore w:val="0"/>
                    <w:kinsoku/>
                    <w:wordWrap/>
                    <w:overflowPunct/>
                    <w:topLinePunct w:val="0"/>
                    <w:autoSpaceDE/>
                    <w:autoSpaceDN/>
                    <w:bidi w:val="0"/>
                    <w:spacing w:line="360" w:lineRule="auto"/>
                    <w:jc w:val="center"/>
                    <w:rPr>
                      <w:rFonts w:hint="eastAsia" w:ascii="宋体" w:hAnsi="宋体" w:eastAsia="宋体" w:cs="宋体"/>
                      <w:sz w:val="21"/>
                      <w:szCs w:val="21"/>
                    </w:rPr>
                  </w:pPr>
                </w:p>
              </w:tc>
              <w:tc>
                <w:tcPr>
                  <w:tcW w:w="1269" w:type="pct"/>
                  <w:vMerge w:val="continue"/>
                  <w:vAlign w:val="center"/>
                </w:tcPr>
                <w:p>
                  <w:pPr>
                    <w:pageBreakBefore w:val="0"/>
                    <w:kinsoku/>
                    <w:wordWrap/>
                    <w:overflowPunct/>
                    <w:topLinePunct w:val="0"/>
                    <w:autoSpaceDE/>
                    <w:autoSpaceDN/>
                    <w:bidi w:val="0"/>
                    <w:spacing w:line="360" w:lineRule="auto"/>
                    <w:jc w:val="center"/>
                    <w:rPr>
                      <w:rFonts w:hint="eastAsia" w:ascii="宋体" w:hAnsi="宋体" w:eastAsia="宋体" w:cs="宋体"/>
                      <w:sz w:val="21"/>
                      <w:szCs w:val="21"/>
                    </w:rPr>
                  </w:pPr>
                </w:p>
              </w:tc>
              <w:tc>
                <w:tcPr>
                  <w:tcW w:w="594" w:type="pct"/>
                  <w:vAlign w:val="center"/>
                </w:tcPr>
                <w:p>
                  <w:pPr>
                    <w:pageBreakBefore w:val="0"/>
                    <w:kinsoku/>
                    <w:wordWrap/>
                    <w:overflowPunct/>
                    <w:topLinePunct w:val="0"/>
                    <w:autoSpaceDE/>
                    <w:autoSpaceDN/>
                    <w:bidi w:val="0"/>
                    <w:spacing w:line="360" w:lineRule="auto"/>
                    <w:jc w:val="center"/>
                    <w:rPr>
                      <w:rFonts w:hint="eastAsia" w:ascii="宋体" w:hAnsi="宋体" w:eastAsia="宋体" w:cs="宋体"/>
                      <w:sz w:val="21"/>
                      <w:szCs w:val="21"/>
                    </w:rPr>
                  </w:pPr>
                  <w:r>
                    <w:rPr>
                      <w:rFonts w:hint="eastAsia" w:ascii="宋体" w:hAnsi="宋体" w:eastAsia="宋体" w:cs="宋体"/>
                      <w:sz w:val="21"/>
                      <w:szCs w:val="21"/>
                    </w:rPr>
                    <w:t>％</w:t>
                  </w:r>
                </w:p>
              </w:tc>
              <w:tc>
                <w:tcPr>
                  <w:tcW w:w="598" w:type="pct"/>
                  <w:vAlign w:val="center"/>
                </w:tcPr>
                <w:p>
                  <w:pPr>
                    <w:pageBreakBefore w:val="0"/>
                    <w:kinsoku/>
                    <w:wordWrap/>
                    <w:overflowPunct/>
                    <w:topLinePunct w:val="0"/>
                    <w:autoSpaceDE/>
                    <w:autoSpaceDN/>
                    <w:bidi w:val="0"/>
                    <w:spacing w:line="360" w:lineRule="auto"/>
                    <w:jc w:val="center"/>
                    <w:rPr>
                      <w:rFonts w:hint="eastAsia" w:ascii="宋体" w:hAnsi="宋体" w:eastAsia="宋体" w:cs="宋体"/>
                      <w:sz w:val="21"/>
                      <w:szCs w:val="21"/>
                    </w:rPr>
                  </w:pPr>
                  <w:r>
                    <w:rPr>
                      <w:rFonts w:hint="eastAsia" w:ascii="宋体" w:hAnsi="宋体" w:eastAsia="宋体" w:cs="宋体"/>
                      <w:sz w:val="21"/>
                      <w:szCs w:val="21"/>
                    </w:rPr>
                    <w:t>μl</w:t>
                  </w:r>
                </w:p>
              </w:tc>
              <w:tc>
                <w:tcPr>
                  <w:tcW w:w="594" w:type="pct"/>
                  <w:vAlign w:val="center"/>
                </w:tcPr>
                <w:p>
                  <w:pPr>
                    <w:pageBreakBefore w:val="0"/>
                    <w:kinsoku/>
                    <w:wordWrap/>
                    <w:overflowPunct/>
                    <w:topLinePunct w:val="0"/>
                    <w:autoSpaceDE/>
                    <w:autoSpaceDN/>
                    <w:bidi w:val="0"/>
                    <w:spacing w:line="360" w:lineRule="auto"/>
                    <w:jc w:val="center"/>
                    <w:rPr>
                      <w:rFonts w:hint="eastAsia" w:ascii="宋体" w:hAnsi="宋体" w:eastAsia="宋体" w:cs="宋体"/>
                      <w:sz w:val="21"/>
                      <w:szCs w:val="21"/>
                    </w:rPr>
                  </w:pPr>
                  <w:r>
                    <w:rPr>
                      <w:rFonts w:hint="eastAsia" w:ascii="宋体" w:hAnsi="宋体" w:eastAsia="宋体" w:cs="宋体"/>
                      <w:sz w:val="21"/>
                      <w:szCs w:val="21"/>
                    </w:rPr>
                    <w:t>％</w:t>
                  </w:r>
                </w:p>
              </w:tc>
              <w:tc>
                <w:tcPr>
                  <w:tcW w:w="503" w:type="pct"/>
                  <w:vAlign w:val="center"/>
                </w:tcPr>
                <w:p>
                  <w:pPr>
                    <w:pageBreakBefore w:val="0"/>
                    <w:kinsoku/>
                    <w:wordWrap/>
                    <w:overflowPunct/>
                    <w:topLinePunct w:val="0"/>
                    <w:autoSpaceDE/>
                    <w:autoSpaceDN/>
                    <w:bidi w:val="0"/>
                    <w:spacing w:line="360" w:lineRule="auto"/>
                    <w:jc w:val="center"/>
                    <w:rPr>
                      <w:rFonts w:hint="eastAsia" w:ascii="宋体" w:hAnsi="宋体" w:eastAsia="宋体" w:cs="宋体"/>
                      <w:sz w:val="21"/>
                      <w:szCs w:val="21"/>
                    </w:rPr>
                  </w:pPr>
                  <w:r>
                    <w:rPr>
                      <w:rFonts w:hint="eastAsia" w:ascii="宋体" w:hAnsi="宋体" w:eastAsia="宋体" w:cs="宋体"/>
                      <w:sz w:val="21"/>
                      <w:szCs w:val="21"/>
                    </w:rPr>
                    <w:t>μl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1439" w:type="pct"/>
                  <w:vAlign w:val="center"/>
                </w:tcPr>
                <w:p>
                  <w:pPr>
                    <w:pageBreakBefore w:val="0"/>
                    <w:kinsoku/>
                    <w:wordWrap/>
                    <w:overflowPunct/>
                    <w:topLinePunct w:val="0"/>
                    <w:autoSpaceDE/>
                    <w:autoSpaceDN/>
                    <w:bidi w:val="0"/>
                    <w:spacing w:line="360" w:lineRule="auto"/>
                    <w:jc w:val="center"/>
                    <w:rPr>
                      <w:rFonts w:hint="eastAsia" w:ascii="宋体" w:hAnsi="宋体" w:eastAsia="宋体" w:cs="宋体"/>
                      <w:sz w:val="21"/>
                      <w:szCs w:val="21"/>
                    </w:rPr>
                  </w:pPr>
                  <w:r>
                    <w:rPr>
                      <w:rFonts w:hint="eastAsia" w:ascii="宋体" w:hAnsi="宋体" w:eastAsia="宋体" w:cs="宋体"/>
                      <w:sz w:val="21"/>
                      <w:szCs w:val="21"/>
                    </w:rPr>
                    <w:t>0.5-5</w:t>
                  </w:r>
                </w:p>
              </w:tc>
              <w:tc>
                <w:tcPr>
                  <w:tcW w:w="1269" w:type="pct"/>
                  <w:vAlign w:val="center"/>
                </w:tcPr>
                <w:p>
                  <w:pPr>
                    <w:pageBreakBefore w:val="0"/>
                    <w:kinsoku/>
                    <w:wordWrap/>
                    <w:overflowPunct/>
                    <w:topLinePunct w:val="0"/>
                    <w:autoSpaceDE/>
                    <w:autoSpaceDN/>
                    <w:bidi w:val="0"/>
                    <w:spacing w:line="360" w:lineRule="auto"/>
                    <w:jc w:val="center"/>
                    <w:rPr>
                      <w:rFonts w:hint="eastAsia" w:ascii="宋体" w:hAnsi="宋体" w:eastAsia="宋体" w:cs="宋体"/>
                      <w:sz w:val="21"/>
                      <w:szCs w:val="21"/>
                    </w:rPr>
                  </w:pPr>
                  <w:r>
                    <w:rPr>
                      <w:rFonts w:hint="eastAsia" w:ascii="宋体" w:hAnsi="宋体" w:eastAsia="宋体" w:cs="宋体"/>
                      <w:sz w:val="21"/>
                      <w:szCs w:val="21"/>
                    </w:rPr>
                    <w:t>0.1</w:t>
                  </w:r>
                </w:p>
              </w:tc>
              <w:tc>
                <w:tcPr>
                  <w:tcW w:w="594" w:type="pct"/>
                  <w:vAlign w:val="center"/>
                </w:tcPr>
                <w:p>
                  <w:pPr>
                    <w:pageBreakBefore w:val="0"/>
                    <w:kinsoku/>
                    <w:wordWrap/>
                    <w:overflowPunct/>
                    <w:topLinePunct w:val="0"/>
                    <w:autoSpaceDE/>
                    <w:autoSpaceDN/>
                    <w:bidi w:val="0"/>
                    <w:spacing w:line="360" w:lineRule="auto"/>
                    <w:jc w:val="center"/>
                    <w:rPr>
                      <w:rFonts w:hint="eastAsia" w:ascii="宋体" w:hAnsi="宋体" w:eastAsia="宋体" w:cs="宋体"/>
                      <w:sz w:val="21"/>
                      <w:szCs w:val="21"/>
                    </w:rPr>
                  </w:pPr>
                  <w:r>
                    <w:rPr>
                      <w:rFonts w:hint="eastAsia" w:ascii="宋体" w:hAnsi="宋体" w:eastAsia="宋体" w:cs="宋体"/>
                      <w:sz w:val="21"/>
                      <w:szCs w:val="21"/>
                    </w:rPr>
                    <w:t>0.5</w:t>
                  </w:r>
                </w:p>
              </w:tc>
              <w:tc>
                <w:tcPr>
                  <w:tcW w:w="598" w:type="pct"/>
                  <w:vAlign w:val="center"/>
                </w:tcPr>
                <w:p>
                  <w:pPr>
                    <w:pageBreakBefore w:val="0"/>
                    <w:kinsoku/>
                    <w:wordWrap/>
                    <w:overflowPunct/>
                    <w:topLinePunct w:val="0"/>
                    <w:autoSpaceDE/>
                    <w:autoSpaceDN/>
                    <w:bidi w:val="0"/>
                    <w:spacing w:line="360" w:lineRule="auto"/>
                    <w:jc w:val="center"/>
                    <w:rPr>
                      <w:rFonts w:hint="eastAsia" w:ascii="宋体" w:hAnsi="宋体" w:eastAsia="宋体" w:cs="宋体"/>
                      <w:sz w:val="21"/>
                      <w:szCs w:val="21"/>
                    </w:rPr>
                  </w:pPr>
                  <w:r>
                    <w:rPr>
                      <w:rFonts w:hint="eastAsia" w:ascii="宋体" w:hAnsi="宋体" w:eastAsia="宋体" w:cs="宋体"/>
                      <w:sz w:val="21"/>
                      <w:szCs w:val="21"/>
                    </w:rPr>
                    <w:t>25</w:t>
                  </w:r>
                </w:p>
              </w:tc>
              <w:tc>
                <w:tcPr>
                  <w:tcW w:w="594" w:type="pct"/>
                  <w:vAlign w:val="center"/>
                </w:tcPr>
                <w:p>
                  <w:pPr>
                    <w:pageBreakBefore w:val="0"/>
                    <w:kinsoku/>
                    <w:wordWrap/>
                    <w:overflowPunct/>
                    <w:topLinePunct w:val="0"/>
                    <w:autoSpaceDE/>
                    <w:autoSpaceDN/>
                    <w:bidi w:val="0"/>
                    <w:spacing w:line="360" w:lineRule="auto"/>
                    <w:jc w:val="center"/>
                    <w:rPr>
                      <w:rFonts w:hint="eastAsia" w:ascii="宋体" w:hAnsi="宋体" w:eastAsia="宋体" w:cs="宋体"/>
                      <w:sz w:val="21"/>
                      <w:szCs w:val="21"/>
                    </w:rPr>
                  </w:pPr>
                  <w:r>
                    <w:rPr>
                      <w:rFonts w:hint="eastAsia" w:ascii="宋体" w:hAnsi="宋体" w:eastAsia="宋体" w:cs="宋体"/>
                      <w:sz w:val="21"/>
                      <w:szCs w:val="21"/>
                    </w:rPr>
                    <w:t>0.2</w:t>
                  </w:r>
                </w:p>
              </w:tc>
              <w:tc>
                <w:tcPr>
                  <w:tcW w:w="503" w:type="pct"/>
                  <w:vAlign w:val="center"/>
                </w:tcPr>
                <w:p>
                  <w:pPr>
                    <w:pageBreakBefore w:val="0"/>
                    <w:kinsoku/>
                    <w:wordWrap/>
                    <w:overflowPunct/>
                    <w:topLinePunct w:val="0"/>
                    <w:autoSpaceDE/>
                    <w:autoSpaceDN/>
                    <w:bidi w:val="0"/>
                    <w:spacing w:line="360" w:lineRule="auto"/>
                    <w:jc w:val="center"/>
                    <w:rPr>
                      <w:rFonts w:hint="eastAsia" w:ascii="宋体" w:hAnsi="宋体" w:eastAsia="宋体" w:cs="宋体"/>
                      <w:sz w:val="21"/>
                      <w:szCs w:val="21"/>
                    </w:rPr>
                  </w:pPr>
                  <w:r>
                    <w:rPr>
                      <w:rFonts w:hint="eastAsia" w:ascii="宋体" w:hAnsi="宋体" w:eastAsia="宋体" w:cs="宋体"/>
                      <w:sz w:val="21"/>
                      <w:szCs w:val="21"/>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jc w:val="center"/>
              </w:trPr>
              <w:tc>
                <w:tcPr>
                  <w:tcW w:w="1439" w:type="pct"/>
                  <w:vAlign w:val="center"/>
                </w:tcPr>
                <w:p>
                  <w:pPr>
                    <w:pageBreakBefore w:val="0"/>
                    <w:kinsoku/>
                    <w:wordWrap/>
                    <w:overflowPunct/>
                    <w:topLinePunct w:val="0"/>
                    <w:autoSpaceDE/>
                    <w:autoSpaceDN/>
                    <w:bidi w:val="0"/>
                    <w:spacing w:line="360" w:lineRule="auto"/>
                    <w:jc w:val="center"/>
                    <w:rPr>
                      <w:rFonts w:hint="eastAsia" w:ascii="宋体" w:hAnsi="宋体" w:eastAsia="宋体" w:cs="宋体"/>
                      <w:sz w:val="21"/>
                      <w:szCs w:val="21"/>
                    </w:rPr>
                  </w:pPr>
                  <w:r>
                    <w:rPr>
                      <w:rFonts w:hint="eastAsia" w:ascii="宋体" w:hAnsi="宋体" w:eastAsia="宋体" w:cs="宋体"/>
                      <w:sz w:val="21"/>
                      <w:szCs w:val="21"/>
                    </w:rPr>
                    <w:t>5.0-50</w:t>
                  </w:r>
                </w:p>
              </w:tc>
              <w:tc>
                <w:tcPr>
                  <w:tcW w:w="1269" w:type="pct"/>
                  <w:vAlign w:val="center"/>
                </w:tcPr>
                <w:p>
                  <w:pPr>
                    <w:pageBreakBefore w:val="0"/>
                    <w:kinsoku/>
                    <w:wordWrap/>
                    <w:overflowPunct/>
                    <w:topLinePunct w:val="0"/>
                    <w:autoSpaceDE/>
                    <w:autoSpaceDN/>
                    <w:bidi w:val="0"/>
                    <w:spacing w:line="360" w:lineRule="auto"/>
                    <w:jc w:val="center"/>
                    <w:rPr>
                      <w:rFonts w:hint="eastAsia" w:ascii="宋体" w:hAnsi="宋体" w:eastAsia="宋体" w:cs="宋体"/>
                      <w:sz w:val="21"/>
                      <w:szCs w:val="21"/>
                    </w:rPr>
                  </w:pPr>
                  <w:r>
                    <w:rPr>
                      <w:rFonts w:hint="eastAsia" w:ascii="宋体" w:hAnsi="宋体" w:eastAsia="宋体" w:cs="宋体"/>
                      <w:sz w:val="21"/>
                      <w:szCs w:val="21"/>
                    </w:rPr>
                    <w:t>1.0</w:t>
                  </w:r>
                </w:p>
              </w:tc>
              <w:tc>
                <w:tcPr>
                  <w:tcW w:w="594" w:type="pct"/>
                  <w:vAlign w:val="center"/>
                </w:tcPr>
                <w:p>
                  <w:pPr>
                    <w:pageBreakBefore w:val="0"/>
                    <w:kinsoku/>
                    <w:wordWrap/>
                    <w:overflowPunct/>
                    <w:topLinePunct w:val="0"/>
                    <w:autoSpaceDE/>
                    <w:autoSpaceDN/>
                    <w:bidi w:val="0"/>
                    <w:spacing w:line="360" w:lineRule="auto"/>
                    <w:jc w:val="center"/>
                    <w:rPr>
                      <w:rFonts w:hint="eastAsia" w:ascii="宋体" w:hAnsi="宋体" w:eastAsia="宋体" w:cs="宋体"/>
                      <w:sz w:val="21"/>
                      <w:szCs w:val="21"/>
                    </w:rPr>
                  </w:pPr>
                  <w:r>
                    <w:rPr>
                      <w:rFonts w:hint="eastAsia" w:ascii="宋体" w:hAnsi="宋体" w:eastAsia="宋体" w:cs="宋体"/>
                      <w:sz w:val="21"/>
                      <w:szCs w:val="21"/>
                    </w:rPr>
                    <w:t>0.5</w:t>
                  </w:r>
                </w:p>
              </w:tc>
              <w:tc>
                <w:tcPr>
                  <w:tcW w:w="598" w:type="pct"/>
                  <w:vAlign w:val="center"/>
                </w:tcPr>
                <w:p>
                  <w:pPr>
                    <w:pageBreakBefore w:val="0"/>
                    <w:kinsoku/>
                    <w:wordWrap/>
                    <w:overflowPunct/>
                    <w:topLinePunct w:val="0"/>
                    <w:autoSpaceDE/>
                    <w:autoSpaceDN/>
                    <w:bidi w:val="0"/>
                    <w:spacing w:line="360" w:lineRule="auto"/>
                    <w:jc w:val="center"/>
                    <w:rPr>
                      <w:rFonts w:hint="eastAsia" w:ascii="宋体" w:hAnsi="宋体" w:eastAsia="宋体" w:cs="宋体"/>
                      <w:sz w:val="21"/>
                      <w:szCs w:val="21"/>
                    </w:rPr>
                  </w:pPr>
                  <w:r>
                    <w:rPr>
                      <w:rFonts w:hint="eastAsia" w:ascii="宋体" w:hAnsi="宋体" w:eastAsia="宋体" w:cs="宋体"/>
                      <w:sz w:val="21"/>
                      <w:szCs w:val="21"/>
                    </w:rPr>
                    <w:t>250</w:t>
                  </w:r>
                </w:p>
              </w:tc>
              <w:tc>
                <w:tcPr>
                  <w:tcW w:w="594" w:type="pct"/>
                  <w:vAlign w:val="center"/>
                </w:tcPr>
                <w:p>
                  <w:pPr>
                    <w:pageBreakBefore w:val="0"/>
                    <w:kinsoku/>
                    <w:wordWrap/>
                    <w:overflowPunct/>
                    <w:topLinePunct w:val="0"/>
                    <w:autoSpaceDE/>
                    <w:autoSpaceDN/>
                    <w:bidi w:val="0"/>
                    <w:spacing w:line="360" w:lineRule="auto"/>
                    <w:jc w:val="center"/>
                    <w:rPr>
                      <w:rFonts w:hint="eastAsia" w:ascii="宋体" w:hAnsi="宋体" w:eastAsia="宋体" w:cs="宋体"/>
                      <w:sz w:val="21"/>
                      <w:szCs w:val="21"/>
                    </w:rPr>
                  </w:pPr>
                  <w:r>
                    <w:rPr>
                      <w:rFonts w:hint="eastAsia" w:ascii="宋体" w:hAnsi="宋体" w:eastAsia="宋体" w:cs="宋体"/>
                      <w:sz w:val="21"/>
                      <w:szCs w:val="21"/>
                    </w:rPr>
                    <w:t>0.2</w:t>
                  </w:r>
                </w:p>
              </w:tc>
              <w:tc>
                <w:tcPr>
                  <w:tcW w:w="503" w:type="pct"/>
                  <w:vAlign w:val="center"/>
                </w:tcPr>
                <w:p>
                  <w:pPr>
                    <w:pageBreakBefore w:val="0"/>
                    <w:kinsoku/>
                    <w:wordWrap/>
                    <w:overflowPunct/>
                    <w:topLinePunct w:val="0"/>
                    <w:autoSpaceDE/>
                    <w:autoSpaceDN/>
                    <w:bidi w:val="0"/>
                    <w:spacing w:line="360" w:lineRule="auto"/>
                    <w:jc w:val="center"/>
                    <w:rPr>
                      <w:rFonts w:hint="eastAsia" w:ascii="宋体" w:hAnsi="宋体" w:eastAsia="宋体" w:cs="宋体"/>
                      <w:sz w:val="21"/>
                      <w:szCs w:val="21"/>
                    </w:rPr>
                  </w:pPr>
                  <w:r>
                    <w:rPr>
                      <w:rFonts w:hint="eastAsia" w:ascii="宋体" w:hAnsi="宋体" w:eastAsia="宋体" w:cs="宋体"/>
                      <w:sz w:val="21"/>
                      <w:szCs w:val="21"/>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jc w:val="center"/>
              </w:trPr>
              <w:tc>
                <w:tcPr>
                  <w:tcW w:w="1439" w:type="pct"/>
                  <w:vAlign w:val="center"/>
                </w:tcPr>
                <w:p>
                  <w:pPr>
                    <w:pageBreakBefore w:val="0"/>
                    <w:kinsoku/>
                    <w:wordWrap/>
                    <w:overflowPunct/>
                    <w:topLinePunct w:val="0"/>
                    <w:autoSpaceDE/>
                    <w:autoSpaceDN/>
                    <w:bidi w:val="0"/>
                    <w:spacing w:line="360" w:lineRule="auto"/>
                    <w:jc w:val="center"/>
                    <w:rPr>
                      <w:rFonts w:hint="eastAsia" w:ascii="宋体" w:hAnsi="宋体" w:eastAsia="宋体" w:cs="宋体"/>
                      <w:sz w:val="21"/>
                      <w:szCs w:val="21"/>
                    </w:rPr>
                  </w:pPr>
                  <w:r>
                    <w:rPr>
                      <w:rFonts w:hint="eastAsia" w:ascii="宋体" w:hAnsi="宋体" w:eastAsia="宋体" w:cs="宋体"/>
                      <w:sz w:val="21"/>
                      <w:szCs w:val="21"/>
                    </w:rPr>
                    <w:t>10-100</w:t>
                  </w:r>
                </w:p>
              </w:tc>
              <w:tc>
                <w:tcPr>
                  <w:tcW w:w="1269" w:type="pct"/>
                  <w:vAlign w:val="center"/>
                </w:tcPr>
                <w:p>
                  <w:pPr>
                    <w:pageBreakBefore w:val="0"/>
                    <w:kinsoku/>
                    <w:wordWrap/>
                    <w:overflowPunct/>
                    <w:topLinePunct w:val="0"/>
                    <w:autoSpaceDE/>
                    <w:autoSpaceDN/>
                    <w:bidi w:val="0"/>
                    <w:spacing w:line="360" w:lineRule="auto"/>
                    <w:jc w:val="center"/>
                    <w:rPr>
                      <w:rFonts w:hint="eastAsia" w:ascii="宋体" w:hAnsi="宋体" w:eastAsia="宋体" w:cs="宋体"/>
                      <w:sz w:val="21"/>
                      <w:szCs w:val="21"/>
                    </w:rPr>
                  </w:pPr>
                  <w:r>
                    <w:rPr>
                      <w:rFonts w:hint="eastAsia" w:ascii="宋体" w:hAnsi="宋体" w:eastAsia="宋体" w:cs="宋体"/>
                      <w:sz w:val="21"/>
                      <w:szCs w:val="21"/>
                    </w:rPr>
                    <w:t>2.0</w:t>
                  </w:r>
                </w:p>
              </w:tc>
              <w:tc>
                <w:tcPr>
                  <w:tcW w:w="594" w:type="pct"/>
                  <w:vAlign w:val="center"/>
                </w:tcPr>
                <w:p>
                  <w:pPr>
                    <w:pageBreakBefore w:val="0"/>
                    <w:kinsoku/>
                    <w:wordWrap/>
                    <w:overflowPunct/>
                    <w:topLinePunct w:val="0"/>
                    <w:autoSpaceDE/>
                    <w:autoSpaceDN/>
                    <w:bidi w:val="0"/>
                    <w:spacing w:line="360" w:lineRule="auto"/>
                    <w:jc w:val="center"/>
                    <w:rPr>
                      <w:rFonts w:hint="eastAsia" w:ascii="宋体" w:hAnsi="宋体" w:eastAsia="宋体" w:cs="宋体"/>
                      <w:sz w:val="21"/>
                      <w:szCs w:val="21"/>
                    </w:rPr>
                  </w:pPr>
                  <w:r>
                    <w:rPr>
                      <w:rFonts w:hint="eastAsia" w:ascii="宋体" w:hAnsi="宋体" w:eastAsia="宋体" w:cs="宋体"/>
                      <w:sz w:val="21"/>
                      <w:szCs w:val="21"/>
                    </w:rPr>
                    <w:t>0.5</w:t>
                  </w:r>
                </w:p>
              </w:tc>
              <w:tc>
                <w:tcPr>
                  <w:tcW w:w="598" w:type="pct"/>
                  <w:vAlign w:val="center"/>
                </w:tcPr>
                <w:p>
                  <w:pPr>
                    <w:pageBreakBefore w:val="0"/>
                    <w:kinsoku/>
                    <w:wordWrap/>
                    <w:overflowPunct/>
                    <w:topLinePunct w:val="0"/>
                    <w:autoSpaceDE/>
                    <w:autoSpaceDN/>
                    <w:bidi w:val="0"/>
                    <w:spacing w:line="360" w:lineRule="auto"/>
                    <w:jc w:val="center"/>
                    <w:rPr>
                      <w:rFonts w:hint="eastAsia" w:ascii="宋体" w:hAnsi="宋体" w:eastAsia="宋体" w:cs="宋体"/>
                      <w:sz w:val="21"/>
                      <w:szCs w:val="21"/>
                    </w:rPr>
                  </w:pPr>
                  <w:r>
                    <w:rPr>
                      <w:rFonts w:hint="eastAsia" w:ascii="宋体" w:hAnsi="宋体" w:eastAsia="宋体" w:cs="宋体"/>
                      <w:sz w:val="21"/>
                      <w:szCs w:val="21"/>
                    </w:rPr>
                    <w:t>500</w:t>
                  </w:r>
                </w:p>
              </w:tc>
              <w:tc>
                <w:tcPr>
                  <w:tcW w:w="594" w:type="pct"/>
                  <w:vAlign w:val="center"/>
                </w:tcPr>
                <w:p>
                  <w:pPr>
                    <w:pageBreakBefore w:val="0"/>
                    <w:kinsoku/>
                    <w:wordWrap/>
                    <w:overflowPunct/>
                    <w:topLinePunct w:val="0"/>
                    <w:autoSpaceDE/>
                    <w:autoSpaceDN/>
                    <w:bidi w:val="0"/>
                    <w:spacing w:line="360" w:lineRule="auto"/>
                    <w:jc w:val="center"/>
                    <w:rPr>
                      <w:rFonts w:hint="eastAsia" w:ascii="宋体" w:hAnsi="宋体" w:eastAsia="宋体" w:cs="宋体"/>
                      <w:sz w:val="21"/>
                      <w:szCs w:val="21"/>
                    </w:rPr>
                  </w:pPr>
                  <w:r>
                    <w:rPr>
                      <w:rFonts w:hint="eastAsia" w:ascii="宋体" w:hAnsi="宋体" w:eastAsia="宋体" w:cs="宋体"/>
                      <w:sz w:val="21"/>
                      <w:szCs w:val="21"/>
                    </w:rPr>
                    <w:t>0.2</w:t>
                  </w:r>
                </w:p>
              </w:tc>
              <w:tc>
                <w:tcPr>
                  <w:tcW w:w="503" w:type="pct"/>
                  <w:vAlign w:val="center"/>
                </w:tcPr>
                <w:p>
                  <w:pPr>
                    <w:pageBreakBefore w:val="0"/>
                    <w:kinsoku/>
                    <w:wordWrap/>
                    <w:overflowPunct/>
                    <w:topLinePunct w:val="0"/>
                    <w:autoSpaceDE/>
                    <w:autoSpaceDN/>
                    <w:bidi w:val="0"/>
                    <w:spacing w:line="360" w:lineRule="auto"/>
                    <w:jc w:val="center"/>
                    <w:rPr>
                      <w:rFonts w:hint="eastAsia" w:ascii="宋体" w:hAnsi="宋体" w:eastAsia="宋体" w:cs="宋体"/>
                      <w:sz w:val="21"/>
                      <w:szCs w:val="21"/>
                    </w:rPr>
                  </w:pPr>
                  <w:r>
                    <w:rPr>
                      <w:rFonts w:hint="eastAsia" w:ascii="宋体" w:hAnsi="宋体" w:eastAsia="宋体" w:cs="宋体"/>
                      <w:sz w:val="21"/>
                      <w:szCs w:val="21"/>
                    </w:rPr>
                    <w:t>200</w:t>
                  </w:r>
                </w:p>
              </w:tc>
            </w:tr>
          </w:tbl>
          <w:p>
            <w:pPr>
              <w:keepNext w:val="0"/>
              <w:keepLines w:val="0"/>
              <w:pageBreakBefore w:val="0"/>
              <w:widowControl/>
              <w:suppressLineNumbers w:val="0"/>
              <w:kinsoku/>
              <w:wordWrap/>
              <w:overflowPunct/>
              <w:topLinePunct w:val="0"/>
              <w:autoSpaceDE/>
              <w:autoSpaceDN/>
              <w:bidi w:val="0"/>
              <w:snapToGrid w:val="0"/>
              <w:spacing w:line="360" w:lineRule="auto"/>
              <w:ind w:left="0" w:leftChars="0" w:right="0" w:rightChars="0" w:firstLine="0" w:firstLineChars="0"/>
              <w:jc w:val="left"/>
              <w:textAlignment w:val="center"/>
              <w:rPr>
                <w:rFonts w:hint="eastAsia" w:ascii="宋体" w:hAnsi="宋体" w:eastAsia="宋体" w:cs="宋体"/>
                <w:i w:val="0"/>
                <w:iCs w:val="0"/>
                <w:color w:val="000000"/>
                <w:kern w:val="0"/>
                <w:sz w:val="21"/>
                <w:szCs w:val="21"/>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7" w:hRule="atLeast"/>
          <w:jc w:val="center"/>
        </w:trPr>
        <w:tc>
          <w:tcPr>
            <w:tcW w:w="932" w:type="dxa"/>
            <w:vAlign w:val="center"/>
          </w:tcPr>
          <w:p>
            <w:pPr>
              <w:keepNext w:val="0"/>
              <w:keepLines w:val="0"/>
              <w:pageBreakBefore w:val="0"/>
              <w:kinsoku/>
              <w:wordWrap/>
              <w:overflowPunct/>
              <w:topLinePunct w:val="0"/>
              <w:autoSpaceDE/>
              <w:autoSpaceDN/>
              <w:bidi w:val="0"/>
              <w:adjustRightInd/>
              <w:snapToGrid w:val="0"/>
              <w:spacing w:line="360" w:lineRule="auto"/>
              <w:ind w:left="0" w:leftChars="0" w:right="0" w:rightChars="0" w:firstLine="0" w:firstLineChars="0"/>
              <w:jc w:val="center"/>
              <w:rPr>
                <w:rFonts w:hint="eastAsia" w:ascii="宋体" w:hAnsi="宋体" w:eastAsia="宋体" w:cs="宋体"/>
                <w:b/>
                <w:bCs/>
                <w:color w:val="auto"/>
                <w:sz w:val="24"/>
                <w:szCs w:val="24"/>
                <w:highlight w:val="none"/>
                <w:vertAlign w:val="baseline"/>
                <w:lang w:val="en-US" w:eastAsia="zh-CN"/>
              </w:rPr>
            </w:pPr>
            <w:r>
              <w:rPr>
                <w:rFonts w:hint="eastAsia" w:ascii="宋体" w:hAnsi="宋体" w:eastAsia="宋体" w:cs="宋体"/>
                <w:b/>
                <w:bCs/>
                <w:color w:val="auto"/>
                <w:sz w:val="24"/>
                <w:szCs w:val="24"/>
                <w:highlight w:val="none"/>
                <w:vertAlign w:val="baseline"/>
                <w:lang w:val="en-US" w:eastAsia="zh-CN"/>
              </w:rPr>
              <w:t>9</w:t>
            </w:r>
          </w:p>
        </w:tc>
        <w:tc>
          <w:tcPr>
            <w:tcW w:w="2739" w:type="dxa"/>
            <w:vAlign w:val="center"/>
          </w:tcPr>
          <w:p>
            <w:pPr>
              <w:keepNext w:val="0"/>
              <w:keepLines w:val="0"/>
              <w:pageBreakBefore w:val="0"/>
              <w:widowControl/>
              <w:suppressLineNumbers w:val="0"/>
              <w:kinsoku/>
              <w:wordWrap/>
              <w:overflowPunct/>
              <w:topLinePunct w:val="0"/>
              <w:autoSpaceDE/>
              <w:autoSpaceDN/>
              <w:bidi w:val="0"/>
              <w:snapToGrid w:val="0"/>
              <w:spacing w:line="360" w:lineRule="auto"/>
              <w:ind w:left="0" w:leftChars="0" w:right="0" w:rightChars="0" w:firstLine="0" w:firstLineChars="0"/>
              <w:jc w:val="center"/>
              <w:textAlignment w:val="center"/>
              <w:rPr>
                <w:rFonts w:hint="eastAsia"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紫外分光光度计</w:t>
            </w:r>
          </w:p>
        </w:tc>
        <w:tc>
          <w:tcPr>
            <w:tcW w:w="9188" w:type="dxa"/>
            <w:vAlign w:val="center"/>
          </w:tcPr>
          <w:p>
            <w:pPr>
              <w:pageBreakBefore w:val="0"/>
              <w:kinsoku/>
              <w:wordWrap/>
              <w:overflowPunct/>
              <w:topLinePunct w:val="0"/>
              <w:autoSpaceDE/>
              <w:autoSpaceDN/>
              <w:bidi w:val="0"/>
              <w:spacing w:line="360" w:lineRule="auto"/>
              <w:rPr>
                <w:rFonts w:hint="eastAsia" w:ascii="宋体" w:hAnsi="宋体" w:eastAsia="宋体" w:cs="宋体"/>
                <w:sz w:val="21"/>
                <w:szCs w:val="21"/>
              </w:rPr>
            </w:pPr>
            <w:r>
              <w:rPr>
                <w:rFonts w:hint="eastAsia" w:ascii="宋体" w:hAnsi="宋体" w:eastAsia="宋体" w:cs="宋体"/>
                <w:sz w:val="21"/>
                <w:szCs w:val="21"/>
              </w:rPr>
              <w:t>光学系统：双光束</w:t>
            </w:r>
            <w:r>
              <w:rPr>
                <w:rFonts w:hint="eastAsia" w:ascii="宋体" w:hAnsi="宋体" w:eastAsia="宋体" w:cs="宋体"/>
                <w:sz w:val="21"/>
                <w:szCs w:val="21"/>
              </w:rPr>
              <w:tab/>
            </w:r>
            <w:r>
              <w:rPr>
                <w:rFonts w:hint="eastAsia" w:ascii="宋体" w:hAnsi="宋体" w:eastAsia="宋体" w:cs="宋体"/>
                <w:sz w:val="21"/>
                <w:szCs w:val="21"/>
              </w:rPr>
              <w:tab/>
            </w:r>
            <w:r>
              <w:rPr>
                <w:rFonts w:hint="eastAsia" w:ascii="宋体" w:hAnsi="宋体" w:eastAsia="宋体" w:cs="宋体"/>
                <w:sz w:val="21"/>
                <w:szCs w:val="21"/>
              </w:rPr>
              <w:tab/>
            </w:r>
            <w:r>
              <w:rPr>
                <w:rFonts w:hint="eastAsia" w:ascii="宋体" w:hAnsi="宋体" w:eastAsia="宋体" w:cs="宋体"/>
                <w:sz w:val="21"/>
                <w:szCs w:val="21"/>
              </w:rPr>
              <w:tab/>
            </w:r>
            <w:r>
              <w:rPr>
                <w:rFonts w:hint="eastAsia" w:ascii="宋体" w:hAnsi="宋体" w:eastAsia="宋体" w:cs="宋体"/>
                <w:sz w:val="21"/>
                <w:szCs w:val="21"/>
              </w:rPr>
              <w:tab/>
            </w:r>
            <w:r>
              <w:rPr>
                <w:rFonts w:hint="eastAsia" w:ascii="宋体" w:hAnsi="宋体" w:eastAsia="宋体" w:cs="宋体"/>
                <w:sz w:val="21"/>
                <w:szCs w:val="21"/>
              </w:rPr>
              <w:tab/>
            </w:r>
            <w:r>
              <w:rPr>
                <w:rFonts w:hint="eastAsia" w:ascii="宋体" w:hAnsi="宋体" w:eastAsia="宋体" w:cs="宋体"/>
                <w:sz w:val="21"/>
                <w:szCs w:val="21"/>
              </w:rPr>
              <w:tab/>
            </w:r>
          </w:p>
          <w:p>
            <w:pPr>
              <w:pageBreakBefore w:val="0"/>
              <w:kinsoku/>
              <w:wordWrap/>
              <w:overflowPunct/>
              <w:topLinePunct w:val="0"/>
              <w:autoSpaceDE/>
              <w:autoSpaceDN/>
              <w:bidi w:val="0"/>
              <w:spacing w:line="360" w:lineRule="auto"/>
              <w:rPr>
                <w:rFonts w:hint="eastAsia" w:ascii="宋体" w:hAnsi="宋体" w:eastAsia="宋体" w:cs="宋体"/>
                <w:sz w:val="21"/>
                <w:szCs w:val="21"/>
              </w:rPr>
            </w:pPr>
            <w:r>
              <w:rPr>
                <w:rFonts w:hint="eastAsia" w:ascii="宋体" w:hAnsi="宋体" w:eastAsia="宋体" w:cs="宋体"/>
                <w:sz w:val="21"/>
                <w:szCs w:val="21"/>
              </w:rPr>
              <w:t>光谱带宽：1.8nm</w:t>
            </w:r>
          </w:p>
          <w:p>
            <w:pPr>
              <w:pageBreakBefore w:val="0"/>
              <w:kinsoku/>
              <w:wordWrap/>
              <w:overflowPunct/>
              <w:topLinePunct w:val="0"/>
              <w:autoSpaceDE/>
              <w:autoSpaceDN/>
              <w:bidi w:val="0"/>
              <w:spacing w:line="360" w:lineRule="auto"/>
              <w:rPr>
                <w:rFonts w:hint="eastAsia" w:ascii="宋体" w:hAnsi="宋体" w:eastAsia="宋体" w:cs="宋体"/>
                <w:sz w:val="21"/>
                <w:szCs w:val="21"/>
              </w:rPr>
            </w:pPr>
            <w:r>
              <w:rPr>
                <w:rFonts w:hint="eastAsia" w:ascii="宋体" w:hAnsi="宋体" w:eastAsia="宋体" w:cs="宋体"/>
                <w:sz w:val="21"/>
                <w:szCs w:val="21"/>
              </w:rPr>
              <w:t>波长范围：190 ~ 1100 nm</w:t>
            </w:r>
            <w:r>
              <w:rPr>
                <w:rFonts w:hint="eastAsia" w:ascii="宋体" w:hAnsi="宋体" w:eastAsia="宋体" w:cs="宋体"/>
                <w:sz w:val="21"/>
                <w:szCs w:val="21"/>
              </w:rPr>
              <w:tab/>
            </w:r>
            <w:r>
              <w:rPr>
                <w:rFonts w:hint="eastAsia" w:ascii="宋体" w:hAnsi="宋体" w:eastAsia="宋体" w:cs="宋体"/>
                <w:sz w:val="21"/>
                <w:szCs w:val="21"/>
              </w:rPr>
              <w:tab/>
            </w:r>
            <w:r>
              <w:rPr>
                <w:rFonts w:hint="eastAsia" w:ascii="宋体" w:hAnsi="宋体" w:eastAsia="宋体" w:cs="宋体"/>
                <w:sz w:val="21"/>
                <w:szCs w:val="21"/>
              </w:rPr>
              <w:tab/>
            </w:r>
            <w:r>
              <w:rPr>
                <w:rFonts w:hint="eastAsia" w:ascii="宋体" w:hAnsi="宋体" w:eastAsia="宋体" w:cs="宋体"/>
                <w:sz w:val="21"/>
                <w:szCs w:val="21"/>
              </w:rPr>
              <w:tab/>
            </w:r>
          </w:p>
          <w:p>
            <w:pPr>
              <w:pageBreakBefore w:val="0"/>
              <w:kinsoku/>
              <w:wordWrap/>
              <w:overflowPunct/>
              <w:topLinePunct w:val="0"/>
              <w:autoSpaceDE/>
              <w:autoSpaceDN/>
              <w:bidi w:val="0"/>
              <w:spacing w:line="360" w:lineRule="auto"/>
              <w:rPr>
                <w:rFonts w:hint="eastAsia" w:ascii="宋体" w:hAnsi="宋体" w:eastAsia="宋体" w:cs="宋体"/>
                <w:sz w:val="21"/>
                <w:szCs w:val="21"/>
              </w:rPr>
            </w:pPr>
            <w:r>
              <w:rPr>
                <w:rFonts w:hint="eastAsia" w:ascii="宋体" w:hAnsi="宋体" w:eastAsia="宋体" w:cs="宋体"/>
                <w:sz w:val="21"/>
                <w:szCs w:val="21"/>
              </w:rPr>
              <w:t>波长准确度：±0.3 nm</w:t>
            </w:r>
            <w:r>
              <w:rPr>
                <w:rFonts w:hint="eastAsia" w:ascii="宋体" w:hAnsi="宋体" w:eastAsia="宋体" w:cs="宋体"/>
                <w:sz w:val="21"/>
                <w:szCs w:val="21"/>
              </w:rPr>
              <w:tab/>
            </w:r>
            <w:r>
              <w:rPr>
                <w:rFonts w:hint="eastAsia" w:ascii="宋体" w:hAnsi="宋体" w:eastAsia="宋体" w:cs="宋体"/>
                <w:sz w:val="21"/>
                <w:szCs w:val="21"/>
              </w:rPr>
              <w:tab/>
            </w:r>
          </w:p>
          <w:p>
            <w:pPr>
              <w:pageBreakBefore w:val="0"/>
              <w:kinsoku/>
              <w:wordWrap/>
              <w:overflowPunct/>
              <w:topLinePunct w:val="0"/>
              <w:autoSpaceDE/>
              <w:autoSpaceDN/>
              <w:bidi w:val="0"/>
              <w:spacing w:line="360" w:lineRule="auto"/>
              <w:rPr>
                <w:rFonts w:hint="eastAsia" w:ascii="宋体" w:hAnsi="宋体" w:eastAsia="宋体" w:cs="宋体"/>
                <w:sz w:val="21"/>
                <w:szCs w:val="21"/>
              </w:rPr>
            </w:pPr>
            <w:r>
              <w:rPr>
                <w:rFonts w:hint="eastAsia" w:ascii="宋体" w:hAnsi="宋体" w:eastAsia="宋体" w:cs="宋体"/>
                <w:sz w:val="21"/>
                <w:szCs w:val="21"/>
              </w:rPr>
              <w:t>波长重复性：≤0.2 nm</w:t>
            </w:r>
            <w:r>
              <w:rPr>
                <w:rFonts w:hint="eastAsia" w:ascii="宋体" w:hAnsi="宋体" w:eastAsia="宋体" w:cs="宋体"/>
                <w:sz w:val="21"/>
                <w:szCs w:val="21"/>
              </w:rPr>
              <w:tab/>
            </w:r>
            <w:r>
              <w:rPr>
                <w:rFonts w:hint="eastAsia" w:ascii="宋体" w:hAnsi="宋体" w:eastAsia="宋体" w:cs="宋体"/>
                <w:sz w:val="21"/>
                <w:szCs w:val="21"/>
              </w:rPr>
              <w:tab/>
            </w:r>
          </w:p>
          <w:p>
            <w:pPr>
              <w:pageBreakBefore w:val="0"/>
              <w:kinsoku/>
              <w:wordWrap/>
              <w:overflowPunct/>
              <w:topLinePunct w:val="0"/>
              <w:autoSpaceDE/>
              <w:autoSpaceDN/>
              <w:bidi w:val="0"/>
              <w:spacing w:line="360" w:lineRule="auto"/>
              <w:rPr>
                <w:rFonts w:hint="eastAsia" w:ascii="宋体" w:hAnsi="宋体" w:eastAsia="宋体" w:cs="宋体"/>
                <w:sz w:val="21"/>
                <w:szCs w:val="21"/>
              </w:rPr>
            </w:pPr>
            <w:r>
              <w:rPr>
                <w:rFonts w:hint="eastAsia" w:ascii="宋体" w:hAnsi="宋体" w:eastAsia="宋体" w:cs="宋体"/>
                <w:sz w:val="21"/>
                <w:szCs w:val="21"/>
              </w:rPr>
              <w:t>波长显示：0.1 nm</w:t>
            </w:r>
            <w:r>
              <w:rPr>
                <w:rFonts w:hint="eastAsia" w:ascii="宋体" w:hAnsi="宋体" w:eastAsia="宋体" w:cs="宋体"/>
                <w:sz w:val="21"/>
                <w:szCs w:val="21"/>
              </w:rPr>
              <w:tab/>
            </w:r>
            <w:r>
              <w:rPr>
                <w:rFonts w:hint="eastAsia" w:ascii="宋体" w:hAnsi="宋体" w:eastAsia="宋体" w:cs="宋体"/>
                <w:sz w:val="21"/>
                <w:szCs w:val="21"/>
              </w:rPr>
              <w:tab/>
            </w:r>
            <w:r>
              <w:rPr>
                <w:rFonts w:hint="eastAsia" w:ascii="宋体" w:hAnsi="宋体" w:eastAsia="宋体" w:cs="宋体"/>
                <w:sz w:val="21"/>
                <w:szCs w:val="21"/>
              </w:rPr>
              <w:tab/>
            </w:r>
            <w:r>
              <w:rPr>
                <w:rFonts w:hint="eastAsia" w:ascii="宋体" w:hAnsi="宋体" w:eastAsia="宋体" w:cs="宋体"/>
                <w:sz w:val="21"/>
                <w:szCs w:val="21"/>
              </w:rPr>
              <w:tab/>
            </w:r>
          </w:p>
          <w:p>
            <w:pPr>
              <w:pageBreakBefore w:val="0"/>
              <w:kinsoku/>
              <w:wordWrap/>
              <w:overflowPunct/>
              <w:topLinePunct w:val="0"/>
              <w:autoSpaceDE/>
              <w:autoSpaceDN/>
              <w:bidi w:val="0"/>
              <w:spacing w:line="360" w:lineRule="auto"/>
              <w:rPr>
                <w:rFonts w:hint="eastAsia" w:ascii="宋体" w:hAnsi="宋体" w:eastAsia="宋体" w:cs="宋体"/>
                <w:sz w:val="21"/>
                <w:szCs w:val="21"/>
              </w:rPr>
            </w:pPr>
            <w:r>
              <w:rPr>
                <w:rFonts w:hint="eastAsia" w:ascii="宋体" w:hAnsi="宋体" w:eastAsia="宋体" w:cs="宋体"/>
                <w:sz w:val="21"/>
                <w:szCs w:val="21"/>
              </w:rPr>
              <w:t>波长移动速度：5000 nm/min</w:t>
            </w:r>
            <w:r>
              <w:rPr>
                <w:rFonts w:hint="eastAsia" w:ascii="宋体" w:hAnsi="宋体" w:eastAsia="宋体" w:cs="宋体"/>
                <w:sz w:val="21"/>
                <w:szCs w:val="21"/>
              </w:rPr>
              <w:tab/>
            </w:r>
            <w:r>
              <w:rPr>
                <w:rFonts w:hint="eastAsia" w:ascii="宋体" w:hAnsi="宋体" w:eastAsia="宋体" w:cs="宋体"/>
                <w:sz w:val="21"/>
                <w:szCs w:val="21"/>
              </w:rPr>
              <w:tab/>
            </w:r>
            <w:r>
              <w:rPr>
                <w:rFonts w:hint="eastAsia" w:ascii="宋体" w:hAnsi="宋体" w:eastAsia="宋体" w:cs="宋体"/>
                <w:sz w:val="21"/>
                <w:szCs w:val="21"/>
              </w:rPr>
              <w:tab/>
            </w:r>
            <w:r>
              <w:rPr>
                <w:rFonts w:hint="eastAsia" w:ascii="宋体" w:hAnsi="宋体" w:eastAsia="宋体" w:cs="宋体"/>
                <w:sz w:val="21"/>
                <w:szCs w:val="21"/>
              </w:rPr>
              <w:tab/>
            </w:r>
          </w:p>
          <w:p>
            <w:pPr>
              <w:pageBreakBefore w:val="0"/>
              <w:kinsoku/>
              <w:wordWrap/>
              <w:overflowPunct/>
              <w:topLinePunct w:val="0"/>
              <w:autoSpaceDE/>
              <w:autoSpaceDN/>
              <w:bidi w:val="0"/>
              <w:spacing w:line="360" w:lineRule="auto"/>
              <w:rPr>
                <w:rFonts w:hint="eastAsia" w:ascii="宋体" w:hAnsi="宋体" w:eastAsia="宋体" w:cs="宋体"/>
                <w:sz w:val="21"/>
                <w:szCs w:val="21"/>
              </w:rPr>
            </w:pPr>
            <w:r>
              <w:rPr>
                <w:rFonts w:hint="eastAsia" w:ascii="宋体" w:hAnsi="宋体" w:eastAsia="宋体" w:cs="宋体"/>
                <w:sz w:val="21"/>
                <w:szCs w:val="21"/>
              </w:rPr>
              <w:t>扫描速度：100 ~ 4500 nm/min</w:t>
            </w:r>
            <w:r>
              <w:rPr>
                <w:rFonts w:hint="eastAsia" w:ascii="宋体" w:hAnsi="宋体" w:eastAsia="宋体" w:cs="宋体"/>
                <w:sz w:val="21"/>
                <w:szCs w:val="21"/>
              </w:rPr>
              <w:tab/>
            </w:r>
            <w:r>
              <w:rPr>
                <w:rFonts w:hint="eastAsia" w:ascii="宋体" w:hAnsi="宋体" w:eastAsia="宋体" w:cs="宋体"/>
                <w:sz w:val="21"/>
                <w:szCs w:val="21"/>
              </w:rPr>
              <w:tab/>
            </w:r>
            <w:r>
              <w:rPr>
                <w:rFonts w:hint="eastAsia" w:ascii="宋体" w:hAnsi="宋体" w:eastAsia="宋体" w:cs="宋体"/>
                <w:sz w:val="21"/>
                <w:szCs w:val="21"/>
              </w:rPr>
              <w:tab/>
            </w:r>
            <w:r>
              <w:rPr>
                <w:rFonts w:hint="eastAsia" w:ascii="宋体" w:hAnsi="宋体" w:eastAsia="宋体" w:cs="宋体"/>
                <w:sz w:val="21"/>
                <w:szCs w:val="21"/>
              </w:rPr>
              <w:tab/>
            </w:r>
          </w:p>
          <w:p>
            <w:pPr>
              <w:pageBreakBefore w:val="0"/>
              <w:kinsoku/>
              <w:wordWrap/>
              <w:overflowPunct/>
              <w:topLinePunct w:val="0"/>
              <w:autoSpaceDE/>
              <w:autoSpaceDN/>
              <w:bidi w:val="0"/>
              <w:spacing w:line="360" w:lineRule="auto"/>
              <w:rPr>
                <w:rFonts w:hint="eastAsia" w:ascii="宋体" w:hAnsi="宋体" w:eastAsia="宋体" w:cs="宋体"/>
                <w:sz w:val="21"/>
                <w:szCs w:val="21"/>
              </w:rPr>
            </w:pPr>
            <w:r>
              <w:rPr>
                <w:rFonts w:hint="eastAsia" w:ascii="宋体" w:hAnsi="宋体" w:eastAsia="宋体" w:cs="宋体"/>
                <w:sz w:val="21"/>
                <w:szCs w:val="21"/>
              </w:rPr>
              <w:t>光度范围：-3 ~ 3 A，0 ~ 400 %T</w:t>
            </w:r>
            <w:r>
              <w:rPr>
                <w:rFonts w:hint="eastAsia" w:ascii="宋体" w:hAnsi="宋体" w:eastAsia="宋体" w:cs="宋体"/>
                <w:sz w:val="21"/>
                <w:szCs w:val="21"/>
              </w:rPr>
              <w:tab/>
            </w:r>
            <w:r>
              <w:rPr>
                <w:rFonts w:hint="eastAsia" w:ascii="宋体" w:hAnsi="宋体" w:eastAsia="宋体" w:cs="宋体"/>
                <w:sz w:val="21"/>
                <w:szCs w:val="21"/>
              </w:rPr>
              <w:tab/>
            </w:r>
            <w:r>
              <w:rPr>
                <w:rFonts w:hint="eastAsia" w:ascii="宋体" w:hAnsi="宋体" w:eastAsia="宋体" w:cs="宋体"/>
                <w:sz w:val="21"/>
                <w:szCs w:val="21"/>
              </w:rPr>
              <w:tab/>
            </w:r>
            <w:r>
              <w:rPr>
                <w:rFonts w:hint="eastAsia" w:ascii="宋体" w:hAnsi="宋体" w:eastAsia="宋体" w:cs="宋体"/>
                <w:sz w:val="21"/>
                <w:szCs w:val="21"/>
              </w:rPr>
              <w:tab/>
            </w:r>
          </w:p>
          <w:p>
            <w:pPr>
              <w:pageBreakBefore w:val="0"/>
              <w:kinsoku/>
              <w:wordWrap/>
              <w:overflowPunct/>
              <w:topLinePunct w:val="0"/>
              <w:autoSpaceDE/>
              <w:autoSpaceDN/>
              <w:bidi w:val="0"/>
              <w:spacing w:line="360" w:lineRule="auto"/>
              <w:rPr>
                <w:rFonts w:hint="eastAsia" w:ascii="宋体" w:hAnsi="宋体" w:eastAsia="宋体" w:cs="宋体"/>
                <w:sz w:val="21"/>
                <w:szCs w:val="21"/>
              </w:rPr>
            </w:pPr>
            <w:r>
              <w:rPr>
                <w:rFonts w:hint="eastAsia" w:ascii="宋体" w:hAnsi="宋体" w:eastAsia="宋体" w:cs="宋体"/>
                <w:sz w:val="21"/>
                <w:szCs w:val="21"/>
              </w:rPr>
              <w:t xml:space="preserve">光度准确度：±0.3 %T </w:t>
            </w:r>
            <w:r>
              <w:rPr>
                <w:rFonts w:hint="eastAsia" w:ascii="宋体" w:hAnsi="宋体" w:eastAsia="宋体" w:cs="宋体"/>
                <w:sz w:val="21"/>
                <w:szCs w:val="21"/>
              </w:rPr>
              <w:tab/>
            </w:r>
            <w:r>
              <w:rPr>
                <w:rFonts w:hint="eastAsia" w:ascii="宋体" w:hAnsi="宋体" w:eastAsia="宋体" w:cs="宋体"/>
                <w:sz w:val="21"/>
                <w:szCs w:val="21"/>
              </w:rPr>
              <w:tab/>
            </w:r>
            <w:r>
              <w:rPr>
                <w:rFonts w:hint="eastAsia" w:ascii="宋体" w:hAnsi="宋体" w:eastAsia="宋体" w:cs="宋体"/>
                <w:sz w:val="21"/>
                <w:szCs w:val="21"/>
              </w:rPr>
              <w:tab/>
            </w:r>
            <w:r>
              <w:rPr>
                <w:rFonts w:hint="eastAsia" w:ascii="宋体" w:hAnsi="宋体" w:eastAsia="宋体" w:cs="宋体"/>
                <w:sz w:val="21"/>
                <w:szCs w:val="21"/>
              </w:rPr>
              <w:tab/>
            </w:r>
          </w:p>
          <w:p>
            <w:pPr>
              <w:pageBreakBefore w:val="0"/>
              <w:kinsoku/>
              <w:wordWrap/>
              <w:overflowPunct/>
              <w:topLinePunct w:val="0"/>
              <w:autoSpaceDE/>
              <w:autoSpaceDN/>
              <w:bidi w:val="0"/>
              <w:spacing w:line="360" w:lineRule="auto"/>
              <w:rPr>
                <w:rFonts w:hint="eastAsia" w:ascii="宋体" w:hAnsi="宋体" w:eastAsia="宋体" w:cs="宋体"/>
                <w:sz w:val="21"/>
                <w:szCs w:val="21"/>
              </w:rPr>
            </w:pPr>
            <w:r>
              <w:rPr>
                <w:rFonts w:hint="eastAsia" w:ascii="宋体" w:hAnsi="宋体" w:eastAsia="宋体" w:cs="宋体"/>
                <w:sz w:val="21"/>
                <w:szCs w:val="21"/>
              </w:rPr>
              <w:t xml:space="preserve">光度重复性：≤0.15 %T </w:t>
            </w:r>
            <w:r>
              <w:rPr>
                <w:rFonts w:hint="eastAsia" w:ascii="宋体" w:hAnsi="宋体" w:eastAsia="宋体" w:cs="宋体"/>
                <w:sz w:val="21"/>
                <w:szCs w:val="21"/>
              </w:rPr>
              <w:tab/>
            </w:r>
            <w:r>
              <w:rPr>
                <w:rFonts w:hint="eastAsia" w:ascii="宋体" w:hAnsi="宋体" w:eastAsia="宋体" w:cs="宋体"/>
                <w:sz w:val="21"/>
                <w:szCs w:val="21"/>
              </w:rPr>
              <w:tab/>
            </w:r>
            <w:r>
              <w:rPr>
                <w:rFonts w:hint="eastAsia" w:ascii="宋体" w:hAnsi="宋体" w:eastAsia="宋体" w:cs="宋体"/>
                <w:sz w:val="21"/>
                <w:szCs w:val="21"/>
              </w:rPr>
              <w:tab/>
            </w:r>
            <w:r>
              <w:rPr>
                <w:rFonts w:hint="eastAsia" w:ascii="宋体" w:hAnsi="宋体" w:eastAsia="宋体" w:cs="宋体"/>
                <w:sz w:val="21"/>
                <w:szCs w:val="21"/>
              </w:rPr>
              <w:tab/>
            </w:r>
          </w:p>
          <w:p>
            <w:pPr>
              <w:pageBreakBefore w:val="0"/>
              <w:kinsoku/>
              <w:wordWrap/>
              <w:overflowPunct/>
              <w:topLinePunct w:val="0"/>
              <w:autoSpaceDE/>
              <w:autoSpaceDN/>
              <w:bidi w:val="0"/>
              <w:spacing w:line="360" w:lineRule="auto"/>
              <w:rPr>
                <w:rFonts w:hint="eastAsia" w:ascii="宋体" w:hAnsi="宋体" w:eastAsia="宋体" w:cs="宋体"/>
                <w:sz w:val="21"/>
                <w:szCs w:val="21"/>
              </w:rPr>
            </w:pPr>
            <w:r>
              <w:rPr>
                <w:rFonts w:hint="eastAsia" w:ascii="宋体" w:hAnsi="宋体" w:eastAsia="宋体" w:cs="宋体"/>
                <w:sz w:val="21"/>
                <w:szCs w:val="21"/>
              </w:rPr>
              <w:t>噪声： ≤0.0008 A @ 2 A，500 nm</w:t>
            </w:r>
            <w:r>
              <w:rPr>
                <w:rFonts w:hint="eastAsia" w:ascii="宋体" w:hAnsi="宋体" w:eastAsia="宋体" w:cs="宋体"/>
                <w:sz w:val="21"/>
                <w:szCs w:val="21"/>
              </w:rPr>
              <w:tab/>
            </w:r>
            <w:r>
              <w:rPr>
                <w:rFonts w:hint="eastAsia" w:ascii="宋体" w:hAnsi="宋体" w:eastAsia="宋体" w:cs="宋体"/>
                <w:sz w:val="21"/>
                <w:szCs w:val="21"/>
              </w:rPr>
              <w:tab/>
            </w:r>
            <w:r>
              <w:rPr>
                <w:rFonts w:hint="eastAsia" w:ascii="宋体" w:hAnsi="宋体" w:eastAsia="宋体" w:cs="宋体"/>
                <w:sz w:val="21"/>
                <w:szCs w:val="21"/>
              </w:rPr>
              <w:tab/>
            </w:r>
            <w:r>
              <w:rPr>
                <w:rFonts w:hint="eastAsia" w:ascii="宋体" w:hAnsi="宋体" w:eastAsia="宋体" w:cs="宋体"/>
                <w:sz w:val="21"/>
                <w:szCs w:val="21"/>
              </w:rPr>
              <w:tab/>
            </w:r>
          </w:p>
          <w:p>
            <w:pPr>
              <w:pageBreakBefore w:val="0"/>
              <w:kinsoku/>
              <w:wordWrap/>
              <w:overflowPunct/>
              <w:topLinePunct w:val="0"/>
              <w:autoSpaceDE/>
              <w:autoSpaceDN/>
              <w:bidi w:val="0"/>
              <w:spacing w:line="360" w:lineRule="auto"/>
              <w:rPr>
                <w:rFonts w:hint="eastAsia" w:ascii="宋体" w:hAnsi="宋体" w:eastAsia="宋体" w:cs="宋体"/>
                <w:sz w:val="21"/>
                <w:szCs w:val="21"/>
              </w:rPr>
            </w:pPr>
            <w:r>
              <w:rPr>
                <w:rFonts w:hint="eastAsia" w:ascii="宋体" w:hAnsi="宋体" w:eastAsia="宋体" w:cs="宋体"/>
                <w:sz w:val="21"/>
                <w:szCs w:val="21"/>
              </w:rPr>
              <w:t>漂移：</w:t>
            </w:r>
            <w:r>
              <w:rPr>
                <w:rFonts w:hint="eastAsia" w:ascii="宋体" w:hAnsi="宋体" w:eastAsia="宋体" w:cs="宋体"/>
                <w:sz w:val="21"/>
                <w:szCs w:val="21"/>
              </w:rPr>
              <w:tab/>
            </w:r>
            <w:r>
              <w:rPr>
                <w:rFonts w:hint="eastAsia" w:ascii="宋体" w:hAnsi="宋体" w:eastAsia="宋体" w:cs="宋体"/>
                <w:sz w:val="21"/>
                <w:szCs w:val="21"/>
              </w:rPr>
              <w:t>≤0.0005A/h</w:t>
            </w:r>
            <w:r>
              <w:rPr>
                <w:rFonts w:hint="eastAsia" w:ascii="宋体" w:hAnsi="宋体" w:eastAsia="宋体" w:cs="宋体"/>
                <w:sz w:val="21"/>
                <w:szCs w:val="21"/>
              </w:rPr>
              <w:tab/>
            </w:r>
            <w:r>
              <w:rPr>
                <w:rFonts w:hint="eastAsia" w:ascii="宋体" w:hAnsi="宋体" w:eastAsia="宋体" w:cs="宋体"/>
                <w:sz w:val="21"/>
                <w:szCs w:val="21"/>
              </w:rPr>
              <w:tab/>
            </w:r>
            <w:r>
              <w:rPr>
                <w:rFonts w:hint="eastAsia" w:ascii="宋体" w:hAnsi="宋体" w:eastAsia="宋体" w:cs="宋体"/>
                <w:sz w:val="21"/>
                <w:szCs w:val="21"/>
              </w:rPr>
              <w:tab/>
            </w:r>
            <w:r>
              <w:rPr>
                <w:rFonts w:hint="eastAsia" w:ascii="宋体" w:hAnsi="宋体" w:eastAsia="宋体" w:cs="宋体"/>
                <w:sz w:val="21"/>
                <w:szCs w:val="21"/>
              </w:rPr>
              <w:tab/>
            </w:r>
          </w:p>
          <w:p>
            <w:pPr>
              <w:pageBreakBefore w:val="0"/>
              <w:kinsoku/>
              <w:wordWrap/>
              <w:overflowPunct/>
              <w:topLinePunct w:val="0"/>
              <w:autoSpaceDE/>
              <w:autoSpaceDN/>
              <w:bidi w:val="0"/>
              <w:spacing w:line="360" w:lineRule="auto"/>
              <w:rPr>
                <w:rFonts w:hint="eastAsia" w:ascii="宋体" w:hAnsi="宋体" w:eastAsia="宋体" w:cs="宋体"/>
                <w:sz w:val="21"/>
                <w:szCs w:val="21"/>
              </w:rPr>
            </w:pPr>
            <w:r>
              <w:rPr>
                <w:rFonts w:hint="eastAsia" w:ascii="宋体" w:hAnsi="宋体" w:eastAsia="宋体" w:cs="宋体"/>
                <w:sz w:val="21"/>
                <w:szCs w:val="21"/>
              </w:rPr>
              <w:t>基线平直度：±0.001 A</w:t>
            </w:r>
            <w:r>
              <w:rPr>
                <w:rFonts w:hint="eastAsia" w:ascii="宋体" w:hAnsi="宋体" w:eastAsia="宋体" w:cs="宋体"/>
                <w:sz w:val="21"/>
                <w:szCs w:val="21"/>
              </w:rPr>
              <w:tab/>
            </w:r>
            <w:r>
              <w:rPr>
                <w:rFonts w:hint="eastAsia" w:ascii="宋体" w:hAnsi="宋体" w:eastAsia="宋体" w:cs="宋体"/>
                <w:sz w:val="21"/>
                <w:szCs w:val="21"/>
              </w:rPr>
              <w:tab/>
            </w:r>
            <w:r>
              <w:rPr>
                <w:rFonts w:hint="eastAsia" w:ascii="宋体" w:hAnsi="宋体" w:eastAsia="宋体" w:cs="宋体"/>
                <w:sz w:val="21"/>
                <w:szCs w:val="21"/>
              </w:rPr>
              <w:tab/>
            </w:r>
            <w:r>
              <w:rPr>
                <w:rFonts w:hint="eastAsia" w:ascii="宋体" w:hAnsi="宋体" w:eastAsia="宋体" w:cs="宋体"/>
                <w:sz w:val="21"/>
                <w:szCs w:val="21"/>
              </w:rPr>
              <w:tab/>
            </w:r>
          </w:p>
          <w:p>
            <w:pPr>
              <w:pageBreakBefore w:val="0"/>
              <w:kinsoku/>
              <w:wordWrap/>
              <w:overflowPunct/>
              <w:topLinePunct w:val="0"/>
              <w:autoSpaceDE/>
              <w:autoSpaceDN/>
              <w:bidi w:val="0"/>
              <w:spacing w:line="360" w:lineRule="auto"/>
              <w:rPr>
                <w:rFonts w:hint="eastAsia" w:ascii="宋体" w:hAnsi="宋体" w:eastAsia="宋体" w:cs="宋体"/>
                <w:sz w:val="21"/>
                <w:szCs w:val="21"/>
              </w:rPr>
            </w:pPr>
            <w:r>
              <w:rPr>
                <w:rFonts w:hint="eastAsia" w:ascii="宋体" w:hAnsi="宋体" w:eastAsia="宋体" w:cs="宋体"/>
                <w:sz w:val="21"/>
                <w:szCs w:val="21"/>
              </w:rPr>
              <w:t>■杂散光≤0.0</w:t>
            </w:r>
            <w:r>
              <w:rPr>
                <w:rFonts w:hint="eastAsia" w:ascii="宋体" w:hAnsi="宋体" w:eastAsia="宋体" w:cs="宋体"/>
                <w:sz w:val="21"/>
                <w:szCs w:val="21"/>
                <w:lang w:val="en-US" w:eastAsia="zh-CN"/>
              </w:rPr>
              <w:t>5</w:t>
            </w:r>
            <w:r>
              <w:rPr>
                <w:rFonts w:hint="eastAsia" w:ascii="宋体" w:hAnsi="宋体" w:eastAsia="宋体" w:cs="宋体"/>
                <w:sz w:val="21"/>
                <w:szCs w:val="21"/>
              </w:rPr>
              <w:t xml:space="preserve"> %</w:t>
            </w:r>
            <w:r>
              <w:rPr>
                <w:rFonts w:hint="eastAsia" w:ascii="宋体" w:hAnsi="宋体" w:eastAsia="宋体" w:cs="宋体"/>
                <w:sz w:val="21"/>
                <w:szCs w:val="21"/>
              </w:rPr>
              <w:tab/>
            </w:r>
          </w:p>
          <w:p>
            <w:pPr>
              <w:pageBreakBefore w:val="0"/>
              <w:kinsoku/>
              <w:wordWrap/>
              <w:overflowPunct/>
              <w:topLinePunct w:val="0"/>
              <w:autoSpaceDE/>
              <w:autoSpaceDN/>
              <w:bidi w:val="0"/>
              <w:spacing w:line="360" w:lineRule="auto"/>
              <w:rPr>
                <w:rFonts w:hint="eastAsia" w:ascii="宋体" w:hAnsi="宋体" w:eastAsia="宋体" w:cs="宋体"/>
                <w:sz w:val="21"/>
                <w:szCs w:val="21"/>
              </w:rPr>
            </w:pPr>
            <w:r>
              <w:rPr>
                <w:rFonts w:hint="eastAsia" w:ascii="宋体" w:hAnsi="宋体" w:eastAsia="宋体" w:cs="宋体"/>
                <w:sz w:val="21"/>
                <w:szCs w:val="21"/>
              </w:rPr>
              <w:t>测量模式：光度测量，定量测量，光谱测量，动力学，时间扫描，多波长测量，生物方法测量，自定义方法测量</w:t>
            </w:r>
            <w:r>
              <w:rPr>
                <w:rFonts w:hint="eastAsia" w:ascii="宋体" w:hAnsi="宋体" w:eastAsia="宋体" w:cs="宋体"/>
                <w:sz w:val="21"/>
                <w:szCs w:val="21"/>
              </w:rPr>
              <w:tab/>
            </w:r>
            <w:r>
              <w:rPr>
                <w:rFonts w:hint="eastAsia" w:ascii="宋体" w:hAnsi="宋体" w:eastAsia="宋体" w:cs="宋体"/>
                <w:sz w:val="21"/>
                <w:szCs w:val="21"/>
              </w:rPr>
              <w:tab/>
            </w:r>
            <w:r>
              <w:rPr>
                <w:rFonts w:hint="eastAsia" w:ascii="宋体" w:hAnsi="宋体" w:eastAsia="宋体" w:cs="宋体"/>
                <w:sz w:val="21"/>
                <w:szCs w:val="21"/>
              </w:rPr>
              <w:tab/>
            </w:r>
            <w:r>
              <w:rPr>
                <w:rFonts w:hint="eastAsia" w:ascii="宋体" w:hAnsi="宋体" w:eastAsia="宋体" w:cs="宋体"/>
                <w:sz w:val="21"/>
                <w:szCs w:val="21"/>
              </w:rPr>
              <w:tab/>
            </w:r>
          </w:p>
          <w:p>
            <w:pPr>
              <w:pageBreakBefore w:val="0"/>
              <w:kinsoku/>
              <w:wordWrap/>
              <w:overflowPunct/>
              <w:topLinePunct w:val="0"/>
              <w:autoSpaceDE/>
              <w:autoSpaceDN/>
              <w:bidi w:val="0"/>
              <w:spacing w:line="360" w:lineRule="auto"/>
              <w:rPr>
                <w:rFonts w:hint="eastAsia" w:ascii="宋体" w:hAnsi="宋体" w:eastAsia="宋体" w:cs="宋体"/>
                <w:sz w:val="21"/>
                <w:szCs w:val="21"/>
              </w:rPr>
            </w:pPr>
            <w:r>
              <w:rPr>
                <w:rFonts w:hint="eastAsia" w:ascii="宋体" w:hAnsi="宋体" w:eastAsia="宋体" w:cs="宋体"/>
                <w:sz w:val="21"/>
                <w:szCs w:val="21"/>
              </w:rPr>
              <w:t>接收器</w:t>
            </w:r>
            <w:r>
              <w:rPr>
                <w:rFonts w:hint="eastAsia" w:ascii="宋体" w:hAnsi="宋体" w:eastAsia="宋体" w:cs="宋体"/>
                <w:sz w:val="21"/>
                <w:szCs w:val="21"/>
              </w:rPr>
              <w:tab/>
            </w:r>
            <w:r>
              <w:rPr>
                <w:rFonts w:hint="eastAsia" w:ascii="宋体" w:hAnsi="宋体" w:eastAsia="宋体" w:cs="宋体"/>
                <w:sz w:val="21"/>
                <w:szCs w:val="21"/>
              </w:rPr>
              <w:t>硅光电池</w:t>
            </w:r>
            <w:r>
              <w:rPr>
                <w:rFonts w:hint="eastAsia" w:ascii="宋体" w:hAnsi="宋体" w:eastAsia="宋体" w:cs="宋体"/>
                <w:sz w:val="21"/>
                <w:szCs w:val="21"/>
              </w:rPr>
              <w:tab/>
            </w:r>
            <w:r>
              <w:rPr>
                <w:rFonts w:hint="eastAsia" w:ascii="宋体" w:hAnsi="宋体" w:eastAsia="宋体" w:cs="宋体"/>
                <w:sz w:val="21"/>
                <w:szCs w:val="21"/>
              </w:rPr>
              <w:tab/>
            </w:r>
            <w:r>
              <w:rPr>
                <w:rFonts w:hint="eastAsia" w:ascii="宋体" w:hAnsi="宋体" w:eastAsia="宋体" w:cs="宋体"/>
                <w:sz w:val="21"/>
                <w:szCs w:val="21"/>
              </w:rPr>
              <w:tab/>
            </w:r>
            <w:r>
              <w:rPr>
                <w:rFonts w:hint="eastAsia" w:ascii="宋体" w:hAnsi="宋体" w:eastAsia="宋体" w:cs="宋体"/>
                <w:sz w:val="21"/>
                <w:szCs w:val="21"/>
              </w:rPr>
              <w:tab/>
            </w:r>
          </w:p>
          <w:p>
            <w:pPr>
              <w:pageBreakBefore w:val="0"/>
              <w:kinsoku/>
              <w:wordWrap/>
              <w:overflowPunct/>
              <w:topLinePunct w:val="0"/>
              <w:autoSpaceDE/>
              <w:autoSpaceDN/>
              <w:bidi w:val="0"/>
              <w:spacing w:line="360" w:lineRule="auto"/>
              <w:rPr>
                <w:rFonts w:hint="eastAsia" w:ascii="宋体" w:hAnsi="宋体" w:eastAsia="宋体" w:cs="宋体"/>
                <w:sz w:val="21"/>
                <w:szCs w:val="21"/>
              </w:rPr>
            </w:pPr>
            <w:r>
              <w:rPr>
                <w:rFonts w:hint="eastAsia" w:ascii="宋体" w:hAnsi="宋体" w:eastAsia="宋体" w:cs="宋体"/>
                <w:sz w:val="21"/>
                <w:szCs w:val="21"/>
              </w:rPr>
              <w:t>测量：内置7种测量方法（260/280，260/230，Lowery法，UV法，BCA法，CBB法，Biuret），</w:t>
            </w:r>
          </w:p>
          <w:p>
            <w:pPr>
              <w:pageBreakBefore w:val="0"/>
              <w:kinsoku/>
              <w:wordWrap/>
              <w:overflowPunct/>
              <w:topLinePunct w:val="0"/>
              <w:autoSpaceDE/>
              <w:autoSpaceDN/>
              <w:bidi w:val="0"/>
              <w:spacing w:line="360" w:lineRule="auto"/>
              <w:rPr>
                <w:rFonts w:hint="eastAsia" w:ascii="宋体" w:hAnsi="宋体" w:eastAsia="宋体" w:cs="宋体"/>
                <w:sz w:val="21"/>
                <w:szCs w:val="21"/>
              </w:rPr>
            </w:pPr>
            <w:r>
              <w:rPr>
                <w:rFonts w:hint="eastAsia" w:ascii="宋体" w:hAnsi="宋体" w:eastAsia="宋体" w:cs="宋体"/>
                <w:sz w:val="21"/>
                <w:szCs w:val="21"/>
              </w:rPr>
              <w:t>▲仪器自带性能验证：波长精度，波长重复性验证，光度精度，光度重复性验证、杂散光验证，分辨率验证等功能。</w:t>
            </w:r>
            <w:r>
              <w:rPr>
                <w:rFonts w:hint="eastAsia" w:ascii="宋体" w:hAnsi="宋体" w:eastAsia="宋体" w:cs="宋体"/>
                <w:sz w:val="21"/>
                <w:szCs w:val="21"/>
              </w:rPr>
              <w:tab/>
            </w:r>
            <w:r>
              <w:rPr>
                <w:rFonts w:hint="eastAsia" w:ascii="宋体" w:hAnsi="宋体" w:eastAsia="宋体" w:cs="宋体"/>
                <w:sz w:val="21"/>
                <w:szCs w:val="21"/>
              </w:rPr>
              <w:tab/>
            </w:r>
            <w:r>
              <w:rPr>
                <w:rFonts w:hint="eastAsia" w:ascii="宋体" w:hAnsi="宋体" w:eastAsia="宋体" w:cs="宋体"/>
                <w:sz w:val="21"/>
                <w:szCs w:val="21"/>
              </w:rPr>
              <w:tab/>
            </w:r>
            <w:r>
              <w:rPr>
                <w:rFonts w:hint="eastAsia" w:ascii="宋体" w:hAnsi="宋体" w:eastAsia="宋体" w:cs="宋体"/>
                <w:sz w:val="21"/>
                <w:szCs w:val="21"/>
              </w:rPr>
              <w:tab/>
            </w:r>
          </w:p>
          <w:p>
            <w:pPr>
              <w:pageBreakBefore w:val="0"/>
              <w:kinsoku/>
              <w:wordWrap/>
              <w:overflowPunct/>
              <w:topLinePunct w:val="0"/>
              <w:autoSpaceDE/>
              <w:autoSpaceDN/>
              <w:bidi w:val="0"/>
              <w:spacing w:line="360" w:lineRule="auto"/>
              <w:rPr>
                <w:rFonts w:hint="eastAsia" w:ascii="宋体" w:hAnsi="宋体" w:eastAsia="宋体" w:cs="宋体"/>
                <w:b w:val="0"/>
                <w:bCs w:val="0"/>
                <w:kern w:val="0"/>
                <w:sz w:val="21"/>
                <w:szCs w:val="21"/>
                <w:lang w:bidi="ar"/>
              </w:rPr>
            </w:pPr>
            <w:r>
              <w:rPr>
                <w:rFonts w:hint="eastAsia" w:ascii="宋体" w:hAnsi="宋体" w:eastAsia="宋体" w:cs="宋体"/>
                <w:sz w:val="21"/>
                <w:szCs w:val="21"/>
              </w:rPr>
              <w:t>内置电脑</w:t>
            </w:r>
            <w:r>
              <w:rPr>
                <w:rFonts w:hint="eastAsia" w:ascii="宋体" w:hAnsi="宋体" w:eastAsia="宋体" w:cs="宋体"/>
                <w:sz w:val="21"/>
                <w:szCs w:val="21"/>
                <w:lang w:val="en-US" w:eastAsia="zh-CN"/>
              </w:rPr>
              <w:t>或微处理机</w:t>
            </w:r>
            <w:r>
              <w:rPr>
                <w:rFonts w:hint="eastAsia" w:ascii="宋体" w:hAnsi="宋体" w:eastAsia="宋体" w:cs="宋体"/>
                <w:sz w:val="21"/>
                <w:szCs w:val="21"/>
              </w:rPr>
              <w:t>（2GB内存/64GB SSD存储器</w:t>
            </w:r>
            <w:r>
              <w:rPr>
                <w:rFonts w:hint="eastAsia" w:ascii="宋体" w:hAnsi="宋体" w:eastAsia="宋体" w:cs="宋体"/>
                <w:sz w:val="21"/>
                <w:szCs w:val="21"/>
                <w:lang w:val="en-US" w:eastAsia="zh-CN"/>
              </w:rPr>
              <w:t>或</w:t>
            </w:r>
            <w:r>
              <w:rPr>
                <w:rFonts w:hint="eastAsia" w:ascii="宋体" w:hAnsi="宋体" w:eastAsia="宋体" w:cs="宋体"/>
                <w:sz w:val="21"/>
                <w:szCs w:val="21"/>
              </w:rPr>
              <w:t>工业嵌入式系统，彩色液晶触摸屏</w:t>
            </w:r>
            <w:r>
              <w:rPr>
                <w:rFonts w:hint="eastAsia" w:ascii="宋体" w:hAnsi="宋体" w:cs="宋体"/>
                <w:sz w:val="21"/>
                <w:szCs w:val="21"/>
                <w:lang w:val="en-US" w:eastAsia="zh-CN"/>
              </w:rPr>
              <w:t>或按键</w:t>
            </w:r>
            <w:r>
              <w:rPr>
                <w:rFonts w:hint="eastAsia" w:ascii="宋体" w:hAnsi="宋体" w:eastAsia="宋体" w:cs="宋体"/>
                <w:sz w:val="21"/>
                <w:szCs w:val="21"/>
              </w:rPr>
              <w:t>，彩色液晶屏像素不低于1280×800）；</w:t>
            </w:r>
          </w:p>
          <w:p>
            <w:pPr>
              <w:keepNext w:val="0"/>
              <w:keepLines w:val="0"/>
              <w:pageBreakBefore w:val="0"/>
              <w:widowControl/>
              <w:suppressLineNumbers w:val="0"/>
              <w:kinsoku/>
              <w:wordWrap/>
              <w:overflowPunct/>
              <w:topLinePunct w:val="0"/>
              <w:autoSpaceDE/>
              <w:autoSpaceDN/>
              <w:bidi w:val="0"/>
              <w:snapToGrid w:val="0"/>
              <w:spacing w:line="360" w:lineRule="auto"/>
              <w:ind w:left="0" w:leftChars="0" w:right="0" w:rightChars="0" w:firstLine="0" w:firstLineChars="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sz w:val="21"/>
                <w:szCs w:val="21"/>
              </w:rPr>
              <w:t>样品室适配5~100mm的样品池架及</w:t>
            </w:r>
            <w:r>
              <w:rPr>
                <w:rFonts w:hint="eastAsia" w:ascii="宋体" w:hAnsi="宋体" w:eastAsia="宋体" w:cs="宋体"/>
                <w:sz w:val="21"/>
                <w:szCs w:val="21"/>
                <w:lang w:val="en-US" w:eastAsia="zh-CN"/>
              </w:rPr>
              <w:t>配10、20、30、40、50mm比色皿各4只，配10mm石英比色皿2只。</w:t>
            </w:r>
            <w:r>
              <w:rPr>
                <w:rFonts w:hint="eastAsia" w:ascii="宋体" w:hAnsi="宋体" w:eastAsia="宋体" w:cs="宋体"/>
                <w:sz w:val="21"/>
                <w:szCs w:val="21"/>
              </w:rPr>
              <w:t>；</w:t>
            </w:r>
            <w:r>
              <w:rPr>
                <w:rFonts w:hint="eastAsia" w:ascii="宋体" w:hAnsi="宋体" w:eastAsia="宋体" w:cs="宋体"/>
                <w:sz w:val="21"/>
                <w:szCs w:val="21"/>
              </w:rPr>
              <w:cr/>
            </w:r>
            <w:r>
              <w:rPr>
                <w:rFonts w:hint="eastAsia" w:ascii="宋体" w:hAnsi="宋体" w:eastAsia="宋体" w:cs="宋体"/>
                <w:sz w:val="21"/>
                <w:szCs w:val="21"/>
              </w:rPr>
              <w:t>开机自校准系统和预热；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7" w:hRule="atLeast"/>
          <w:jc w:val="center"/>
        </w:trPr>
        <w:tc>
          <w:tcPr>
            <w:tcW w:w="932" w:type="dxa"/>
            <w:vAlign w:val="center"/>
          </w:tcPr>
          <w:p>
            <w:pPr>
              <w:keepNext w:val="0"/>
              <w:keepLines w:val="0"/>
              <w:pageBreakBefore w:val="0"/>
              <w:kinsoku/>
              <w:wordWrap/>
              <w:overflowPunct/>
              <w:topLinePunct w:val="0"/>
              <w:autoSpaceDE/>
              <w:autoSpaceDN/>
              <w:bidi w:val="0"/>
              <w:adjustRightInd/>
              <w:snapToGrid w:val="0"/>
              <w:spacing w:line="360" w:lineRule="auto"/>
              <w:ind w:left="0" w:leftChars="0" w:right="0" w:rightChars="0" w:firstLine="0" w:firstLineChars="0"/>
              <w:jc w:val="center"/>
              <w:rPr>
                <w:rFonts w:hint="eastAsia" w:ascii="宋体" w:hAnsi="宋体" w:eastAsia="宋体" w:cs="宋体"/>
                <w:b/>
                <w:bCs/>
                <w:color w:val="auto"/>
                <w:sz w:val="24"/>
                <w:szCs w:val="24"/>
                <w:highlight w:val="none"/>
                <w:vertAlign w:val="baseline"/>
                <w:lang w:val="en-US" w:eastAsia="zh-CN"/>
              </w:rPr>
            </w:pPr>
            <w:r>
              <w:rPr>
                <w:rFonts w:hint="eastAsia" w:ascii="宋体" w:hAnsi="宋体" w:eastAsia="宋体" w:cs="宋体"/>
                <w:b/>
                <w:bCs/>
                <w:color w:val="auto"/>
                <w:sz w:val="24"/>
                <w:szCs w:val="24"/>
                <w:highlight w:val="none"/>
                <w:vertAlign w:val="baseline"/>
                <w:lang w:val="en-US" w:eastAsia="zh-CN"/>
              </w:rPr>
              <w:t>10</w:t>
            </w:r>
          </w:p>
        </w:tc>
        <w:tc>
          <w:tcPr>
            <w:tcW w:w="2739" w:type="dxa"/>
            <w:vAlign w:val="center"/>
          </w:tcPr>
          <w:p>
            <w:pPr>
              <w:keepNext w:val="0"/>
              <w:keepLines w:val="0"/>
              <w:pageBreakBefore w:val="0"/>
              <w:widowControl/>
              <w:suppressLineNumbers w:val="0"/>
              <w:kinsoku/>
              <w:wordWrap/>
              <w:overflowPunct/>
              <w:topLinePunct w:val="0"/>
              <w:autoSpaceDE/>
              <w:autoSpaceDN/>
              <w:bidi w:val="0"/>
              <w:snapToGrid w:val="0"/>
              <w:spacing w:line="360" w:lineRule="auto"/>
              <w:ind w:left="0" w:leftChars="0" w:right="0" w:rightChars="0" w:firstLine="0" w:firstLineChars="0"/>
              <w:jc w:val="center"/>
              <w:textAlignment w:val="center"/>
              <w:rPr>
                <w:rFonts w:hint="eastAsia"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垂直震动器</w:t>
            </w:r>
          </w:p>
        </w:tc>
        <w:tc>
          <w:tcPr>
            <w:tcW w:w="9188" w:type="dxa"/>
            <w:vAlign w:val="center"/>
          </w:tcPr>
          <w:p>
            <w:pPr>
              <w:pStyle w:val="4"/>
              <w:pageBreakBefore w:val="0"/>
              <w:numPr>
                <w:ilvl w:val="2"/>
                <w:numId w:val="0"/>
              </w:numPr>
              <w:tabs>
                <w:tab w:val="left" w:pos="0"/>
                <w:tab w:val="left" w:pos="312"/>
                <w:tab w:val="clear" w:pos="900"/>
              </w:tabs>
              <w:kinsoku/>
              <w:wordWrap/>
              <w:overflowPunct/>
              <w:topLinePunct w:val="0"/>
              <w:autoSpaceDE/>
              <w:autoSpaceDN/>
              <w:bidi w:val="0"/>
              <w:spacing w:line="360" w:lineRule="auto"/>
              <w:ind w:leftChars="0"/>
              <w:rPr>
                <w:rFonts w:hint="eastAsia" w:ascii="宋体" w:hAnsi="宋体" w:eastAsia="宋体" w:cs="宋体"/>
                <w:sz w:val="21"/>
                <w:szCs w:val="21"/>
              </w:rPr>
            </w:pPr>
            <w:bookmarkStart w:id="113" w:name="_Toc19525"/>
            <w:r>
              <w:rPr>
                <w:rFonts w:hint="eastAsia" w:ascii="宋体" w:hAnsi="宋体" w:eastAsia="宋体" w:cs="宋体"/>
                <w:sz w:val="21"/>
                <w:szCs w:val="21"/>
                <w:lang w:val="en-US" w:eastAsia="zh-CN"/>
              </w:rPr>
              <w:t>一、主机配置及附件</w:t>
            </w:r>
            <w:bookmarkEnd w:id="113"/>
          </w:p>
          <w:p>
            <w:pPr>
              <w:keepNext w:val="0"/>
              <w:keepLines w:val="0"/>
              <w:pageBreakBefore w:val="0"/>
              <w:tabs>
                <w:tab w:val="left" w:pos="3000"/>
              </w:tabs>
              <w:kinsoku/>
              <w:wordWrap/>
              <w:overflowPunct/>
              <w:topLinePunct w:val="0"/>
              <w:autoSpaceDE/>
              <w:autoSpaceDN/>
              <w:bidi w:val="0"/>
              <w:adjustRightInd/>
              <w:snapToGrid/>
              <w:spacing w:line="360" w:lineRule="auto"/>
              <w:ind w:firstLine="422" w:firstLineChars="200"/>
              <w:textAlignment w:val="auto"/>
              <w:outlineLvl w:val="3"/>
              <w:rPr>
                <w:rFonts w:hint="eastAsia" w:ascii="宋体" w:hAnsi="宋体" w:eastAsia="宋体" w:cs="宋体"/>
                <w:sz w:val="21"/>
                <w:szCs w:val="21"/>
              </w:rPr>
            </w:pPr>
            <w:r>
              <w:rPr>
                <w:rFonts w:hint="eastAsia" w:ascii="宋体" w:hAnsi="宋体" w:eastAsia="宋体" w:cs="宋体"/>
                <w:b/>
                <w:color w:val="auto"/>
                <w:sz w:val="21"/>
                <w:szCs w:val="21"/>
                <w:highlight w:val="none"/>
                <w:lang w:val="en-US" w:eastAsia="zh-CN"/>
              </w:rPr>
              <w:t>（采购数量按招标清单为准，这里只表示每台采购设备应配置的备件或耗材数量）</w:t>
            </w:r>
          </w:p>
          <w:tbl>
            <w:tblPr>
              <w:tblStyle w:val="23"/>
              <w:tblW w:w="7740"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960"/>
              <w:gridCol w:w="2870"/>
              <w:gridCol w:w="2218"/>
              <w:gridCol w:w="169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960" w:type="dxa"/>
                  <w:tcBorders>
                    <w:top w:val="single" w:color="000000" w:sz="8" w:space="0"/>
                    <w:left w:val="single" w:color="000000" w:sz="8" w:space="0"/>
                    <w:bottom w:val="single" w:color="000000" w:sz="8" w:space="0"/>
                    <w:right w:val="single" w:color="000000" w:sz="8" w:space="0"/>
                  </w:tcBorders>
                  <w:noWrap/>
                  <w:vAlign w:val="center"/>
                </w:tcPr>
                <w:p>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序号</w:t>
                  </w:r>
                </w:p>
              </w:tc>
              <w:tc>
                <w:tcPr>
                  <w:tcW w:w="2870" w:type="dxa"/>
                  <w:tcBorders>
                    <w:top w:val="single" w:color="000000" w:sz="8" w:space="0"/>
                    <w:left w:val="nil"/>
                    <w:bottom w:val="single" w:color="000000" w:sz="8" w:space="0"/>
                    <w:right w:val="single" w:color="000000" w:sz="8" w:space="0"/>
                  </w:tcBorders>
                  <w:noWrap w:val="0"/>
                  <w:vAlign w:val="center"/>
                </w:tcPr>
                <w:p>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设备名称</w:t>
                  </w:r>
                </w:p>
              </w:tc>
              <w:tc>
                <w:tcPr>
                  <w:tcW w:w="2218" w:type="dxa"/>
                  <w:tcBorders>
                    <w:top w:val="single" w:color="000000" w:sz="8" w:space="0"/>
                    <w:left w:val="nil"/>
                    <w:bottom w:val="single" w:color="000000" w:sz="8" w:space="0"/>
                    <w:right w:val="single" w:color="000000" w:sz="8" w:space="0"/>
                  </w:tcBorders>
                  <w:noWrap w:val="0"/>
                  <w:vAlign w:val="center"/>
                </w:tcPr>
                <w:p>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单位</w:t>
                  </w:r>
                </w:p>
              </w:tc>
              <w:tc>
                <w:tcPr>
                  <w:tcW w:w="1692" w:type="dxa"/>
                  <w:tcBorders>
                    <w:top w:val="single" w:color="000000" w:sz="8" w:space="0"/>
                    <w:left w:val="nil"/>
                    <w:bottom w:val="single" w:color="000000" w:sz="8" w:space="0"/>
                    <w:right w:val="single" w:color="000000" w:sz="8" w:space="0"/>
                  </w:tcBorders>
                  <w:noWrap w:val="0"/>
                  <w:vAlign w:val="center"/>
                </w:tcPr>
                <w:p>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数量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27" w:hRule="atLeast"/>
              </w:trPr>
              <w:tc>
                <w:tcPr>
                  <w:tcW w:w="0" w:type="auto"/>
                  <w:tcBorders>
                    <w:top w:val="nil"/>
                    <w:left w:val="single" w:color="000000" w:sz="8" w:space="0"/>
                    <w:bottom w:val="single" w:color="000000" w:sz="8" w:space="0"/>
                    <w:right w:val="single" w:color="000000" w:sz="8" w:space="0"/>
                  </w:tcBorders>
                  <w:noWrap/>
                  <w:vAlign w:val="center"/>
                </w:tcPr>
                <w:p>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2870" w:type="dxa"/>
                  <w:tcBorders>
                    <w:top w:val="nil"/>
                    <w:left w:val="nil"/>
                    <w:bottom w:val="single" w:color="000000" w:sz="8" w:space="0"/>
                    <w:right w:val="single" w:color="000000" w:sz="8" w:space="0"/>
                  </w:tcBorders>
                  <w:noWrap/>
                  <w:vAlign w:val="center"/>
                </w:tcPr>
                <w:p>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主机</w:t>
                  </w:r>
                </w:p>
              </w:tc>
              <w:tc>
                <w:tcPr>
                  <w:tcW w:w="2218" w:type="dxa"/>
                  <w:tcBorders>
                    <w:top w:val="nil"/>
                    <w:left w:val="nil"/>
                    <w:bottom w:val="single" w:color="000000" w:sz="8" w:space="0"/>
                    <w:right w:val="single" w:color="000000" w:sz="8" w:space="0"/>
                  </w:tcBorders>
                  <w:noWrap/>
                  <w:vAlign w:val="center"/>
                </w:tcPr>
                <w:p>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1692" w:type="dxa"/>
                  <w:tcBorders>
                    <w:top w:val="nil"/>
                    <w:left w:val="nil"/>
                    <w:bottom w:val="single" w:color="000000" w:sz="8" w:space="0"/>
                    <w:right w:val="single" w:color="000000" w:sz="8" w:space="0"/>
                  </w:tcBorders>
                  <w:noWrap w:val="0"/>
                  <w:vAlign w:val="center"/>
                </w:tcPr>
                <w:p>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0" w:type="auto"/>
                  <w:tcBorders>
                    <w:top w:val="nil"/>
                    <w:left w:val="single" w:color="000000" w:sz="8" w:space="0"/>
                    <w:bottom w:val="single" w:color="000000" w:sz="8" w:space="0"/>
                    <w:right w:val="single" w:color="000000" w:sz="8" w:space="0"/>
                  </w:tcBorders>
                  <w:noWrap/>
                  <w:vAlign w:val="center"/>
                </w:tcPr>
                <w:p>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2870" w:type="dxa"/>
                  <w:tcBorders>
                    <w:top w:val="nil"/>
                    <w:left w:val="nil"/>
                    <w:bottom w:val="single" w:color="000000" w:sz="8" w:space="0"/>
                    <w:right w:val="single" w:color="000000" w:sz="8" w:space="0"/>
                  </w:tcBorders>
                  <w:noWrap/>
                  <w:vAlign w:val="center"/>
                </w:tcPr>
                <w:p>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管路</w:t>
                  </w:r>
                </w:p>
              </w:tc>
              <w:tc>
                <w:tcPr>
                  <w:tcW w:w="2218" w:type="dxa"/>
                  <w:tcBorders>
                    <w:top w:val="nil"/>
                    <w:left w:val="nil"/>
                    <w:bottom w:val="single" w:color="000000" w:sz="8" w:space="0"/>
                    <w:right w:val="single" w:color="000000" w:sz="8" w:space="0"/>
                  </w:tcBorders>
                  <w:noWrap/>
                  <w:vAlign w:val="center"/>
                </w:tcPr>
                <w:p>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1692" w:type="dxa"/>
                  <w:tcBorders>
                    <w:top w:val="nil"/>
                    <w:left w:val="nil"/>
                    <w:bottom w:val="single" w:color="000000" w:sz="8" w:space="0"/>
                    <w:right w:val="single" w:color="000000" w:sz="8" w:space="0"/>
                  </w:tcBorders>
                  <w:noWrap w:val="0"/>
                  <w:vAlign w:val="center"/>
                </w:tcPr>
                <w:p>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27" w:hRule="atLeast"/>
              </w:trPr>
              <w:tc>
                <w:tcPr>
                  <w:tcW w:w="0" w:type="auto"/>
                  <w:tcBorders>
                    <w:top w:val="nil"/>
                    <w:left w:val="single" w:color="000000" w:sz="8" w:space="0"/>
                    <w:bottom w:val="single" w:color="000000" w:sz="8" w:space="0"/>
                    <w:right w:val="single" w:color="000000" w:sz="8" w:space="0"/>
                  </w:tcBorders>
                  <w:noWrap/>
                  <w:vAlign w:val="center"/>
                </w:tcPr>
                <w:p>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2870" w:type="dxa"/>
                  <w:tcBorders>
                    <w:top w:val="nil"/>
                    <w:left w:val="nil"/>
                    <w:bottom w:val="single" w:color="000000" w:sz="8" w:space="0"/>
                    <w:right w:val="single" w:color="000000" w:sz="8" w:space="0"/>
                  </w:tcBorders>
                  <w:noWrap/>
                  <w:vAlign w:val="center"/>
                </w:tcPr>
                <w:p>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说明书</w:t>
                  </w:r>
                </w:p>
              </w:tc>
              <w:tc>
                <w:tcPr>
                  <w:tcW w:w="2218" w:type="dxa"/>
                  <w:tcBorders>
                    <w:top w:val="nil"/>
                    <w:left w:val="nil"/>
                    <w:bottom w:val="single" w:color="000000" w:sz="8" w:space="0"/>
                    <w:right w:val="single" w:color="000000" w:sz="8" w:space="0"/>
                  </w:tcBorders>
                  <w:noWrap/>
                  <w:vAlign w:val="center"/>
                </w:tcPr>
                <w:p>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份</w:t>
                  </w:r>
                </w:p>
              </w:tc>
              <w:tc>
                <w:tcPr>
                  <w:tcW w:w="1692" w:type="dxa"/>
                  <w:tcBorders>
                    <w:top w:val="nil"/>
                    <w:left w:val="nil"/>
                    <w:bottom w:val="single" w:color="000000" w:sz="8" w:space="0"/>
                    <w:right w:val="single" w:color="000000" w:sz="8" w:space="0"/>
                  </w:tcBorders>
                  <w:noWrap w:val="0"/>
                  <w:vAlign w:val="center"/>
                </w:tcPr>
                <w:p>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0" w:type="auto"/>
                  <w:tcBorders>
                    <w:top w:val="nil"/>
                    <w:left w:val="single" w:color="000000" w:sz="8" w:space="0"/>
                    <w:bottom w:val="single" w:color="000000" w:sz="8" w:space="0"/>
                    <w:right w:val="single" w:color="000000" w:sz="8" w:space="0"/>
                  </w:tcBorders>
                  <w:noWrap/>
                  <w:vAlign w:val="center"/>
                </w:tcPr>
                <w:p>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2870" w:type="dxa"/>
                  <w:tcBorders>
                    <w:top w:val="nil"/>
                    <w:left w:val="nil"/>
                    <w:bottom w:val="single" w:color="000000" w:sz="8" w:space="0"/>
                    <w:right w:val="single" w:color="000000" w:sz="8" w:space="0"/>
                  </w:tcBorders>
                  <w:noWrap/>
                  <w:vAlign w:val="center"/>
                </w:tcPr>
                <w:p>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合格证</w:t>
                  </w:r>
                </w:p>
              </w:tc>
              <w:tc>
                <w:tcPr>
                  <w:tcW w:w="2218" w:type="dxa"/>
                  <w:tcBorders>
                    <w:top w:val="nil"/>
                    <w:left w:val="nil"/>
                    <w:bottom w:val="single" w:color="000000" w:sz="8" w:space="0"/>
                    <w:right w:val="single" w:color="000000" w:sz="8" w:space="0"/>
                  </w:tcBorders>
                  <w:noWrap/>
                  <w:vAlign w:val="center"/>
                </w:tcPr>
                <w:p>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份</w:t>
                  </w:r>
                </w:p>
              </w:tc>
              <w:tc>
                <w:tcPr>
                  <w:tcW w:w="1692" w:type="dxa"/>
                  <w:tcBorders>
                    <w:top w:val="nil"/>
                    <w:left w:val="nil"/>
                    <w:bottom w:val="single" w:color="000000" w:sz="8" w:space="0"/>
                    <w:right w:val="single" w:color="000000" w:sz="8" w:space="0"/>
                  </w:tcBorders>
                  <w:noWrap w:val="0"/>
                  <w:vAlign w:val="center"/>
                </w:tcPr>
                <w:p>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0" w:type="auto"/>
                  <w:tcBorders>
                    <w:top w:val="nil"/>
                    <w:left w:val="single" w:color="000000" w:sz="8" w:space="0"/>
                    <w:bottom w:val="single" w:color="000000" w:sz="8" w:space="0"/>
                    <w:right w:val="single" w:color="000000" w:sz="8" w:space="0"/>
                  </w:tcBorders>
                  <w:noWrap/>
                  <w:vAlign w:val="center"/>
                </w:tcPr>
                <w:p>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2870" w:type="dxa"/>
                  <w:tcBorders>
                    <w:top w:val="nil"/>
                    <w:left w:val="nil"/>
                    <w:bottom w:val="single" w:color="000000" w:sz="8" w:space="0"/>
                    <w:right w:val="single" w:color="000000" w:sz="8" w:space="0"/>
                  </w:tcBorders>
                  <w:noWrap/>
                  <w:vAlign w:val="center"/>
                </w:tcPr>
                <w:p>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装箱单</w:t>
                  </w:r>
                </w:p>
              </w:tc>
              <w:tc>
                <w:tcPr>
                  <w:tcW w:w="2218" w:type="dxa"/>
                  <w:tcBorders>
                    <w:top w:val="nil"/>
                    <w:left w:val="nil"/>
                    <w:bottom w:val="single" w:color="000000" w:sz="8" w:space="0"/>
                    <w:right w:val="single" w:color="000000" w:sz="8" w:space="0"/>
                  </w:tcBorders>
                  <w:noWrap/>
                  <w:vAlign w:val="center"/>
                </w:tcPr>
                <w:p>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份</w:t>
                  </w:r>
                </w:p>
              </w:tc>
              <w:tc>
                <w:tcPr>
                  <w:tcW w:w="1692" w:type="dxa"/>
                  <w:tcBorders>
                    <w:top w:val="nil"/>
                    <w:left w:val="nil"/>
                    <w:bottom w:val="single" w:color="000000" w:sz="8" w:space="0"/>
                    <w:right w:val="single" w:color="000000" w:sz="8" w:space="0"/>
                  </w:tcBorders>
                  <w:noWrap w:val="0"/>
                  <w:vAlign w:val="center"/>
                </w:tcPr>
                <w:p>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0" w:type="auto"/>
                  <w:tcBorders>
                    <w:top w:val="nil"/>
                    <w:left w:val="single" w:color="000000" w:sz="8" w:space="0"/>
                    <w:bottom w:val="nil"/>
                    <w:right w:val="single" w:color="000000" w:sz="8" w:space="0"/>
                  </w:tcBorders>
                  <w:noWrap/>
                  <w:vAlign w:val="center"/>
                </w:tcPr>
                <w:p>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2870" w:type="dxa"/>
                  <w:tcBorders>
                    <w:top w:val="nil"/>
                    <w:left w:val="nil"/>
                    <w:bottom w:val="nil"/>
                    <w:right w:val="single" w:color="000000" w:sz="8" w:space="0"/>
                  </w:tcBorders>
                  <w:noWrap w:val="0"/>
                  <w:vAlign w:val="center"/>
                </w:tcPr>
                <w:p>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电源线</w:t>
                  </w:r>
                </w:p>
              </w:tc>
              <w:tc>
                <w:tcPr>
                  <w:tcW w:w="2218" w:type="dxa"/>
                  <w:tcBorders>
                    <w:top w:val="nil"/>
                    <w:left w:val="nil"/>
                    <w:bottom w:val="nil"/>
                    <w:right w:val="single" w:color="000000" w:sz="8" w:space="0"/>
                  </w:tcBorders>
                  <w:noWrap w:val="0"/>
                  <w:vAlign w:val="center"/>
                </w:tcPr>
                <w:p>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根</w:t>
                  </w:r>
                </w:p>
              </w:tc>
              <w:tc>
                <w:tcPr>
                  <w:tcW w:w="1692" w:type="dxa"/>
                  <w:tcBorders>
                    <w:top w:val="nil"/>
                    <w:left w:val="nil"/>
                    <w:bottom w:val="nil"/>
                    <w:right w:val="single" w:color="000000" w:sz="8" w:space="0"/>
                  </w:tcBorders>
                  <w:noWrap w:val="0"/>
                  <w:vAlign w:val="center"/>
                </w:tcPr>
                <w:p>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0" w:type="auto"/>
                  <w:tcBorders>
                    <w:top w:val="nil"/>
                    <w:left w:val="single" w:color="000000" w:sz="8" w:space="0"/>
                    <w:bottom w:val="single" w:color="000000" w:sz="8" w:space="0"/>
                    <w:right w:val="single" w:color="000000" w:sz="8" w:space="0"/>
                  </w:tcBorders>
                  <w:noWrap/>
                  <w:vAlign w:val="center"/>
                </w:tcPr>
                <w:p>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7</w:t>
                  </w:r>
                </w:p>
              </w:tc>
              <w:tc>
                <w:tcPr>
                  <w:tcW w:w="2870" w:type="dxa"/>
                  <w:tcBorders>
                    <w:top w:val="nil"/>
                    <w:left w:val="nil"/>
                    <w:bottom w:val="single" w:color="000000" w:sz="8" w:space="0"/>
                    <w:right w:val="single" w:color="000000" w:sz="8" w:space="0"/>
                  </w:tcBorders>
                  <w:noWrap w:val="0"/>
                  <w:vAlign w:val="center"/>
                </w:tcPr>
                <w:p>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分液漏斗（四氟活塞）</w:t>
                  </w:r>
                </w:p>
              </w:tc>
              <w:tc>
                <w:tcPr>
                  <w:tcW w:w="2218" w:type="dxa"/>
                  <w:tcBorders>
                    <w:top w:val="nil"/>
                    <w:left w:val="nil"/>
                    <w:bottom w:val="single" w:color="000000" w:sz="8" w:space="0"/>
                    <w:right w:val="single" w:color="000000" w:sz="8" w:space="0"/>
                  </w:tcBorders>
                  <w:noWrap w:val="0"/>
                  <w:vAlign w:val="center"/>
                </w:tcPr>
                <w:p>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500和1000mL</w:t>
                  </w:r>
                </w:p>
              </w:tc>
              <w:tc>
                <w:tcPr>
                  <w:tcW w:w="1692" w:type="dxa"/>
                  <w:tcBorders>
                    <w:top w:val="nil"/>
                    <w:left w:val="nil"/>
                    <w:bottom w:val="single" w:color="000000" w:sz="8" w:space="0"/>
                    <w:right w:val="single" w:color="000000" w:sz="8" w:space="0"/>
                  </w:tcBorders>
                  <w:noWrap w:val="0"/>
                  <w:vAlign w:val="center"/>
                </w:tcPr>
                <w:p>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各6个</w:t>
                  </w:r>
                </w:p>
              </w:tc>
            </w:tr>
          </w:tbl>
          <w:p>
            <w:pPr>
              <w:pageBreakBefore w:val="0"/>
              <w:numPr>
                <w:ilvl w:val="0"/>
                <w:numId w:val="0"/>
              </w:numPr>
              <w:kinsoku/>
              <w:wordWrap/>
              <w:overflowPunct/>
              <w:topLinePunct w:val="0"/>
              <w:autoSpaceDE/>
              <w:autoSpaceDN/>
              <w:bidi w:val="0"/>
              <w:spacing w:line="360" w:lineRule="auto"/>
              <w:rPr>
                <w:rFonts w:hint="eastAsia" w:ascii="宋体" w:hAnsi="宋体" w:eastAsia="宋体" w:cs="宋体"/>
                <w:sz w:val="21"/>
                <w:szCs w:val="21"/>
              </w:rPr>
            </w:pPr>
            <w:r>
              <w:rPr>
                <w:rFonts w:hint="eastAsia" w:ascii="宋体" w:hAnsi="宋体" w:eastAsia="宋体" w:cs="宋体"/>
                <w:sz w:val="21"/>
                <w:szCs w:val="21"/>
              </w:rPr>
              <w:br w:type="textWrapping"/>
            </w:r>
            <w:r>
              <w:rPr>
                <w:rFonts w:hint="eastAsia" w:ascii="宋体" w:hAnsi="宋体" w:eastAsia="宋体" w:cs="宋体"/>
                <w:b w:val="0"/>
                <w:bCs w:val="0"/>
                <w:color w:val="auto"/>
                <w:sz w:val="21"/>
                <w:szCs w:val="21"/>
                <w:highlight w:val="none"/>
                <w:lang w:val="en-US" w:eastAsia="zh-CN"/>
              </w:rPr>
              <w:t>▲</w:t>
            </w:r>
            <w:r>
              <w:rPr>
                <w:rFonts w:hint="eastAsia" w:ascii="宋体" w:hAnsi="宋体" w:eastAsia="宋体" w:cs="宋体"/>
                <w:sz w:val="21"/>
                <w:szCs w:val="21"/>
              </w:rPr>
              <w:t>1、振荡方式：垂直振荡或倾斜振荡可选；</w:t>
            </w:r>
            <w:r>
              <w:rPr>
                <w:rFonts w:hint="eastAsia" w:ascii="宋体" w:hAnsi="宋体" w:eastAsia="宋体" w:cs="宋体"/>
                <w:sz w:val="21"/>
                <w:szCs w:val="21"/>
              </w:rPr>
              <w:br w:type="textWrapping"/>
            </w:r>
            <w:r>
              <w:rPr>
                <w:rFonts w:hint="eastAsia" w:ascii="宋体" w:hAnsi="宋体" w:eastAsia="宋体" w:cs="宋体"/>
                <w:sz w:val="21"/>
                <w:szCs w:val="21"/>
              </w:rPr>
              <w:t>2、配备伺服电机；</w:t>
            </w:r>
            <w:r>
              <w:rPr>
                <w:rFonts w:hint="eastAsia" w:ascii="宋体" w:hAnsi="宋体" w:eastAsia="宋体" w:cs="宋体"/>
                <w:sz w:val="21"/>
                <w:szCs w:val="21"/>
              </w:rPr>
              <w:br w:type="textWrapping"/>
            </w:r>
            <w:r>
              <w:rPr>
                <w:rFonts w:hint="eastAsia" w:ascii="宋体" w:hAnsi="宋体" w:eastAsia="宋体" w:cs="宋体"/>
                <w:sz w:val="21"/>
                <w:szCs w:val="21"/>
              </w:rPr>
              <w:t>3、操作方式：自动放气款设定转速和实测转速及设定时间和剩余时间可在同一界面显示；</w:t>
            </w:r>
            <w:r>
              <w:rPr>
                <w:rFonts w:hint="eastAsia" w:ascii="宋体" w:hAnsi="宋体" w:eastAsia="宋体" w:cs="宋体"/>
                <w:sz w:val="21"/>
                <w:szCs w:val="21"/>
              </w:rPr>
              <w:br w:type="textWrapping"/>
            </w:r>
            <w:r>
              <w:rPr>
                <w:rFonts w:hint="eastAsia" w:ascii="宋体" w:hAnsi="宋体" w:eastAsia="宋体" w:cs="宋体"/>
                <w:sz w:val="21"/>
                <w:szCs w:val="21"/>
              </w:rPr>
              <w:t>4、弹性无级可调一体式夹具，可自由滑动，适用于分液漏斗比色管、试管、离心管等多种容器；</w:t>
            </w:r>
            <w:r>
              <w:rPr>
                <w:rFonts w:hint="eastAsia" w:ascii="宋体" w:hAnsi="宋体" w:eastAsia="宋体" w:cs="宋体"/>
                <w:sz w:val="21"/>
                <w:szCs w:val="21"/>
              </w:rPr>
              <w:br w:type="textWrapping"/>
            </w:r>
            <w:r>
              <w:rPr>
                <w:rFonts w:hint="eastAsia" w:ascii="宋体" w:hAnsi="宋体" w:eastAsia="宋体" w:cs="宋体"/>
                <w:sz w:val="21"/>
                <w:szCs w:val="21"/>
              </w:rPr>
              <w:t>5、装有前部防护板，使用起来安全放心；</w:t>
            </w:r>
            <w:r>
              <w:rPr>
                <w:rFonts w:hint="eastAsia" w:ascii="宋体" w:hAnsi="宋体" w:eastAsia="宋体" w:cs="宋体"/>
                <w:sz w:val="21"/>
                <w:szCs w:val="21"/>
              </w:rPr>
              <w:br w:type="textWrapping"/>
            </w:r>
            <w:r>
              <w:rPr>
                <w:rFonts w:hint="eastAsia" w:ascii="宋体" w:hAnsi="宋体" w:eastAsia="宋体" w:cs="宋体"/>
                <w:b w:val="0"/>
                <w:bCs w:val="0"/>
                <w:color w:val="auto"/>
                <w:sz w:val="21"/>
                <w:szCs w:val="21"/>
                <w:highlight w:val="none"/>
                <w:lang w:val="en-US" w:eastAsia="zh-CN"/>
              </w:rPr>
              <w:t>■</w:t>
            </w:r>
            <w:r>
              <w:rPr>
                <w:rFonts w:hint="eastAsia" w:ascii="宋体" w:hAnsi="宋体" w:eastAsia="宋体" w:cs="宋体"/>
                <w:sz w:val="21"/>
                <w:szCs w:val="21"/>
              </w:rPr>
              <w:t>6、不锈钢设计，耐酸碱，耐腐蚀；</w:t>
            </w:r>
            <w:r>
              <w:rPr>
                <w:rFonts w:hint="eastAsia" w:ascii="宋体" w:hAnsi="宋体" w:eastAsia="宋体" w:cs="宋体"/>
                <w:sz w:val="21"/>
                <w:szCs w:val="21"/>
              </w:rPr>
              <w:br w:type="textWrapping"/>
            </w:r>
            <w:r>
              <w:rPr>
                <w:rFonts w:hint="eastAsia" w:ascii="宋体" w:hAnsi="宋体" w:eastAsia="宋体" w:cs="宋体"/>
                <w:sz w:val="21"/>
                <w:szCs w:val="21"/>
              </w:rPr>
              <w:t>7、选用优质杆式轴承，长久耐用；</w:t>
            </w:r>
            <w:r>
              <w:rPr>
                <w:rFonts w:hint="eastAsia" w:ascii="宋体" w:hAnsi="宋体" w:eastAsia="宋体" w:cs="宋体"/>
                <w:sz w:val="21"/>
                <w:szCs w:val="21"/>
              </w:rPr>
              <w:br w:type="textWrapping"/>
            </w:r>
            <w:r>
              <w:rPr>
                <w:rFonts w:hint="eastAsia" w:ascii="宋体" w:hAnsi="宋体" w:eastAsia="宋体" w:cs="宋体"/>
                <w:b w:val="0"/>
                <w:bCs w:val="0"/>
                <w:color w:val="auto"/>
                <w:sz w:val="21"/>
                <w:szCs w:val="21"/>
                <w:highlight w:val="none"/>
                <w:lang w:val="en-US" w:eastAsia="zh-CN"/>
              </w:rPr>
              <w:t>▲</w:t>
            </w:r>
            <w:r>
              <w:rPr>
                <w:rFonts w:hint="eastAsia" w:ascii="宋体" w:hAnsi="宋体" w:eastAsia="宋体" w:cs="宋体"/>
                <w:sz w:val="21"/>
                <w:szCs w:val="21"/>
              </w:rPr>
              <w:t>8、</w:t>
            </w:r>
            <w:r>
              <w:rPr>
                <w:rFonts w:hint="eastAsia" w:ascii="宋体" w:hAnsi="宋体" w:eastAsia="宋体" w:cs="宋体"/>
                <w:sz w:val="21"/>
                <w:szCs w:val="21"/>
                <w:lang w:val="en-US" w:eastAsia="zh-CN"/>
              </w:rPr>
              <w:t>具有</w:t>
            </w:r>
            <w:r>
              <w:rPr>
                <w:rFonts w:hint="eastAsia" w:ascii="宋体" w:hAnsi="宋体" w:eastAsia="宋体" w:cs="宋体"/>
                <w:sz w:val="21"/>
                <w:szCs w:val="21"/>
              </w:rPr>
              <w:t>自动放气</w:t>
            </w:r>
            <w:r>
              <w:rPr>
                <w:rFonts w:hint="eastAsia" w:ascii="宋体" w:hAnsi="宋体" w:eastAsia="宋体" w:cs="宋体"/>
                <w:sz w:val="21"/>
                <w:szCs w:val="21"/>
                <w:lang w:val="en-US" w:eastAsia="zh-CN"/>
              </w:rPr>
              <w:t>功能</w:t>
            </w:r>
            <w:r>
              <w:rPr>
                <w:rFonts w:hint="eastAsia" w:ascii="宋体" w:hAnsi="宋体" w:eastAsia="宋体" w:cs="宋体"/>
                <w:sz w:val="21"/>
                <w:szCs w:val="21"/>
              </w:rPr>
              <w:t>，放气时间可自行设定，萃取次数、时间、转数可分段程序设置；</w:t>
            </w:r>
            <w:r>
              <w:rPr>
                <w:rFonts w:hint="eastAsia" w:ascii="宋体" w:hAnsi="宋体" w:eastAsia="宋体" w:cs="宋体"/>
                <w:sz w:val="21"/>
                <w:szCs w:val="21"/>
              </w:rPr>
              <w:br w:type="textWrapping"/>
            </w:r>
            <w:r>
              <w:rPr>
                <w:rFonts w:hint="eastAsia" w:ascii="宋体" w:hAnsi="宋体" w:eastAsia="宋体" w:cs="宋体"/>
                <w:b w:val="0"/>
                <w:bCs w:val="0"/>
                <w:color w:val="auto"/>
                <w:sz w:val="21"/>
                <w:szCs w:val="21"/>
                <w:highlight w:val="none"/>
                <w:lang w:val="en-US" w:eastAsia="zh-CN"/>
              </w:rPr>
              <w:t>■</w:t>
            </w:r>
            <w:r>
              <w:rPr>
                <w:rFonts w:hint="eastAsia" w:ascii="宋体" w:hAnsi="宋体" w:eastAsia="宋体" w:cs="宋体"/>
                <w:sz w:val="21"/>
                <w:szCs w:val="21"/>
              </w:rPr>
              <w:t>9、自动放气款设备每一路都有独立的电磁阀，电磁阀数量与位数相同，废气独立收集；</w:t>
            </w:r>
            <w:r>
              <w:rPr>
                <w:rFonts w:hint="eastAsia" w:ascii="宋体" w:hAnsi="宋体" w:eastAsia="宋体" w:cs="宋体"/>
                <w:sz w:val="21"/>
                <w:szCs w:val="21"/>
              </w:rPr>
              <w:br w:type="textWrapping"/>
            </w:r>
            <w:r>
              <w:rPr>
                <w:rFonts w:hint="eastAsia" w:ascii="宋体" w:hAnsi="宋体" w:eastAsia="宋体" w:cs="宋体"/>
                <w:sz w:val="21"/>
                <w:szCs w:val="21"/>
              </w:rPr>
              <w:t>10、选配分液漏斗可实现快速对接。</w:t>
            </w:r>
            <w:r>
              <w:rPr>
                <w:rFonts w:hint="eastAsia" w:ascii="宋体" w:hAnsi="宋体" w:eastAsia="宋体" w:cs="宋体"/>
                <w:sz w:val="21"/>
                <w:szCs w:val="21"/>
              </w:rPr>
              <w:br w:type="textWrapping"/>
            </w:r>
            <w:r>
              <w:rPr>
                <w:rFonts w:hint="eastAsia" w:ascii="宋体" w:hAnsi="宋体" w:eastAsia="宋体" w:cs="宋体"/>
                <w:sz w:val="21"/>
                <w:szCs w:val="21"/>
                <w:lang w:val="en-US" w:eastAsia="zh-CN"/>
              </w:rPr>
              <w:t>二、</w:t>
            </w:r>
            <w:r>
              <w:rPr>
                <w:rStyle w:val="39"/>
                <w:rFonts w:hint="eastAsia" w:ascii="宋体" w:hAnsi="宋体" w:eastAsia="宋体" w:cs="宋体"/>
                <w:sz w:val="21"/>
                <w:szCs w:val="21"/>
              </w:rPr>
              <w:t>技术参数</w:t>
            </w:r>
          </w:p>
          <w:tbl>
            <w:tblPr>
              <w:tblStyle w:val="23"/>
              <w:tblW w:w="7105"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800"/>
              <w:gridCol w:w="530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6" w:hRule="atLeast"/>
              </w:trPr>
              <w:tc>
                <w:tcPr>
                  <w:tcW w:w="18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自动放气功能</w:t>
                  </w:r>
                </w:p>
              </w:tc>
              <w:tc>
                <w:tcPr>
                  <w:tcW w:w="530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1" w:hRule="atLeast"/>
              </w:trPr>
              <w:tc>
                <w:tcPr>
                  <w:tcW w:w="18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显示屏</w:t>
                  </w:r>
                </w:p>
              </w:tc>
              <w:tc>
                <w:tcPr>
                  <w:tcW w:w="530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i w:val="0"/>
                      <w:iCs w:val="0"/>
                      <w:color w:val="000000"/>
                      <w:sz w:val="21"/>
                      <w:szCs w:val="21"/>
                      <w:u w:val="none"/>
                    </w:rPr>
                  </w:pPr>
                  <w:r>
                    <w:rPr>
                      <w:rStyle w:val="40"/>
                      <w:rFonts w:hint="eastAsia" w:ascii="宋体" w:hAnsi="宋体" w:eastAsia="宋体" w:cs="宋体"/>
                      <w:sz w:val="21"/>
                      <w:szCs w:val="21"/>
                      <w:lang w:val="en-US" w:eastAsia="zh-CN" w:bidi="ar"/>
                    </w:rPr>
                    <w:t>彩色触摸屏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8" w:hRule="atLeast"/>
              </w:trPr>
              <w:tc>
                <w:tcPr>
                  <w:tcW w:w="18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无极调速</w:t>
                  </w:r>
                </w:p>
              </w:tc>
              <w:tc>
                <w:tcPr>
                  <w:tcW w:w="530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振荡频率范围：</w:t>
                  </w:r>
                  <w:r>
                    <w:rPr>
                      <w:rStyle w:val="41"/>
                      <w:rFonts w:hint="eastAsia" w:ascii="宋体" w:hAnsi="宋体" w:eastAsia="宋体" w:cs="宋体"/>
                      <w:sz w:val="21"/>
                      <w:szCs w:val="21"/>
                      <w:lang w:val="en-US" w:eastAsia="zh-CN" w:bidi="ar"/>
                    </w:rPr>
                    <w:t>0~350rpm</w:t>
                  </w:r>
                  <w:r>
                    <w:rPr>
                      <w:rStyle w:val="40"/>
                      <w:rFonts w:hint="eastAsia" w:ascii="宋体" w:hAnsi="宋体" w:eastAsia="宋体" w:cs="宋体"/>
                      <w:sz w:val="21"/>
                      <w:szCs w:val="21"/>
                      <w:lang w:val="en-US" w:eastAsia="zh-CN" w:bidi="ar"/>
                    </w:rPr>
                    <w:t>；频率精度</w:t>
                  </w:r>
                  <w:r>
                    <w:rPr>
                      <w:rStyle w:val="41"/>
                      <w:rFonts w:hint="eastAsia" w:ascii="宋体" w:hAnsi="宋体" w:eastAsia="宋体" w:cs="宋体"/>
                      <w:sz w:val="21"/>
                      <w:szCs w:val="21"/>
                      <w:lang w:val="en-US" w:eastAsia="zh-CN" w:bidi="ar"/>
                    </w:rPr>
                    <w:t>±1rpm</w:t>
                  </w:r>
                  <w:r>
                    <w:rPr>
                      <w:rStyle w:val="40"/>
                      <w:rFonts w:hint="eastAsia" w:ascii="宋体" w:hAnsi="宋体" w:eastAsia="宋体" w:cs="宋体"/>
                      <w:sz w:val="21"/>
                      <w:szCs w:val="21"/>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1" w:hRule="atLeast"/>
              </w:trPr>
              <w:tc>
                <w:tcPr>
                  <w:tcW w:w="18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定时功能</w:t>
                  </w:r>
                </w:p>
              </w:tc>
              <w:tc>
                <w:tcPr>
                  <w:tcW w:w="530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0~9999(</w:t>
                  </w:r>
                  <w:r>
                    <w:rPr>
                      <w:rStyle w:val="40"/>
                      <w:rFonts w:hint="eastAsia" w:ascii="宋体" w:hAnsi="宋体" w:eastAsia="宋体" w:cs="宋体"/>
                      <w:sz w:val="21"/>
                      <w:szCs w:val="21"/>
                      <w:lang w:val="en-US" w:eastAsia="zh-CN" w:bidi="ar"/>
                    </w:rPr>
                    <w:t>秒、分、时单位可选</w:t>
                  </w:r>
                  <w:r>
                    <w:rPr>
                      <w:rStyle w:val="41"/>
                      <w:rFonts w:hint="eastAsia" w:ascii="宋体" w:hAnsi="宋体" w:eastAsia="宋体" w:cs="宋体"/>
                      <w:sz w:val="21"/>
                      <w:szCs w:val="21"/>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3" w:hRule="atLeast"/>
              </w:trPr>
              <w:tc>
                <w:tcPr>
                  <w:tcW w:w="18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color w:val="auto"/>
                      <w:sz w:val="21"/>
                      <w:szCs w:val="21"/>
                      <w:highlight w:val="none"/>
                      <w:lang w:val="en-US" w:eastAsia="zh-CN"/>
                    </w:rPr>
                    <w:t>▲</w:t>
                  </w:r>
                  <w:r>
                    <w:rPr>
                      <w:rFonts w:hint="eastAsia" w:ascii="宋体" w:hAnsi="宋体" w:eastAsia="宋体" w:cs="宋体"/>
                      <w:i w:val="0"/>
                      <w:iCs w:val="0"/>
                      <w:color w:val="000000"/>
                      <w:kern w:val="0"/>
                      <w:sz w:val="21"/>
                      <w:szCs w:val="21"/>
                      <w:u w:val="none"/>
                      <w:lang w:val="en-US" w:eastAsia="zh-CN" w:bidi="ar"/>
                    </w:rPr>
                    <w:t>样品位数</w:t>
                  </w:r>
                </w:p>
              </w:tc>
              <w:tc>
                <w:tcPr>
                  <w:tcW w:w="530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r>
                    <w:rPr>
                      <w:rStyle w:val="40"/>
                      <w:rFonts w:hint="eastAsia" w:ascii="宋体" w:hAnsi="宋体" w:eastAsia="宋体" w:cs="宋体"/>
                      <w:sz w:val="21"/>
                      <w:szCs w:val="21"/>
                      <w:lang w:val="en-US" w:eastAsia="zh-CN" w:bidi="ar"/>
                    </w:rPr>
                    <w:t>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8" w:hRule="atLeast"/>
              </w:trPr>
              <w:tc>
                <w:tcPr>
                  <w:tcW w:w="18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样品容量</w:t>
                  </w:r>
                </w:p>
              </w:tc>
              <w:tc>
                <w:tcPr>
                  <w:tcW w:w="530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0~1000ml</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1" w:hRule="atLeast"/>
              </w:trPr>
              <w:tc>
                <w:tcPr>
                  <w:tcW w:w="18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振荡幅度</w:t>
                  </w:r>
                </w:p>
              </w:tc>
              <w:tc>
                <w:tcPr>
                  <w:tcW w:w="530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40mm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8" w:hRule="atLeast"/>
              </w:trPr>
              <w:tc>
                <w:tcPr>
                  <w:tcW w:w="18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倾斜角度</w:t>
                  </w:r>
                </w:p>
              </w:tc>
              <w:tc>
                <w:tcPr>
                  <w:tcW w:w="530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8" w:hRule="atLeast"/>
              </w:trPr>
              <w:tc>
                <w:tcPr>
                  <w:tcW w:w="18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转速精度</w:t>
                  </w:r>
                </w:p>
              </w:tc>
              <w:tc>
                <w:tcPr>
                  <w:tcW w:w="530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r>
                    <w:rPr>
                      <w:rStyle w:val="40"/>
                      <w:rFonts w:hint="eastAsia" w:ascii="宋体" w:hAnsi="宋体" w:eastAsia="宋体" w:cs="宋体"/>
                      <w:sz w:val="21"/>
                      <w:szCs w:val="21"/>
                      <w:lang w:val="en-US" w:eastAsia="zh-CN" w:bidi="ar"/>
                    </w:rPr>
                    <w:t>％</w:t>
                  </w:r>
                </w:p>
              </w:tc>
            </w:tr>
          </w:tbl>
          <w:p>
            <w:pPr>
              <w:keepNext w:val="0"/>
              <w:keepLines w:val="0"/>
              <w:pageBreakBefore w:val="0"/>
              <w:widowControl/>
              <w:suppressLineNumbers w:val="0"/>
              <w:kinsoku/>
              <w:wordWrap/>
              <w:overflowPunct/>
              <w:topLinePunct w:val="0"/>
              <w:autoSpaceDE/>
              <w:autoSpaceDN/>
              <w:bidi w:val="0"/>
              <w:snapToGrid w:val="0"/>
              <w:spacing w:line="360" w:lineRule="auto"/>
              <w:ind w:left="0" w:leftChars="0" w:right="0" w:rightChars="0" w:firstLine="0" w:firstLineChars="0"/>
              <w:jc w:val="left"/>
              <w:textAlignment w:val="center"/>
              <w:rPr>
                <w:rFonts w:hint="eastAsia" w:ascii="宋体" w:hAnsi="宋体" w:eastAsia="宋体" w:cs="宋体"/>
                <w:i w:val="0"/>
                <w:iCs w:val="0"/>
                <w:color w:val="000000"/>
                <w:kern w:val="0"/>
                <w:sz w:val="21"/>
                <w:szCs w:val="21"/>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7" w:hRule="atLeast"/>
          <w:jc w:val="center"/>
        </w:trPr>
        <w:tc>
          <w:tcPr>
            <w:tcW w:w="932" w:type="dxa"/>
            <w:vAlign w:val="center"/>
          </w:tcPr>
          <w:p>
            <w:pPr>
              <w:keepNext w:val="0"/>
              <w:keepLines w:val="0"/>
              <w:pageBreakBefore w:val="0"/>
              <w:kinsoku/>
              <w:wordWrap/>
              <w:overflowPunct/>
              <w:topLinePunct w:val="0"/>
              <w:autoSpaceDE/>
              <w:autoSpaceDN/>
              <w:bidi w:val="0"/>
              <w:adjustRightInd/>
              <w:snapToGrid w:val="0"/>
              <w:spacing w:line="360" w:lineRule="auto"/>
              <w:ind w:left="0" w:leftChars="0" w:right="0" w:rightChars="0" w:firstLine="0" w:firstLineChars="0"/>
              <w:jc w:val="center"/>
              <w:rPr>
                <w:rFonts w:hint="eastAsia" w:ascii="宋体" w:hAnsi="宋体" w:eastAsia="宋体" w:cs="宋体"/>
                <w:b/>
                <w:bCs/>
                <w:color w:val="auto"/>
                <w:sz w:val="24"/>
                <w:szCs w:val="24"/>
                <w:highlight w:val="none"/>
                <w:vertAlign w:val="baseline"/>
                <w:lang w:val="en-US" w:eastAsia="zh-CN"/>
              </w:rPr>
            </w:pPr>
            <w:r>
              <w:rPr>
                <w:rFonts w:hint="eastAsia" w:ascii="宋体" w:hAnsi="宋体" w:eastAsia="宋体" w:cs="宋体"/>
                <w:b/>
                <w:bCs/>
                <w:color w:val="auto"/>
                <w:sz w:val="24"/>
                <w:szCs w:val="24"/>
                <w:highlight w:val="none"/>
                <w:vertAlign w:val="baseline"/>
                <w:lang w:val="en-US" w:eastAsia="zh-CN"/>
              </w:rPr>
              <w:t>11</w:t>
            </w:r>
          </w:p>
        </w:tc>
        <w:tc>
          <w:tcPr>
            <w:tcW w:w="2739" w:type="dxa"/>
            <w:vAlign w:val="center"/>
          </w:tcPr>
          <w:p>
            <w:pPr>
              <w:keepNext w:val="0"/>
              <w:keepLines w:val="0"/>
              <w:pageBreakBefore w:val="0"/>
              <w:widowControl/>
              <w:suppressLineNumbers w:val="0"/>
              <w:kinsoku/>
              <w:wordWrap/>
              <w:overflowPunct/>
              <w:topLinePunct w:val="0"/>
              <w:autoSpaceDE/>
              <w:autoSpaceDN/>
              <w:bidi w:val="0"/>
              <w:snapToGrid w:val="0"/>
              <w:spacing w:line="360" w:lineRule="auto"/>
              <w:ind w:left="0" w:leftChars="0" w:right="0" w:rightChars="0" w:firstLine="0" w:firstLineChars="0"/>
              <w:jc w:val="center"/>
              <w:textAlignment w:val="center"/>
              <w:rPr>
                <w:rFonts w:hint="eastAsia"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全自动液液萃取仪</w:t>
            </w:r>
          </w:p>
        </w:tc>
        <w:tc>
          <w:tcPr>
            <w:tcW w:w="9188" w:type="dxa"/>
            <w:vAlign w:val="center"/>
          </w:tcPr>
          <w:p>
            <w:pPr>
              <w:pageBreakBefore w:val="0"/>
              <w:kinsoku/>
              <w:wordWrap/>
              <w:overflowPunct/>
              <w:topLinePunct w:val="0"/>
              <w:autoSpaceDE/>
              <w:autoSpaceDN/>
              <w:bidi w:val="0"/>
              <w:spacing w:after="0" w:line="360" w:lineRule="auto"/>
              <w:rPr>
                <w:rFonts w:hint="eastAsia" w:ascii="宋体" w:hAnsi="宋体" w:eastAsia="宋体" w:cs="宋体"/>
                <w:sz w:val="21"/>
                <w:szCs w:val="21"/>
              </w:rPr>
            </w:pPr>
            <w:r>
              <w:rPr>
                <w:rFonts w:hint="eastAsia" w:ascii="宋体" w:hAnsi="宋体" w:eastAsia="宋体" w:cs="宋体"/>
                <w:sz w:val="21"/>
                <w:szCs w:val="21"/>
                <w:lang w:val="en-US" w:eastAsia="zh-CN"/>
              </w:rPr>
              <w:t>1</w:t>
            </w:r>
            <w:r>
              <w:rPr>
                <w:rFonts w:hint="eastAsia" w:ascii="宋体" w:hAnsi="宋体" w:eastAsia="宋体" w:cs="宋体"/>
                <w:sz w:val="21"/>
                <w:szCs w:val="21"/>
              </w:rPr>
              <w:t>、整个萃取及清洗过程中，实验人员与有害挥发溶剂无接触，保障了实验人员的身心健康；</w:t>
            </w:r>
          </w:p>
          <w:p>
            <w:pPr>
              <w:pageBreakBefore w:val="0"/>
              <w:kinsoku/>
              <w:wordWrap/>
              <w:overflowPunct/>
              <w:topLinePunct w:val="0"/>
              <w:autoSpaceDE/>
              <w:autoSpaceDN/>
              <w:bidi w:val="0"/>
              <w:spacing w:after="0" w:line="360" w:lineRule="auto"/>
              <w:rPr>
                <w:rFonts w:hint="eastAsia" w:ascii="宋体" w:hAnsi="宋体" w:eastAsia="宋体" w:cs="宋体"/>
                <w:sz w:val="21"/>
                <w:szCs w:val="21"/>
              </w:rPr>
            </w:pPr>
            <w:r>
              <w:rPr>
                <w:rFonts w:hint="eastAsia" w:ascii="宋体" w:hAnsi="宋体" w:eastAsia="宋体" w:cs="宋体"/>
                <w:b w:val="0"/>
                <w:bCs w:val="0"/>
                <w:color w:val="auto"/>
                <w:sz w:val="21"/>
                <w:szCs w:val="21"/>
                <w:highlight w:val="none"/>
                <w:lang w:val="en-US" w:eastAsia="zh-CN"/>
              </w:rPr>
              <w:t>▲</w:t>
            </w:r>
            <w:r>
              <w:rPr>
                <w:rFonts w:hint="eastAsia" w:ascii="宋体" w:hAnsi="宋体" w:eastAsia="宋体" w:cs="宋体"/>
                <w:sz w:val="21"/>
                <w:szCs w:val="21"/>
                <w:lang w:val="en-US" w:eastAsia="zh-CN"/>
              </w:rPr>
              <w:t>2</w:t>
            </w:r>
            <w:r>
              <w:rPr>
                <w:rFonts w:hint="eastAsia" w:ascii="宋体" w:hAnsi="宋体" w:eastAsia="宋体" w:cs="宋体"/>
                <w:sz w:val="21"/>
                <w:szCs w:val="21"/>
              </w:rPr>
              <w:t>、萃取过程无需人工放气，</w:t>
            </w:r>
            <w:r>
              <w:rPr>
                <w:rFonts w:hint="eastAsia" w:ascii="宋体" w:hAnsi="宋体" w:eastAsia="宋体" w:cs="宋体"/>
                <w:sz w:val="21"/>
                <w:szCs w:val="21"/>
                <w:lang w:val="en-US" w:eastAsia="zh-CN"/>
              </w:rPr>
              <w:t>并</w:t>
            </w:r>
            <w:r>
              <w:rPr>
                <w:rFonts w:hint="eastAsia" w:ascii="宋体" w:hAnsi="宋体" w:eastAsia="宋体" w:cs="宋体"/>
                <w:sz w:val="21"/>
                <w:szCs w:val="21"/>
              </w:rPr>
              <w:t>自动完成萃取作业；</w:t>
            </w:r>
          </w:p>
          <w:p>
            <w:pPr>
              <w:pageBreakBefore w:val="0"/>
              <w:kinsoku/>
              <w:wordWrap/>
              <w:overflowPunct/>
              <w:topLinePunct w:val="0"/>
              <w:autoSpaceDE/>
              <w:autoSpaceDN/>
              <w:bidi w:val="0"/>
              <w:spacing w:after="0" w:line="360" w:lineRule="auto"/>
              <w:rPr>
                <w:rFonts w:hint="eastAsia" w:ascii="宋体" w:hAnsi="宋体" w:eastAsia="宋体" w:cs="宋体"/>
                <w:sz w:val="21"/>
                <w:szCs w:val="21"/>
              </w:rPr>
            </w:pPr>
            <w:r>
              <w:rPr>
                <w:rFonts w:hint="eastAsia" w:ascii="宋体" w:hAnsi="宋体" w:eastAsia="宋体" w:cs="宋体"/>
                <w:sz w:val="21"/>
                <w:szCs w:val="21"/>
                <w:lang w:val="en-US" w:eastAsia="zh-CN"/>
              </w:rPr>
              <w:t>3</w:t>
            </w:r>
            <w:r>
              <w:rPr>
                <w:rFonts w:hint="eastAsia" w:ascii="宋体" w:hAnsi="宋体" w:eastAsia="宋体" w:cs="宋体"/>
                <w:sz w:val="21"/>
                <w:szCs w:val="21"/>
              </w:rPr>
              <w:t>、大屏幕触摸屏操作，界面友好方便，实验人员容易上手操作；</w:t>
            </w:r>
          </w:p>
          <w:p>
            <w:pPr>
              <w:pageBreakBefore w:val="0"/>
              <w:kinsoku/>
              <w:wordWrap/>
              <w:overflowPunct/>
              <w:topLinePunct w:val="0"/>
              <w:autoSpaceDE/>
              <w:autoSpaceDN/>
              <w:bidi w:val="0"/>
              <w:spacing w:after="0" w:line="360" w:lineRule="auto"/>
              <w:rPr>
                <w:rFonts w:hint="eastAsia" w:ascii="宋体" w:hAnsi="宋体" w:eastAsia="宋体" w:cs="宋体"/>
                <w:sz w:val="21"/>
                <w:szCs w:val="21"/>
                <w:lang w:eastAsia="zh-CN"/>
              </w:rPr>
            </w:pPr>
            <w:r>
              <w:rPr>
                <w:rFonts w:hint="eastAsia" w:ascii="宋体" w:hAnsi="宋体" w:eastAsia="宋体" w:cs="宋体"/>
                <w:sz w:val="21"/>
                <w:szCs w:val="21"/>
                <w:lang w:val="en-US" w:eastAsia="zh-CN"/>
              </w:rPr>
              <w:t>4</w:t>
            </w:r>
            <w:r>
              <w:rPr>
                <w:rFonts w:hint="eastAsia" w:ascii="宋体" w:hAnsi="宋体" w:eastAsia="宋体" w:cs="宋体"/>
                <w:sz w:val="21"/>
                <w:szCs w:val="21"/>
              </w:rPr>
              <w:t>、采用半封闭式</w:t>
            </w:r>
            <w:r>
              <w:rPr>
                <w:rFonts w:hint="eastAsia" w:ascii="宋体" w:hAnsi="宋体" w:eastAsia="宋体" w:cs="宋体"/>
                <w:sz w:val="21"/>
                <w:szCs w:val="21"/>
                <w:lang w:val="en-US" w:eastAsia="zh-CN"/>
              </w:rPr>
              <w:t>或</w:t>
            </w:r>
            <w:r>
              <w:rPr>
                <w:rFonts w:hint="eastAsia" w:ascii="宋体" w:hAnsi="宋体" w:eastAsia="宋体" w:cs="宋体"/>
                <w:i w:val="0"/>
                <w:iCs w:val="0"/>
                <w:kern w:val="2"/>
                <w:sz w:val="21"/>
                <w:szCs w:val="21"/>
                <w:u w:val="none"/>
                <w:lang w:val="en-US" w:eastAsia="zh-CN" w:bidi="ar"/>
              </w:rPr>
              <w:t>全封闭式</w:t>
            </w:r>
            <w:r>
              <w:rPr>
                <w:rFonts w:hint="eastAsia" w:ascii="宋体" w:hAnsi="宋体" w:eastAsia="宋体" w:cs="宋体"/>
                <w:sz w:val="21"/>
                <w:szCs w:val="21"/>
              </w:rPr>
              <w:t>气流振荡原理</w:t>
            </w:r>
            <w:r>
              <w:rPr>
                <w:rFonts w:hint="eastAsia" w:ascii="宋体" w:hAnsi="宋体" w:eastAsia="宋体" w:cs="宋体"/>
                <w:sz w:val="21"/>
                <w:szCs w:val="21"/>
                <w:lang w:eastAsia="zh-CN"/>
              </w:rPr>
              <w:t>；</w:t>
            </w:r>
          </w:p>
          <w:p>
            <w:pPr>
              <w:pageBreakBefore w:val="0"/>
              <w:kinsoku/>
              <w:wordWrap/>
              <w:overflowPunct/>
              <w:topLinePunct w:val="0"/>
              <w:autoSpaceDE/>
              <w:autoSpaceDN/>
              <w:bidi w:val="0"/>
              <w:spacing w:after="0" w:line="360" w:lineRule="auto"/>
              <w:rPr>
                <w:rFonts w:hint="eastAsia" w:ascii="宋体" w:hAnsi="宋体" w:eastAsia="宋体" w:cs="宋体"/>
                <w:sz w:val="21"/>
                <w:szCs w:val="21"/>
              </w:rPr>
            </w:pPr>
            <w:r>
              <w:rPr>
                <w:rFonts w:hint="eastAsia" w:ascii="宋体" w:hAnsi="宋体" w:eastAsia="宋体" w:cs="宋体"/>
                <w:sz w:val="21"/>
                <w:szCs w:val="21"/>
                <w:lang w:val="en-US" w:eastAsia="zh-CN"/>
              </w:rPr>
              <w:t>5</w:t>
            </w:r>
            <w:r>
              <w:rPr>
                <w:rFonts w:hint="eastAsia" w:ascii="宋体" w:hAnsi="宋体" w:eastAsia="宋体" w:cs="宋体"/>
                <w:sz w:val="21"/>
                <w:szCs w:val="21"/>
              </w:rPr>
              <w:t>、采用定压散射式广角清洗；</w:t>
            </w:r>
          </w:p>
          <w:p>
            <w:pPr>
              <w:pageBreakBefore w:val="0"/>
              <w:kinsoku/>
              <w:wordWrap/>
              <w:overflowPunct/>
              <w:topLinePunct w:val="0"/>
              <w:autoSpaceDE/>
              <w:autoSpaceDN/>
              <w:bidi w:val="0"/>
              <w:spacing w:after="0" w:line="360" w:lineRule="auto"/>
              <w:rPr>
                <w:rFonts w:hint="eastAsia" w:ascii="宋体" w:hAnsi="宋体" w:eastAsia="宋体" w:cs="宋体"/>
                <w:sz w:val="21"/>
                <w:szCs w:val="21"/>
              </w:rPr>
            </w:pPr>
            <w:r>
              <w:rPr>
                <w:rFonts w:hint="eastAsia" w:ascii="宋体" w:hAnsi="宋体" w:eastAsia="宋体" w:cs="宋体"/>
                <w:sz w:val="21"/>
                <w:szCs w:val="21"/>
                <w:lang w:val="en-US" w:eastAsia="zh-CN"/>
              </w:rPr>
              <w:t>6</w:t>
            </w:r>
            <w:r>
              <w:rPr>
                <w:rFonts w:hint="eastAsia" w:ascii="宋体" w:hAnsi="宋体" w:eastAsia="宋体" w:cs="宋体"/>
                <w:sz w:val="21"/>
                <w:szCs w:val="21"/>
              </w:rPr>
              <w:t>、一键萃取震荡，自动静置分层，每个样品可单独控制；</w:t>
            </w:r>
          </w:p>
          <w:p>
            <w:pPr>
              <w:pageBreakBefore w:val="0"/>
              <w:kinsoku/>
              <w:wordWrap/>
              <w:overflowPunct/>
              <w:topLinePunct w:val="0"/>
              <w:autoSpaceDE/>
              <w:autoSpaceDN/>
              <w:bidi w:val="0"/>
              <w:spacing w:after="0" w:line="360" w:lineRule="auto"/>
              <w:rPr>
                <w:rFonts w:hint="eastAsia" w:ascii="宋体" w:hAnsi="宋体" w:eastAsia="宋体" w:cs="宋体"/>
                <w:sz w:val="21"/>
                <w:szCs w:val="21"/>
              </w:rPr>
            </w:pPr>
            <w:r>
              <w:rPr>
                <w:rFonts w:hint="eastAsia" w:ascii="宋体" w:hAnsi="宋体" w:eastAsia="宋体" w:cs="宋体"/>
                <w:sz w:val="21"/>
                <w:szCs w:val="21"/>
                <w:lang w:val="en-US" w:eastAsia="zh-CN"/>
              </w:rPr>
              <w:t>7</w:t>
            </w:r>
            <w:r>
              <w:rPr>
                <w:rFonts w:hint="eastAsia" w:ascii="宋体" w:hAnsi="宋体" w:eastAsia="宋体" w:cs="宋体"/>
                <w:sz w:val="21"/>
                <w:szCs w:val="21"/>
              </w:rPr>
              <w:t>、一次性可萃取1至6个样品；</w:t>
            </w:r>
          </w:p>
          <w:p>
            <w:pPr>
              <w:pageBreakBefore w:val="0"/>
              <w:kinsoku/>
              <w:wordWrap/>
              <w:overflowPunct/>
              <w:topLinePunct w:val="0"/>
              <w:autoSpaceDE/>
              <w:autoSpaceDN/>
              <w:bidi w:val="0"/>
              <w:spacing w:after="0" w:line="360" w:lineRule="auto"/>
              <w:rPr>
                <w:rFonts w:hint="eastAsia" w:ascii="宋体" w:hAnsi="宋体" w:eastAsia="宋体" w:cs="宋体"/>
                <w:sz w:val="21"/>
                <w:szCs w:val="21"/>
              </w:rPr>
            </w:pPr>
            <w:r>
              <w:rPr>
                <w:rFonts w:hint="eastAsia" w:ascii="宋体" w:hAnsi="宋体" w:eastAsia="宋体" w:cs="宋体"/>
                <w:sz w:val="21"/>
                <w:szCs w:val="21"/>
                <w:lang w:val="en-US" w:eastAsia="zh-CN"/>
              </w:rPr>
              <w:t>8</w:t>
            </w:r>
            <w:r>
              <w:rPr>
                <w:rFonts w:hint="eastAsia" w:ascii="宋体" w:hAnsi="宋体" w:eastAsia="宋体" w:cs="宋体"/>
                <w:sz w:val="21"/>
                <w:szCs w:val="21"/>
              </w:rPr>
              <w:t>、智能微电脑操作,自主设定各项仪器参数；</w:t>
            </w:r>
          </w:p>
          <w:p>
            <w:pPr>
              <w:pageBreakBefore w:val="0"/>
              <w:kinsoku/>
              <w:wordWrap/>
              <w:overflowPunct/>
              <w:topLinePunct w:val="0"/>
              <w:autoSpaceDE/>
              <w:autoSpaceDN/>
              <w:bidi w:val="0"/>
              <w:spacing w:after="0" w:line="360" w:lineRule="auto"/>
              <w:rPr>
                <w:rFonts w:hint="eastAsia" w:ascii="宋体" w:hAnsi="宋体" w:eastAsia="宋体" w:cs="宋体"/>
                <w:sz w:val="21"/>
                <w:szCs w:val="21"/>
              </w:rPr>
            </w:pPr>
            <w:r>
              <w:rPr>
                <w:rFonts w:hint="eastAsia" w:ascii="宋体" w:hAnsi="宋体" w:eastAsia="宋体" w:cs="宋体"/>
                <w:sz w:val="21"/>
                <w:szCs w:val="21"/>
                <w:lang w:val="en-US" w:eastAsia="zh-CN"/>
              </w:rPr>
              <w:t>9</w:t>
            </w:r>
            <w:r>
              <w:rPr>
                <w:rFonts w:hint="eastAsia" w:ascii="宋体" w:hAnsi="宋体" w:eastAsia="宋体" w:cs="宋体"/>
                <w:sz w:val="21"/>
                <w:szCs w:val="21"/>
              </w:rPr>
              <w:t>、萃取及清洗均可设定时间定时操作；</w:t>
            </w:r>
          </w:p>
          <w:p>
            <w:pPr>
              <w:pageBreakBefore w:val="0"/>
              <w:kinsoku/>
              <w:wordWrap/>
              <w:overflowPunct/>
              <w:topLinePunct w:val="0"/>
              <w:autoSpaceDE/>
              <w:autoSpaceDN/>
              <w:bidi w:val="0"/>
              <w:spacing w:after="0" w:line="360" w:lineRule="auto"/>
              <w:rPr>
                <w:rFonts w:hint="eastAsia" w:ascii="宋体" w:hAnsi="宋体" w:eastAsia="宋体" w:cs="宋体"/>
                <w:sz w:val="21"/>
                <w:szCs w:val="21"/>
              </w:rPr>
            </w:pPr>
            <w:r>
              <w:rPr>
                <w:rFonts w:hint="eastAsia" w:ascii="宋体" w:hAnsi="宋体" w:eastAsia="宋体" w:cs="宋体"/>
                <w:sz w:val="21"/>
                <w:szCs w:val="21"/>
              </w:rPr>
              <w:t>1</w:t>
            </w:r>
            <w:r>
              <w:rPr>
                <w:rFonts w:hint="eastAsia" w:ascii="宋体" w:hAnsi="宋体" w:eastAsia="宋体" w:cs="宋体"/>
                <w:sz w:val="21"/>
                <w:szCs w:val="21"/>
                <w:lang w:val="en-US" w:eastAsia="zh-CN"/>
              </w:rPr>
              <w:t>0</w:t>
            </w:r>
            <w:r>
              <w:rPr>
                <w:rFonts w:hint="eastAsia" w:ascii="宋体" w:hAnsi="宋体" w:eastAsia="宋体" w:cs="宋体"/>
                <w:sz w:val="21"/>
                <w:szCs w:val="21"/>
              </w:rPr>
              <w:t>、仪器机身采用全不锈钢材质；</w:t>
            </w:r>
          </w:p>
          <w:p>
            <w:pPr>
              <w:pageBreakBefore w:val="0"/>
              <w:kinsoku/>
              <w:wordWrap/>
              <w:overflowPunct/>
              <w:topLinePunct w:val="0"/>
              <w:autoSpaceDE/>
              <w:autoSpaceDN/>
              <w:bidi w:val="0"/>
              <w:spacing w:after="0" w:line="360" w:lineRule="auto"/>
              <w:rPr>
                <w:rFonts w:hint="eastAsia" w:ascii="宋体" w:hAnsi="宋体" w:eastAsia="宋体" w:cs="宋体"/>
                <w:sz w:val="21"/>
                <w:szCs w:val="21"/>
              </w:rPr>
            </w:pPr>
            <w:r>
              <w:rPr>
                <w:rFonts w:hint="eastAsia" w:ascii="宋体" w:hAnsi="宋体" w:eastAsia="宋体" w:cs="宋体"/>
                <w:sz w:val="21"/>
                <w:szCs w:val="21"/>
              </w:rPr>
              <w:t>1</w:t>
            </w:r>
            <w:r>
              <w:rPr>
                <w:rFonts w:hint="eastAsia" w:ascii="宋体" w:hAnsi="宋体" w:eastAsia="宋体" w:cs="宋体"/>
                <w:sz w:val="21"/>
                <w:szCs w:val="21"/>
                <w:lang w:val="en-US" w:eastAsia="zh-CN"/>
              </w:rPr>
              <w:t>1</w:t>
            </w:r>
            <w:r>
              <w:rPr>
                <w:rFonts w:hint="eastAsia" w:ascii="宋体" w:hAnsi="宋体" w:eastAsia="宋体" w:cs="宋体"/>
                <w:sz w:val="21"/>
                <w:szCs w:val="21"/>
              </w:rPr>
              <w:t>、萃取时间及方式：0-999秒之间可调，每个样品单独控制</w:t>
            </w:r>
          </w:p>
          <w:p>
            <w:pPr>
              <w:pageBreakBefore w:val="0"/>
              <w:kinsoku/>
              <w:wordWrap/>
              <w:overflowPunct/>
              <w:topLinePunct w:val="0"/>
              <w:autoSpaceDE/>
              <w:autoSpaceDN/>
              <w:bidi w:val="0"/>
              <w:spacing w:after="0" w:line="360" w:lineRule="auto"/>
              <w:rPr>
                <w:rFonts w:hint="eastAsia" w:ascii="宋体" w:hAnsi="宋体" w:eastAsia="宋体" w:cs="宋体"/>
                <w:sz w:val="21"/>
                <w:szCs w:val="21"/>
              </w:rPr>
            </w:pPr>
            <w:r>
              <w:rPr>
                <w:rFonts w:hint="eastAsia" w:ascii="宋体" w:hAnsi="宋体" w:eastAsia="宋体" w:cs="宋体"/>
                <w:sz w:val="21"/>
                <w:szCs w:val="21"/>
              </w:rPr>
              <w:t>1</w:t>
            </w:r>
            <w:r>
              <w:rPr>
                <w:rFonts w:hint="eastAsia" w:ascii="宋体" w:hAnsi="宋体" w:eastAsia="宋体" w:cs="宋体"/>
                <w:sz w:val="21"/>
                <w:szCs w:val="21"/>
                <w:lang w:val="en-US" w:eastAsia="zh-CN"/>
              </w:rPr>
              <w:t>2</w:t>
            </w:r>
            <w:r>
              <w:rPr>
                <w:rFonts w:hint="eastAsia" w:ascii="宋体" w:hAnsi="宋体" w:eastAsia="宋体" w:cs="宋体"/>
                <w:sz w:val="21"/>
                <w:szCs w:val="21"/>
              </w:rPr>
              <w:t>、清洗时间及方式：0-999秒之间可调，每个样品单独控制</w:t>
            </w:r>
          </w:p>
          <w:p>
            <w:pPr>
              <w:pageBreakBefore w:val="0"/>
              <w:kinsoku/>
              <w:wordWrap/>
              <w:overflowPunct/>
              <w:topLinePunct w:val="0"/>
              <w:autoSpaceDE/>
              <w:autoSpaceDN/>
              <w:bidi w:val="0"/>
              <w:spacing w:after="0" w:line="360" w:lineRule="auto"/>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b w:val="0"/>
                <w:bCs w:val="0"/>
                <w:color w:val="auto"/>
                <w:sz w:val="21"/>
                <w:szCs w:val="21"/>
                <w:highlight w:val="none"/>
                <w:lang w:val="en-US" w:eastAsia="zh-CN"/>
              </w:rPr>
              <w:t>■</w:t>
            </w:r>
            <w:r>
              <w:rPr>
                <w:rFonts w:hint="eastAsia" w:ascii="宋体" w:hAnsi="宋体" w:eastAsia="宋体" w:cs="宋体"/>
                <w:sz w:val="21"/>
                <w:szCs w:val="21"/>
              </w:rPr>
              <w:t>1</w:t>
            </w:r>
            <w:r>
              <w:rPr>
                <w:rFonts w:hint="eastAsia" w:ascii="宋体" w:hAnsi="宋体" w:eastAsia="宋体" w:cs="宋体"/>
                <w:sz w:val="21"/>
                <w:szCs w:val="21"/>
                <w:lang w:val="en-US" w:eastAsia="zh-CN"/>
              </w:rPr>
              <w:t>3</w:t>
            </w:r>
            <w:r>
              <w:rPr>
                <w:rFonts w:hint="eastAsia" w:ascii="宋体" w:hAnsi="宋体" w:eastAsia="宋体" w:cs="宋体"/>
                <w:sz w:val="21"/>
                <w:szCs w:val="21"/>
              </w:rPr>
              <w:t>、萃取样品大小及数量 ：</w:t>
            </w:r>
            <w:r>
              <w:rPr>
                <w:rFonts w:hint="eastAsia" w:ascii="宋体" w:hAnsi="宋体" w:eastAsia="宋体" w:cs="宋体"/>
                <w:sz w:val="21"/>
                <w:szCs w:val="21"/>
                <w:highlight w:val="none"/>
                <w:lang w:val="en-US" w:eastAsia="zh-CN"/>
              </w:rPr>
              <w:t>根据用户需求，</w:t>
            </w:r>
            <w:r>
              <w:rPr>
                <w:rFonts w:hint="eastAsia" w:ascii="宋体" w:hAnsi="宋体" w:eastAsia="宋体" w:cs="宋体"/>
                <w:sz w:val="21"/>
                <w:szCs w:val="21"/>
                <w:lang w:val="en-US" w:eastAsia="zh-CN"/>
              </w:rPr>
              <w:t>在</w:t>
            </w:r>
            <w:r>
              <w:rPr>
                <w:rFonts w:hint="eastAsia" w:ascii="宋体" w:hAnsi="宋体" w:eastAsia="宋体" w:cs="宋体"/>
                <w:i w:val="0"/>
                <w:iCs w:val="0"/>
                <w:kern w:val="2"/>
                <w:sz w:val="21"/>
                <w:szCs w:val="21"/>
                <w:u w:val="none"/>
                <w:lang w:val="en-US" w:eastAsia="zh-CN" w:bidi="ar"/>
              </w:rPr>
              <w:t>250、500、1000ml、2000ml</w:t>
            </w:r>
            <w:r>
              <w:rPr>
                <w:rFonts w:hint="eastAsia" w:ascii="宋体" w:hAnsi="宋体" w:eastAsia="宋体" w:cs="宋体"/>
                <w:sz w:val="21"/>
                <w:szCs w:val="21"/>
                <w:highlight w:val="none"/>
                <w:lang w:val="en-US" w:eastAsia="zh-CN"/>
              </w:rPr>
              <w:t>选择两种规格，共计12个。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jc w:val="center"/>
        </w:trPr>
        <w:tc>
          <w:tcPr>
            <w:tcW w:w="932" w:type="dxa"/>
            <w:vAlign w:val="center"/>
          </w:tcPr>
          <w:p>
            <w:pPr>
              <w:keepNext w:val="0"/>
              <w:keepLines w:val="0"/>
              <w:pageBreakBefore w:val="0"/>
              <w:kinsoku/>
              <w:wordWrap/>
              <w:overflowPunct/>
              <w:topLinePunct w:val="0"/>
              <w:autoSpaceDE/>
              <w:autoSpaceDN/>
              <w:bidi w:val="0"/>
              <w:adjustRightInd/>
              <w:snapToGrid w:val="0"/>
              <w:spacing w:line="360" w:lineRule="auto"/>
              <w:ind w:left="0" w:leftChars="0" w:right="0" w:rightChars="0" w:firstLine="0" w:firstLineChars="0"/>
              <w:jc w:val="center"/>
              <w:rPr>
                <w:rFonts w:hint="eastAsia" w:ascii="宋体" w:hAnsi="宋体" w:eastAsia="宋体" w:cs="宋体"/>
                <w:b/>
                <w:bCs/>
                <w:color w:val="auto"/>
                <w:sz w:val="24"/>
                <w:szCs w:val="24"/>
                <w:highlight w:val="none"/>
                <w:vertAlign w:val="baseline"/>
                <w:lang w:val="en-US" w:eastAsia="zh-CN"/>
              </w:rPr>
            </w:pPr>
            <w:r>
              <w:rPr>
                <w:rFonts w:hint="eastAsia" w:ascii="宋体" w:hAnsi="宋体" w:eastAsia="宋体" w:cs="宋体"/>
                <w:b/>
                <w:bCs/>
                <w:color w:val="auto"/>
                <w:sz w:val="24"/>
                <w:szCs w:val="24"/>
                <w:highlight w:val="none"/>
                <w:vertAlign w:val="baseline"/>
                <w:lang w:val="en-US" w:eastAsia="zh-CN"/>
              </w:rPr>
              <w:t>12</w:t>
            </w:r>
          </w:p>
        </w:tc>
        <w:tc>
          <w:tcPr>
            <w:tcW w:w="2739" w:type="dxa"/>
            <w:vAlign w:val="center"/>
          </w:tcPr>
          <w:p>
            <w:pPr>
              <w:keepNext w:val="0"/>
              <w:keepLines w:val="0"/>
              <w:pageBreakBefore w:val="0"/>
              <w:widowControl/>
              <w:suppressLineNumbers w:val="0"/>
              <w:kinsoku/>
              <w:wordWrap/>
              <w:overflowPunct/>
              <w:topLinePunct w:val="0"/>
              <w:autoSpaceDE/>
              <w:autoSpaceDN/>
              <w:bidi w:val="0"/>
              <w:snapToGrid w:val="0"/>
              <w:spacing w:line="360" w:lineRule="auto"/>
              <w:ind w:left="0" w:leftChars="0" w:right="0" w:rightChars="0" w:firstLine="0" w:firstLineChars="0"/>
              <w:jc w:val="center"/>
              <w:textAlignment w:val="center"/>
              <w:rPr>
                <w:rFonts w:hint="eastAsia"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叶绿素研磨仪（包括抽滤装置全套）</w:t>
            </w:r>
          </w:p>
        </w:tc>
        <w:tc>
          <w:tcPr>
            <w:tcW w:w="9188" w:type="dxa"/>
            <w:vAlign w:val="center"/>
          </w:tcPr>
          <w:p>
            <w:pPr>
              <w:pageBreakBefore w:val="0"/>
              <w:numPr>
                <w:ilvl w:val="0"/>
                <w:numId w:val="0"/>
              </w:numPr>
              <w:kinsoku/>
              <w:wordWrap/>
              <w:overflowPunct/>
              <w:topLinePunct w:val="0"/>
              <w:autoSpaceDE/>
              <w:autoSpaceDN/>
              <w:bidi w:val="0"/>
              <w:spacing w:line="360" w:lineRule="auto"/>
              <w:rPr>
                <w:rFonts w:hint="eastAsia" w:ascii="宋体" w:hAnsi="宋体" w:eastAsia="宋体" w:cs="宋体"/>
                <w:b/>
                <w:bCs/>
                <w:color w:val="auto"/>
                <w:sz w:val="21"/>
                <w:szCs w:val="21"/>
                <w:lang w:val="en-US" w:eastAsia="zh-CN"/>
              </w:rPr>
            </w:pPr>
            <w:r>
              <w:rPr>
                <w:rFonts w:hint="eastAsia" w:ascii="宋体" w:hAnsi="宋体" w:eastAsia="宋体" w:cs="宋体"/>
                <w:b/>
                <w:bCs/>
                <w:color w:val="auto"/>
                <w:sz w:val="21"/>
                <w:szCs w:val="21"/>
                <w:lang w:val="en-US" w:eastAsia="zh-CN"/>
              </w:rPr>
              <w:t>1、主要特点：</w:t>
            </w:r>
          </w:p>
          <w:p>
            <w:pPr>
              <w:pageBreakBefore w:val="0"/>
              <w:kinsoku/>
              <w:wordWrap/>
              <w:overflowPunct/>
              <w:topLinePunct w:val="0"/>
              <w:autoSpaceDE/>
              <w:autoSpaceDN/>
              <w:bidi w:val="0"/>
              <w:spacing w:line="360" w:lineRule="auto"/>
              <w:rPr>
                <w:rFonts w:hint="eastAsia" w:ascii="宋体" w:hAnsi="宋体" w:eastAsia="宋体" w:cs="宋体"/>
                <w:color w:val="auto"/>
                <w:sz w:val="21"/>
                <w:szCs w:val="21"/>
                <w:lang w:val="en-US" w:eastAsia="zh-CN"/>
              </w:rPr>
            </w:pPr>
            <w:r>
              <w:rPr>
                <w:rFonts w:hint="eastAsia" w:ascii="宋体" w:hAnsi="宋体" w:eastAsia="宋体" w:cs="宋体"/>
                <w:b w:val="0"/>
                <w:bCs w:val="0"/>
                <w:color w:val="auto"/>
                <w:sz w:val="21"/>
                <w:szCs w:val="21"/>
                <w:highlight w:val="none"/>
                <w:lang w:val="en-US" w:eastAsia="zh-CN"/>
              </w:rPr>
              <w:t>▲</w:t>
            </w:r>
            <w:r>
              <w:rPr>
                <w:rFonts w:hint="eastAsia" w:ascii="宋体" w:hAnsi="宋体" w:eastAsia="宋体" w:cs="宋体"/>
                <w:color w:val="auto"/>
                <w:sz w:val="21"/>
                <w:szCs w:val="21"/>
                <w:lang w:val="en-US" w:eastAsia="zh-CN"/>
              </w:rPr>
              <w:t>1</w:t>
            </w:r>
            <w:r>
              <w:rPr>
                <w:rFonts w:hint="eastAsia" w:ascii="宋体" w:hAnsi="宋体" w:eastAsia="宋体" w:cs="宋体"/>
                <w:color w:val="auto"/>
                <w:sz w:val="21"/>
                <w:szCs w:val="21"/>
                <w:lang w:val="en-US" w:eastAsia="zh-Hans"/>
              </w:rPr>
              <w:t>.</w:t>
            </w:r>
            <w:r>
              <w:rPr>
                <w:rFonts w:hint="eastAsia" w:ascii="宋体" w:hAnsi="宋体" w:eastAsia="宋体" w:cs="宋体"/>
                <w:color w:val="auto"/>
                <w:sz w:val="21"/>
                <w:szCs w:val="21"/>
                <w:lang w:val="en-US" w:eastAsia="zh-CN"/>
              </w:rPr>
              <w:t>1</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高通量:可同时研磨8个样品，可适用于多种尺寸样品的研磨1</w:t>
            </w:r>
            <w:r>
              <w:rPr>
                <w:rFonts w:hint="eastAsia" w:ascii="宋体" w:hAnsi="宋体" w:eastAsia="宋体" w:cs="宋体"/>
                <w:color w:val="auto"/>
                <w:sz w:val="21"/>
                <w:szCs w:val="21"/>
                <w:lang w:val="en-US" w:eastAsia="zh-Hans"/>
              </w:rPr>
              <w:t>.</w:t>
            </w:r>
            <w:r>
              <w:rPr>
                <w:rFonts w:hint="eastAsia" w:ascii="宋体" w:hAnsi="宋体" w:eastAsia="宋体" w:cs="宋体"/>
                <w:color w:val="auto"/>
                <w:sz w:val="21"/>
                <w:szCs w:val="21"/>
                <w:lang w:val="en-US" w:eastAsia="zh-CN"/>
              </w:rPr>
              <w:t>2</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每个样品只需要1-2分钟即可完成，符合《水质叶绿素a的测定分光光度法》（HJ 897-2017）法。</w:t>
            </w:r>
          </w:p>
          <w:p>
            <w:pPr>
              <w:pageBreakBefore w:val="0"/>
              <w:kinsoku/>
              <w:wordWrap/>
              <w:overflowPunct/>
              <w:topLinePunct w:val="0"/>
              <w:autoSpaceDE/>
              <w:autoSpaceDN/>
              <w:bidi w:val="0"/>
              <w:spacing w:line="360" w:lineRule="auto"/>
              <w:rPr>
                <w:rFonts w:hint="eastAsia" w:ascii="宋体" w:hAnsi="宋体" w:eastAsia="宋体" w:cs="宋体"/>
                <w:color w:val="auto"/>
                <w:sz w:val="21"/>
                <w:szCs w:val="21"/>
                <w:lang w:val="en-US" w:eastAsia="zh-CN"/>
              </w:rPr>
            </w:pPr>
            <w:r>
              <w:rPr>
                <w:rFonts w:hint="eastAsia" w:ascii="宋体" w:hAnsi="宋体" w:eastAsia="宋体" w:cs="宋体"/>
                <w:b w:val="0"/>
                <w:bCs w:val="0"/>
                <w:color w:val="auto"/>
                <w:sz w:val="21"/>
                <w:szCs w:val="21"/>
                <w:highlight w:val="none"/>
                <w:lang w:val="en-US" w:eastAsia="zh-CN"/>
              </w:rPr>
              <w:t>■</w:t>
            </w:r>
            <w:r>
              <w:rPr>
                <w:rFonts w:hint="eastAsia" w:ascii="宋体" w:hAnsi="宋体" w:eastAsia="宋体" w:cs="宋体"/>
                <w:color w:val="auto"/>
                <w:sz w:val="21"/>
                <w:szCs w:val="21"/>
                <w:lang w:val="en-US" w:eastAsia="zh-CN"/>
              </w:rPr>
              <w:t>1</w:t>
            </w:r>
            <w:r>
              <w:rPr>
                <w:rFonts w:hint="eastAsia" w:ascii="宋体" w:hAnsi="宋体" w:eastAsia="宋体" w:cs="宋体"/>
                <w:color w:val="auto"/>
                <w:sz w:val="21"/>
                <w:szCs w:val="21"/>
                <w:lang w:val="en-US" w:eastAsia="zh-Hans"/>
              </w:rPr>
              <w:t>.</w:t>
            </w:r>
            <w:r>
              <w:rPr>
                <w:rFonts w:hint="eastAsia" w:ascii="宋体" w:hAnsi="宋体" w:eastAsia="宋体" w:cs="宋体"/>
                <w:color w:val="auto"/>
                <w:sz w:val="21"/>
                <w:szCs w:val="21"/>
                <w:lang w:val="en-US" w:eastAsia="zh-CN"/>
              </w:rPr>
              <w:t>3</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可设置研磨时间、研磨速率和循环次数，保证每次 研磨和下一次研磨条件的一致性。</w:t>
            </w:r>
          </w:p>
          <w:p>
            <w:pPr>
              <w:pageBreakBefore w:val="0"/>
              <w:kinsoku/>
              <w:wordWrap/>
              <w:overflowPunct/>
              <w:topLinePunct w:val="0"/>
              <w:autoSpaceDE/>
              <w:autoSpaceDN/>
              <w:bidi w:val="0"/>
              <w:spacing w:line="360" w:lineRule="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1</w:t>
            </w:r>
            <w:r>
              <w:rPr>
                <w:rFonts w:hint="eastAsia" w:ascii="宋体" w:hAnsi="宋体" w:eastAsia="宋体" w:cs="宋体"/>
                <w:color w:val="auto"/>
                <w:sz w:val="21"/>
                <w:szCs w:val="21"/>
                <w:lang w:val="en-US" w:eastAsia="zh-Hans"/>
              </w:rPr>
              <w:t>.</w:t>
            </w:r>
            <w:r>
              <w:rPr>
                <w:rFonts w:hint="eastAsia" w:ascii="宋体" w:hAnsi="宋体" w:eastAsia="宋体" w:cs="宋体"/>
                <w:color w:val="auto"/>
                <w:sz w:val="21"/>
                <w:szCs w:val="21"/>
                <w:lang w:val="en-US" w:eastAsia="zh-CN"/>
              </w:rPr>
              <w:t>4</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内置两个安全锁扣及一个样品舱盖联锁。</w:t>
            </w:r>
          </w:p>
          <w:p>
            <w:pPr>
              <w:pageBreakBefore w:val="0"/>
              <w:kinsoku/>
              <w:wordWrap/>
              <w:overflowPunct/>
              <w:topLinePunct w:val="0"/>
              <w:autoSpaceDE/>
              <w:autoSpaceDN/>
              <w:bidi w:val="0"/>
              <w:spacing w:line="360" w:lineRule="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1</w:t>
            </w:r>
            <w:r>
              <w:rPr>
                <w:rFonts w:hint="eastAsia" w:ascii="宋体" w:hAnsi="宋体" w:eastAsia="宋体" w:cs="宋体"/>
                <w:color w:val="auto"/>
                <w:sz w:val="21"/>
                <w:szCs w:val="21"/>
                <w:lang w:val="en-US" w:eastAsia="zh-Hans"/>
              </w:rPr>
              <w:t>.</w:t>
            </w:r>
            <w:r>
              <w:rPr>
                <w:rFonts w:hint="eastAsia" w:ascii="宋体" w:hAnsi="宋体" w:eastAsia="宋体" w:cs="宋体"/>
                <w:color w:val="auto"/>
                <w:sz w:val="21"/>
                <w:szCs w:val="21"/>
                <w:lang w:val="en-US" w:eastAsia="zh-CN"/>
              </w:rPr>
              <w:t>5</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开始和停止按钮可使使用者随时启动或者停止研磨进程。</w:t>
            </w:r>
          </w:p>
          <w:p>
            <w:pPr>
              <w:pageBreakBefore w:val="0"/>
              <w:kinsoku/>
              <w:wordWrap/>
              <w:overflowPunct/>
              <w:topLinePunct w:val="0"/>
              <w:autoSpaceDE/>
              <w:autoSpaceDN/>
              <w:bidi w:val="0"/>
              <w:spacing w:line="360" w:lineRule="auto"/>
              <w:rPr>
                <w:rFonts w:hint="eastAsia" w:ascii="宋体" w:hAnsi="宋体" w:eastAsia="宋体" w:cs="宋体"/>
                <w:b/>
                <w:bCs/>
                <w:color w:val="auto"/>
                <w:sz w:val="21"/>
                <w:szCs w:val="21"/>
                <w:lang w:val="en-US" w:eastAsia="zh-CN"/>
              </w:rPr>
            </w:pPr>
            <w:r>
              <w:rPr>
                <w:rFonts w:hint="eastAsia" w:ascii="宋体" w:hAnsi="宋体" w:eastAsia="宋体" w:cs="宋体"/>
                <w:b/>
                <w:bCs/>
                <w:color w:val="auto"/>
                <w:sz w:val="21"/>
                <w:szCs w:val="21"/>
                <w:lang w:val="en-US" w:eastAsia="zh-CN"/>
              </w:rPr>
              <w:t>2、技术参数：</w:t>
            </w:r>
          </w:p>
          <w:p>
            <w:pPr>
              <w:pageBreakBefore w:val="0"/>
              <w:kinsoku/>
              <w:wordWrap/>
              <w:overflowPunct/>
              <w:topLinePunct w:val="0"/>
              <w:autoSpaceDE/>
              <w:autoSpaceDN/>
              <w:bidi w:val="0"/>
              <w:spacing w:line="360" w:lineRule="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2</w:t>
            </w:r>
            <w:r>
              <w:rPr>
                <w:rFonts w:hint="eastAsia" w:ascii="宋体" w:hAnsi="宋体" w:eastAsia="宋体" w:cs="宋体"/>
                <w:color w:val="auto"/>
                <w:sz w:val="21"/>
                <w:szCs w:val="21"/>
                <w:lang w:val="en-US" w:eastAsia="zh-Hans"/>
              </w:rPr>
              <w:t>.</w:t>
            </w:r>
            <w:r>
              <w:rPr>
                <w:rFonts w:hint="eastAsia" w:ascii="宋体" w:hAnsi="宋体" w:eastAsia="宋体" w:cs="宋体"/>
                <w:color w:val="auto"/>
                <w:sz w:val="21"/>
                <w:szCs w:val="21"/>
                <w:lang w:eastAsia="zh-Hans"/>
              </w:rPr>
              <w:t>1</w:t>
            </w:r>
            <w:r>
              <w:rPr>
                <w:rFonts w:hint="eastAsia" w:ascii="宋体" w:hAnsi="宋体" w:eastAsia="宋体" w:cs="宋体"/>
                <w:color w:val="auto"/>
                <w:sz w:val="21"/>
                <w:szCs w:val="21"/>
                <w:lang w:val="en-US" w:eastAsia="zh-CN"/>
              </w:rPr>
              <w:t>、应用领域： 组织均质、研磨、细胞破碎、匀浆、材料分散、制备、样品混匀、振荡</w:t>
            </w:r>
          </w:p>
          <w:p>
            <w:pPr>
              <w:pageBreakBefore w:val="0"/>
              <w:kinsoku/>
              <w:wordWrap/>
              <w:overflowPunct/>
              <w:topLinePunct w:val="0"/>
              <w:autoSpaceDE/>
              <w:autoSpaceDN/>
              <w:bidi w:val="0"/>
              <w:spacing w:line="360" w:lineRule="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2</w:t>
            </w:r>
            <w:r>
              <w:rPr>
                <w:rFonts w:hint="eastAsia" w:ascii="宋体" w:hAnsi="宋体" w:eastAsia="宋体" w:cs="宋体"/>
                <w:color w:val="auto"/>
                <w:sz w:val="21"/>
                <w:szCs w:val="21"/>
                <w:lang w:val="en-US" w:eastAsia="zh-Hans"/>
              </w:rPr>
              <w:t>.</w:t>
            </w:r>
            <w:r>
              <w:rPr>
                <w:rFonts w:hint="eastAsia" w:ascii="宋体" w:hAnsi="宋体" w:eastAsia="宋体" w:cs="宋体"/>
                <w:color w:val="auto"/>
                <w:sz w:val="21"/>
                <w:szCs w:val="21"/>
                <w:lang w:val="en-US" w:eastAsia="zh-CN"/>
              </w:rPr>
              <w:t>2、触摸屏显示,可以方便直观的操作</w:t>
            </w:r>
          </w:p>
          <w:p>
            <w:pPr>
              <w:pageBreakBefore w:val="0"/>
              <w:kinsoku/>
              <w:wordWrap/>
              <w:overflowPunct/>
              <w:topLinePunct w:val="0"/>
              <w:autoSpaceDE/>
              <w:autoSpaceDN/>
              <w:bidi w:val="0"/>
              <w:spacing w:line="360" w:lineRule="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2</w:t>
            </w:r>
            <w:r>
              <w:rPr>
                <w:rFonts w:hint="eastAsia" w:ascii="宋体" w:hAnsi="宋体" w:eastAsia="宋体" w:cs="宋体"/>
                <w:color w:val="auto"/>
                <w:sz w:val="21"/>
                <w:szCs w:val="21"/>
                <w:lang w:val="en-US" w:eastAsia="zh-Hans"/>
              </w:rPr>
              <w:t>.</w:t>
            </w:r>
            <w:r>
              <w:rPr>
                <w:rFonts w:hint="eastAsia" w:ascii="宋体" w:hAnsi="宋体" w:eastAsia="宋体" w:cs="宋体"/>
                <w:color w:val="auto"/>
                <w:sz w:val="21"/>
                <w:szCs w:val="21"/>
                <w:lang w:val="en-US" w:eastAsia="zh-CN"/>
              </w:rPr>
              <w:t>3、可存储二十组实验数据</w:t>
            </w:r>
          </w:p>
          <w:p>
            <w:pPr>
              <w:pageBreakBefore w:val="0"/>
              <w:kinsoku/>
              <w:wordWrap/>
              <w:overflowPunct/>
              <w:topLinePunct w:val="0"/>
              <w:autoSpaceDE/>
              <w:autoSpaceDN/>
              <w:bidi w:val="0"/>
              <w:spacing w:line="360" w:lineRule="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2</w:t>
            </w:r>
            <w:r>
              <w:rPr>
                <w:rFonts w:hint="eastAsia" w:ascii="宋体" w:hAnsi="宋体" w:eastAsia="宋体" w:cs="宋体"/>
                <w:color w:val="auto"/>
                <w:sz w:val="21"/>
                <w:szCs w:val="21"/>
                <w:lang w:val="en-US" w:eastAsia="zh-Hans"/>
              </w:rPr>
              <w:t>.</w:t>
            </w:r>
            <w:r>
              <w:rPr>
                <w:rFonts w:hint="eastAsia" w:ascii="宋体" w:hAnsi="宋体" w:eastAsia="宋体" w:cs="宋体"/>
                <w:color w:val="auto"/>
                <w:sz w:val="21"/>
                <w:szCs w:val="21"/>
                <w:lang w:val="en-US" w:eastAsia="zh-CN"/>
              </w:rPr>
              <w:t>4、模式循环：根据设置的实验参数，可在几个设置好的参数间不断循环</w:t>
            </w:r>
          </w:p>
          <w:p>
            <w:pPr>
              <w:pageBreakBefore w:val="0"/>
              <w:kinsoku/>
              <w:wordWrap/>
              <w:overflowPunct/>
              <w:topLinePunct w:val="0"/>
              <w:autoSpaceDE/>
              <w:autoSpaceDN/>
              <w:bidi w:val="0"/>
              <w:spacing w:line="360" w:lineRule="auto"/>
              <w:rPr>
                <w:rFonts w:hint="eastAsia" w:ascii="宋体" w:hAnsi="宋体" w:eastAsia="宋体" w:cs="宋体"/>
                <w:color w:val="auto"/>
                <w:sz w:val="21"/>
                <w:szCs w:val="21"/>
                <w:lang w:val="en-US" w:eastAsia="zh-CN"/>
              </w:rPr>
            </w:pPr>
            <w:r>
              <w:rPr>
                <w:rFonts w:hint="eastAsia" w:ascii="宋体" w:hAnsi="宋体" w:eastAsia="宋体" w:cs="宋体"/>
                <w:b w:val="0"/>
                <w:bCs w:val="0"/>
                <w:color w:val="auto"/>
                <w:sz w:val="21"/>
                <w:szCs w:val="21"/>
                <w:highlight w:val="none"/>
                <w:lang w:val="en-US" w:eastAsia="zh-CN"/>
              </w:rPr>
              <w:t>■</w:t>
            </w:r>
            <w:r>
              <w:rPr>
                <w:rFonts w:hint="eastAsia" w:ascii="宋体" w:hAnsi="宋体" w:eastAsia="宋体" w:cs="宋体"/>
                <w:color w:val="auto"/>
                <w:sz w:val="21"/>
                <w:szCs w:val="21"/>
                <w:lang w:val="en-US" w:eastAsia="zh-CN"/>
              </w:rPr>
              <w:t>2</w:t>
            </w:r>
            <w:r>
              <w:rPr>
                <w:rFonts w:hint="eastAsia" w:ascii="宋体" w:hAnsi="宋体" w:eastAsia="宋体" w:cs="宋体"/>
                <w:color w:val="auto"/>
                <w:sz w:val="21"/>
                <w:szCs w:val="21"/>
                <w:lang w:val="en-US" w:eastAsia="zh-Hans"/>
              </w:rPr>
              <w:t>.</w:t>
            </w:r>
            <w:r>
              <w:rPr>
                <w:rFonts w:hint="eastAsia" w:ascii="宋体" w:hAnsi="宋体" w:eastAsia="宋体" w:cs="宋体"/>
                <w:color w:val="auto"/>
                <w:sz w:val="21"/>
                <w:szCs w:val="21"/>
                <w:lang w:val="en-US" w:eastAsia="zh-CN"/>
              </w:rPr>
              <w:t>9、均质速度：0—70 HZ/秒</w:t>
            </w:r>
          </w:p>
          <w:p>
            <w:pPr>
              <w:pageBreakBefore w:val="0"/>
              <w:kinsoku/>
              <w:wordWrap/>
              <w:overflowPunct/>
              <w:topLinePunct w:val="0"/>
              <w:autoSpaceDE/>
              <w:autoSpaceDN/>
              <w:bidi w:val="0"/>
              <w:spacing w:line="360" w:lineRule="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2</w:t>
            </w:r>
            <w:r>
              <w:rPr>
                <w:rFonts w:hint="eastAsia" w:ascii="宋体" w:hAnsi="宋体" w:eastAsia="宋体" w:cs="宋体"/>
                <w:color w:val="auto"/>
                <w:sz w:val="21"/>
                <w:szCs w:val="21"/>
                <w:lang w:val="en-US" w:eastAsia="zh-Hans"/>
              </w:rPr>
              <w:t>.</w:t>
            </w:r>
            <w:r>
              <w:rPr>
                <w:rFonts w:hint="eastAsia" w:ascii="宋体" w:hAnsi="宋体" w:eastAsia="宋体" w:cs="宋体"/>
                <w:color w:val="auto"/>
                <w:sz w:val="21"/>
                <w:szCs w:val="21"/>
                <w:lang w:eastAsia="zh-Hans"/>
              </w:rPr>
              <w:t>1</w:t>
            </w:r>
            <w:r>
              <w:rPr>
                <w:rFonts w:hint="eastAsia" w:ascii="宋体" w:hAnsi="宋体" w:eastAsia="宋体" w:cs="宋体"/>
                <w:color w:val="auto"/>
                <w:sz w:val="21"/>
                <w:szCs w:val="21"/>
                <w:lang w:val="en-US" w:eastAsia="zh-CN"/>
              </w:rPr>
              <w:t>0</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工作时间：0秒-9999</w:t>
            </w:r>
            <w:r>
              <w:rPr>
                <w:rFonts w:hint="eastAsia" w:ascii="宋体" w:hAnsi="宋体" w:eastAsia="宋体" w:cs="宋体"/>
                <w:color w:val="auto"/>
                <w:sz w:val="21"/>
                <w:szCs w:val="21"/>
                <w:lang w:val="en-US" w:eastAsia="zh-Hans"/>
              </w:rPr>
              <w:t>秒</w:t>
            </w:r>
            <w:r>
              <w:rPr>
                <w:rFonts w:hint="eastAsia" w:ascii="宋体" w:hAnsi="宋体" w:eastAsia="宋体" w:cs="宋体"/>
                <w:color w:val="auto"/>
                <w:sz w:val="21"/>
                <w:szCs w:val="21"/>
                <w:lang w:val="en-US" w:eastAsia="zh-CN"/>
              </w:rPr>
              <w:t>，用户可自行设定</w:t>
            </w:r>
            <w:r>
              <w:rPr>
                <w:rFonts w:hint="eastAsia" w:ascii="宋体" w:hAnsi="宋体" w:cs="宋体"/>
                <w:color w:val="auto"/>
                <w:sz w:val="21"/>
                <w:szCs w:val="21"/>
                <w:lang w:val="en-US" w:eastAsia="zh-CN"/>
              </w:rPr>
              <w:t>；</w:t>
            </w:r>
          </w:p>
          <w:p>
            <w:pPr>
              <w:pageBreakBefore w:val="0"/>
              <w:kinsoku/>
              <w:wordWrap/>
              <w:overflowPunct/>
              <w:topLinePunct w:val="0"/>
              <w:autoSpaceDE/>
              <w:autoSpaceDN/>
              <w:bidi w:val="0"/>
              <w:spacing w:line="360" w:lineRule="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2</w:t>
            </w:r>
            <w:r>
              <w:rPr>
                <w:rFonts w:hint="eastAsia" w:ascii="宋体" w:hAnsi="宋体" w:eastAsia="宋体" w:cs="宋体"/>
                <w:color w:val="auto"/>
                <w:sz w:val="21"/>
                <w:szCs w:val="21"/>
                <w:lang w:val="en-US" w:eastAsia="zh-Hans"/>
              </w:rPr>
              <w:t>.</w:t>
            </w:r>
            <w:r>
              <w:rPr>
                <w:rFonts w:hint="eastAsia" w:ascii="宋体" w:hAnsi="宋体" w:eastAsia="宋体" w:cs="宋体"/>
                <w:color w:val="auto"/>
                <w:sz w:val="21"/>
                <w:szCs w:val="21"/>
                <w:lang w:eastAsia="zh-Hans"/>
              </w:rPr>
              <w:t>1</w:t>
            </w:r>
            <w:r>
              <w:rPr>
                <w:rFonts w:hint="eastAsia" w:ascii="宋体" w:hAnsi="宋体" w:eastAsia="宋体" w:cs="宋体"/>
                <w:color w:val="auto"/>
                <w:sz w:val="21"/>
                <w:szCs w:val="21"/>
                <w:lang w:val="en-US" w:eastAsia="zh-CN"/>
              </w:rPr>
              <w:t>1、研磨方式：湿磨，干磨，低温研磨都可</w:t>
            </w:r>
          </w:p>
          <w:p>
            <w:pPr>
              <w:pageBreakBefore w:val="0"/>
              <w:kinsoku/>
              <w:wordWrap/>
              <w:overflowPunct/>
              <w:topLinePunct w:val="0"/>
              <w:autoSpaceDE/>
              <w:autoSpaceDN/>
              <w:bidi w:val="0"/>
              <w:spacing w:line="360" w:lineRule="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2</w:t>
            </w:r>
            <w:r>
              <w:rPr>
                <w:rFonts w:hint="eastAsia" w:ascii="宋体" w:hAnsi="宋体" w:eastAsia="宋体" w:cs="宋体"/>
                <w:color w:val="auto"/>
                <w:sz w:val="21"/>
                <w:szCs w:val="21"/>
                <w:lang w:val="en-US" w:eastAsia="zh-Hans"/>
              </w:rPr>
              <w:t>.</w:t>
            </w:r>
            <w:r>
              <w:rPr>
                <w:rFonts w:hint="eastAsia" w:ascii="宋体" w:hAnsi="宋体" w:eastAsia="宋体" w:cs="宋体"/>
                <w:color w:val="auto"/>
                <w:sz w:val="21"/>
                <w:szCs w:val="21"/>
                <w:lang w:val="en-US" w:eastAsia="zh-CN"/>
              </w:rPr>
              <w:t>12、适配器材质：聚四氟乙烯 或 合金钢</w:t>
            </w:r>
          </w:p>
          <w:p>
            <w:pPr>
              <w:pageBreakBefore w:val="0"/>
              <w:kinsoku/>
              <w:wordWrap/>
              <w:overflowPunct/>
              <w:topLinePunct w:val="0"/>
              <w:autoSpaceDE/>
              <w:autoSpaceDN/>
              <w:bidi w:val="0"/>
              <w:spacing w:line="360" w:lineRule="auto"/>
              <w:rPr>
                <w:rFonts w:hint="eastAsia" w:ascii="宋体" w:hAnsi="宋体" w:eastAsia="宋体" w:cs="宋体"/>
                <w:b/>
                <w:bCs/>
                <w:color w:val="auto"/>
                <w:sz w:val="21"/>
                <w:szCs w:val="21"/>
                <w:lang w:val="en-US" w:eastAsia="zh-CN"/>
              </w:rPr>
            </w:pPr>
            <w:r>
              <w:rPr>
                <w:rFonts w:hint="eastAsia" w:ascii="宋体" w:hAnsi="宋体" w:eastAsia="宋体" w:cs="宋体"/>
                <w:b/>
                <w:bCs/>
                <w:color w:val="auto"/>
                <w:sz w:val="21"/>
                <w:szCs w:val="21"/>
                <w:lang w:val="en-US" w:eastAsia="zh-CN"/>
              </w:rPr>
              <w:t>3、基本配置：</w:t>
            </w:r>
          </w:p>
          <w:p>
            <w:pPr>
              <w:pageBreakBefore w:val="0"/>
              <w:kinsoku/>
              <w:wordWrap/>
              <w:overflowPunct/>
              <w:topLinePunct w:val="0"/>
              <w:autoSpaceDE/>
              <w:autoSpaceDN/>
              <w:bidi w:val="0"/>
              <w:spacing w:line="360" w:lineRule="auto"/>
              <w:rPr>
                <w:rFonts w:hint="eastAsia" w:ascii="宋体" w:hAnsi="宋体" w:eastAsia="宋体" w:cs="宋体"/>
                <w:color w:val="auto"/>
                <w:sz w:val="21"/>
                <w:szCs w:val="21"/>
                <w:lang w:eastAsia="zh-Hans"/>
              </w:rPr>
            </w:pPr>
            <w:r>
              <w:rPr>
                <w:rFonts w:hint="eastAsia" w:ascii="宋体" w:hAnsi="宋体" w:eastAsia="宋体" w:cs="宋体"/>
                <w:color w:val="auto"/>
                <w:sz w:val="21"/>
                <w:szCs w:val="21"/>
                <w:lang w:val="en-US" w:eastAsia="zh-CN"/>
              </w:rPr>
              <w:t>3</w:t>
            </w:r>
            <w:r>
              <w:rPr>
                <w:rFonts w:hint="eastAsia" w:ascii="宋体" w:hAnsi="宋体" w:eastAsia="宋体" w:cs="宋体"/>
                <w:color w:val="auto"/>
                <w:sz w:val="21"/>
                <w:szCs w:val="21"/>
                <w:lang w:val="en-US" w:eastAsia="zh-Hans"/>
              </w:rPr>
              <w:t>.</w:t>
            </w:r>
            <w:r>
              <w:rPr>
                <w:rFonts w:hint="eastAsia" w:ascii="宋体" w:hAnsi="宋体" w:eastAsia="宋体" w:cs="宋体"/>
                <w:color w:val="auto"/>
                <w:sz w:val="21"/>
                <w:szCs w:val="21"/>
                <w:lang w:eastAsia="zh-Hans"/>
              </w:rPr>
              <w:t>1</w:t>
            </w:r>
            <w:r>
              <w:rPr>
                <w:rFonts w:hint="eastAsia" w:ascii="宋体" w:hAnsi="宋体" w:eastAsia="宋体" w:cs="宋体"/>
                <w:color w:val="auto"/>
                <w:sz w:val="21"/>
                <w:szCs w:val="21"/>
                <w:lang w:val="en-US" w:eastAsia="zh-CN"/>
              </w:rPr>
              <w:t>、</w:t>
            </w:r>
            <w:r>
              <w:rPr>
                <w:rFonts w:hint="eastAsia" w:ascii="宋体" w:hAnsi="宋体" w:eastAsia="宋体" w:cs="宋体"/>
                <w:color w:val="auto"/>
                <w:sz w:val="21"/>
                <w:szCs w:val="21"/>
                <w:lang w:eastAsia="zh-Hans"/>
              </w:rPr>
              <w:t>主机1台</w:t>
            </w:r>
          </w:p>
          <w:p>
            <w:pPr>
              <w:pageBreakBefore w:val="0"/>
              <w:kinsoku/>
              <w:wordWrap/>
              <w:overflowPunct/>
              <w:topLinePunct w:val="0"/>
              <w:autoSpaceDE/>
              <w:autoSpaceDN/>
              <w:bidi w:val="0"/>
              <w:spacing w:line="360" w:lineRule="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3.2、</w:t>
            </w:r>
            <w:r>
              <w:rPr>
                <w:rFonts w:hint="eastAsia" w:ascii="宋体" w:hAnsi="宋体" w:eastAsia="宋体" w:cs="宋体"/>
                <w:color w:val="auto"/>
                <w:sz w:val="21"/>
                <w:szCs w:val="21"/>
                <w:lang w:eastAsia="zh-Hans"/>
              </w:rPr>
              <w:t>适配器1</w:t>
            </w:r>
            <w:r>
              <w:rPr>
                <w:rFonts w:hint="eastAsia" w:ascii="宋体" w:hAnsi="宋体" w:eastAsia="宋体" w:cs="宋体"/>
                <w:color w:val="auto"/>
                <w:sz w:val="21"/>
                <w:szCs w:val="21"/>
                <w:lang w:val="en-US" w:eastAsia="zh-CN"/>
              </w:rPr>
              <w:t>套</w:t>
            </w:r>
          </w:p>
          <w:p>
            <w:pPr>
              <w:pageBreakBefore w:val="0"/>
              <w:kinsoku/>
              <w:wordWrap/>
              <w:overflowPunct/>
              <w:topLinePunct w:val="0"/>
              <w:autoSpaceDE/>
              <w:autoSpaceDN/>
              <w:bidi w:val="0"/>
              <w:spacing w:line="360" w:lineRule="auto"/>
              <w:rPr>
                <w:rFonts w:hint="eastAsia" w:ascii="宋体" w:hAnsi="宋体" w:eastAsia="宋体" w:cs="宋体"/>
                <w:color w:val="auto"/>
                <w:sz w:val="21"/>
                <w:szCs w:val="21"/>
                <w:lang w:eastAsia="zh-Hans"/>
              </w:rPr>
            </w:pPr>
            <w:r>
              <w:rPr>
                <w:rFonts w:hint="eastAsia" w:ascii="宋体" w:hAnsi="宋体" w:eastAsia="宋体" w:cs="宋体"/>
                <w:color w:val="auto"/>
                <w:sz w:val="21"/>
                <w:szCs w:val="21"/>
                <w:lang w:val="en-US" w:eastAsia="zh-CN"/>
              </w:rPr>
              <w:t>3.3、</w:t>
            </w:r>
            <w:r>
              <w:rPr>
                <w:rFonts w:hint="eastAsia" w:ascii="宋体" w:hAnsi="宋体" w:eastAsia="宋体" w:cs="宋体"/>
                <w:color w:val="auto"/>
                <w:sz w:val="21"/>
                <w:szCs w:val="21"/>
                <w:lang w:eastAsia="zh-Hans"/>
              </w:rPr>
              <w:t>研磨管1包</w:t>
            </w:r>
          </w:p>
          <w:p>
            <w:pPr>
              <w:pageBreakBefore w:val="0"/>
              <w:kinsoku/>
              <w:wordWrap/>
              <w:overflowPunct/>
              <w:topLinePunct w:val="0"/>
              <w:autoSpaceDE/>
              <w:autoSpaceDN/>
              <w:bidi w:val="0"/>
              <w:spacing w:line="360" w:lineRule="auto"/>
              <w:rPr>
                <w:rFonts w:hint="eastAsia" w:ascii="宋体" w:hAnsi="宋体" w:eastAsia="宋体" w:cs="宋体"/>
                <w:color w:val="auto"/>
                <w:sz w:val="21"/>
                <w:szCs w:val="21"/>
                <w:lang w:eastAsia="zh-Hans"/>
              </w:rPr>
            </w:pPr>
            <w:r>
              <w:rPr>
                <w:rFonts w:hint="eastAsia" w:ascii="宋体" w:hAnsi="宋体" w:eastAsia="宋体" w:cs="宋体"/>
                <w:color w:val="auto"/>
                <w:sz w:val="21"/>
                <w:szCs w:val="21"/>
                <w:lang w:val="en-US" w:eastAsia="zh-CN"/>
              </w:rPr>
              <w:t>3.4、</w:t>
            </w:r>
            <w:r>
              <w:rPr>
                <w:rFonts w:hint="eastAsia" w:ascii="宋体" w:hAnsi="宋体" w:eastAsia="宋体" w:cs="宋体"/>
                <w:color w:val="auto"/>
                <w:sz w:val="21"/>
                <w:szCs w:val="21"/>
                <w:lang w:eastAsia="zh-Hans"/>
              </w:rPr>
              <w:t>配套研磨珠1套</w:t>
            </w:r>
          </w:p>
          <w:p>
            <w:pPr>
              <w:pageBreakBefore w:val="0"/>
              <w:kinsoku/>
              <w:wordWrap/>
              <w:overflowPunct/>
              <w:topLinePunct w:val="0"/>
              <w:autoSpaceDE/>
              <w:autoSpaceDN/>
              <w:bidi w:val="0"/>
              <w:spacing w:line="360" w:lineRule="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 xml:space="preserve">4、售后服务与培训 </w:t>
            </w:r>
          </w:p>
          <w:p>
            <w:pPr>
              <w:pageBreakBefore w:val="0"/>
              <w:kinsoku/>
              <w:wordWrap/>
              <w:overflowPunct/>
              <w:topLinePunct w:val="0"/>
              <w:autoSpaceDE/>
              <w:autoSpaceDN/>
              <w:bidi w:val="0"/>
              <w:spacing w:line="360" w:lineRule="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4.1、厂方负责安装调试和培训</w:t>
            </w:r>
          </w:p>
          <w:p>
            <w:pPr>
              <w:pageBreakBefore w:val="0"/>
              <w:kinsoku/>
              <w:wordWrap/>
              <w:overflowPunct/>
              <w:topLinePunct w:val="0"/>
              <w:autoSpaceDE/>
              <w:autoSpaceDN/>
              <w:bidi w:val="0"/>
              <w:spacing w:line="360" w:lineRule="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4.2、安装调试后经用户确认合格次日起，质量保证期至少2年。</w:t>
            </w:r>
          </w:p>
          <w:p>
            <w:pPr>
              <w:pageBreakBefore w:val="0"/>
              <w:kinsoku/>
              <w:wordWrap/>
              <w:overflowPunct/>
              <w:topLinePunct w:val="0"/>
              <w:autoSpaceDE/>
              <w:autoSpaceDN/>
              <w:bidi w:val="0"/>
              <w:spacing w:line="360" w:lineRule="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4.3、维修响应时间一般情况下8小时</w:t>
            </w:r>
          </w:p>
          <w:p>
            <w:pPr>
              <w:pageBreakBefore w:val="0"/>
              <w:kinsoku/>
              <w:wordWrap/>
              <w:overflowPunct/>
              <w:topLinePunct w:val="0"/>
              <w:autoSpaceDE/>
              <w:autoSpaceDN/>
              <w:bidi w:val="0"/>
              <w:spacing w:line="360" w:lineRule="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4.4、终身负责维修</w:t>
            </w:r>
          </w:p>
          <w:p>
            <w:pPr>
              <w:pageBreakBefore w:val="0"/>
              <w:numPr>
                <w:ilvl w:val="0"/>
                <w:numId w:val="0"/>
              </w:numPr>
              <w:kinsoku/>
              <w:wordWrap/>
              <w:overflowPunct/>
              <w:topLinePunct w:val="0"/>
              <w:autoSpaceDE/>
              <w:autoSpaceDN/>
              <w:bidi w:val="0"/>
              <w:spacing w:line="360" w:lineRule="auto"/>
              <w:ind w:leftChars="0"/>
              <w:rPr>
                <w:rFonts w:hint="eastAsia" w:ascii="宋体" w:hAnsi="宋体" w:eastAsia="宋体" w:cs="宋体"/>
                <w:b/>
                <w:bCs/>
                <w:color w:val="auto"/>
                <w:sz w:val="21"/>
                <w:szCs w:val="21"/>
                <w:lang w:val="en-US" w:eastAsia="zh-CN"/>
              </w:rPr>
            </w:pPr>
            <w:r>
              <w:rPr>
                <w:rFonts w:hint="eastAsia" w:ascii="宋体" w:hAnsi="宋体" w:eastAsia="宋体" w:cs="宋体"/>
                <w:b/>
                <w:bCs/>
                <w:color w:val="auto"/>
                <w:sz w:val="21"/>
                <w:szCs w:val="21"/>
                <w:lang w:val="en-US" w:eastAsia="zh-CN"/>
              </w:rPr>
              <w:t>全套抽滤装置：</w:t>
            </w:r>
          </w:p>
          <w:p>
            <w:pPr>
              <w:pageBreakBefore w:val="0"/>
              <w:numPr>
                <w:ilvl w:val="0"/>
                <w:numId w:val="0"/>
              </w:numPr>
              <w:kinsoku/>
              <w:wordWrap/>
              <w:overflowPunct/>
              <w:topLinePunct w:val="0"/>
              <w:autoSpaceDE/>
              <w:autoSpaceDN/>
              <w:bidi w:val="0"/>
              <w:spacing w:line="360" w:lineRule="auto"/>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仪器配置：</w:t>
            </w:r>
          </w:p>
          <w:tbl>
            <w:tblPr>
              <w:tblStyle w:val="23"/>
              <w:tblW w:w="8599"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879"/>
              <w:gridCol w:w="272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7" w:hRule="atLeast"/>
              </w:trPr>
              <w:tc>
                <w:tcPr>
                  <w:tcW w:w="58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隔膜真快泵（防腐型&amp;截流瓶）</w:t>
                  </w:r>
                </w:p>
              </w:tc>
              <w:tc>
                <w:tcPr>
                  <w:tcW w:w="2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7" w:hRule="atLeast"/>
              </w:trPr>
              <w:tc>
                <w:tcPr>
                  <w:tcW w:w="58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3L集液瓶 </w:t>
                  </w:r>
                  <w:r>
                    <w:rPr>
                      <w:rStyle w:val="40"/>
                      <w:rFonts w:hint="eastAsia" w:ascii="宋体" w:hAnsi="宋体" w:eastAsia="宋体" w:cs="宋体"/>
                      <w:color w:val="auto"/>
                      <w:sz w:val="21"/>
                      <w:szCs w:val="21"/>
                      <w:lang w:val="en-US" w:eastAsia="zh-CN" w:bidi="ar"/>
                    </w:rPr>
                    <w:t xml:space="preserve"> </w:t>
                  </w:r>
                </w:p>
              </w:tc>
              <w:tc>
                <w:tcPr>
                  <w:tcW w:w="2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7" w:hRule="atLeast"/>
              </w:trPr>
              <w:tc>
                <w:tcPr>
                  <w:tcW w:w="58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全不锈钢六连过滤器</w:t>
                  </w:r>
                </w:p>
              </w:tc>
              <w:tc>
                <w:tcPr>
                  <w:tcW w:w="2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9" w:hRule="atLeast"/>
              </w:trPr>
              <w:tc>
                <w:tcPr>
                  <w:tcW w:w="58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微孔滤膜（φ50mm </w:t>
                  </w:r>
                  <w:r>
                    <w:rPr>
                      <w:rStyle w:val="40"/>
                      <w:rFonts w:hint="eastAsia" w:ascii="宋体" w:hAnsi="宋体" w:eastAsia="宋体" w:cs="宋体"/>
                      <w:color w:val="auto"/>
                      <w:sz w:val="21"/>
                      <w:szCs w:val="21"/>
                      <w:lang w:val="en-US" w:eastAsia="zh-CN" w:bidi="ar"/>
                    </w:rPr>
                    <w:t xml:space="preserve"> 0.45μm  MCE）  </w:t>
                  </w:r>
                </w:p>
              </w:tc>
              <w:tc>
                <w:tcPr>
                  <w:tcW w:w="2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i w:val="0"/>
                      <w:iCs w:val="0"/>
                      <w:color w:val="auto"/>
                      <w:sz w:val="21"/>
                      <w:szCs w:val="21"/>
                      <w:u w:val="none"/>
                      <w:lang w:val="en-US"/>
                    </w:rPr>
                  </w:pPr>
                  <w:r>
                    <w:rPr>
                      <w:rFonts w:hint="eastAsia" w:ascii="宋体" w:hAnsi="宋体" w:eastAsia="宋体" w:cs="宋体"/>
                      <w:i w:val="0"/>
                      <w:iCs w:val="0"/>
                      <w:color w:val="auto"/>
                      <w:kern w:val="0"/>
                      <w:sz w:val="21"/>
                      <w:szCs w:val="21"/>
                      <w:u w:val="none"/>
                      <w:lang w:val="en-US" w:eastAsia="zh-CN" w:bidi="ar"/>
                    </w:rPr>
                    <w:t>500片</w:t>
                  </w:r>
                </w:p>
              </w:tc>
            </w:tr>
          </w:tbl>
          <w:p>
            <w:pPr>
              <w:pageBreakBefore w:val="0"/>
              <w:numPr>
                <w:ilvl w:val="0"/>
                <w:numId w:val="0"/>
              </w:numPr>
              <w:kinsoku/>
              <w:wordWrap/>
              <w:overflowPunct/>
              <w:topLinePunct w:val="0"/>
              <w:autoSpaceDE/>
              <w:autoSpaceDN/>
              <w:bidi w:val="0"/>
              <w:spacing w:line="360" w:lineRule="auto"/>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隔膜真空泵技术参数：</w:t>
            </w:r>
          </w:p>
          <w:p>
            <w:pPr>
              <w:pageBreakBefore w:val="0"/>
              <w:numPr>
                <w:ilvl w:val="0"/>
                <w:numId w:val="0"/>
              </w:numPr>
              <w:kinsoku/>
              <w:wordWrap/>
              <w:overflowPunct/>
              <w:topLinePunct w:val="0"/>
              <w:autoSpaceDE/>
              <w:autoSpaceDN/>
              <w:bidi w:val="0"/>
              <w:spacing w:line="360" w:lineRule="auto"/>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b w:val="0"/>
                <w:bCs w:val="0"/>
                <w:color w:val="auto"/>
                <w:sz w:val="21"/>
                <w:szCs w:val="21"/>
                <w:highlight w:val="none"/>
                <w:lang w:val="en-US" w:eastAsia="zh-CN"/>
              </w:rPr>
              <w:t>■</w:t>
            </w:r>
            <w:r>
              <w:rPr>
                <w:rFonts w:hint="eastAsia" w:ascii="宋体" w:hAnsi="宋体" w:eastAsia="宋体" w:cs="宋体"/>
                <w:i w:val="0"/>
                <w:iCs w:val="0"/>
                <w:color w:val="auto"/>
                <w:kern w:val="0"/>
                <w:sz w:val="21"/>
                <w:szCs w:val="21"/>
                <w:lang w:val="en-US" w:eastAsia="zh-CN" w:bidi="ar"/>
              </w:rPr>
              <w:t>1、</w:t>
            </w:r>
            <w:r>
              <w:rPr>
                <w:rFonts w:hint="eastAsia" w:ascii="宋体" w:hAnsi="宋体" w:eastAsia="宋体" w:cs="宋体"/>
                <w:i w:val="0"/>
                <w:iCs w:val="0"/>
                <w:color w:val="auto"/>
                <w:kern w:val="0"/>
                <w:sz w:val="21"/>
                <w:szCs w:val="21"/>
                <w:u w:val="none"/>
                <w:lang w:val="en-US" w:eastAsia="zh-CN" w:bidi="ar"/>
              </w:rPr>
              <w:t>抽气速度（L/min）：60；</w:t>
            </w:r>
          </w:p>
          <w:p>
            <w:pPr>
              <w:pageBreakBefore w:val="0"/>
              <w:numPr>
                <w:ilvl w:val="0"/>
                <w:numId w:val="0"/>
              </w:numPr>
              <w:kinsoku/>
              <w:wordWrap/>
              <w:overflowPunct/>
              <w:topLinePunct w:val="0"/>
              <w:autoSpaceDE/>
              <w:autoSpaceDN/>
              <w:bidi w:val="0"/>
              <w:spacing w:line="360" w:lineRule="auto"/>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lang w:val="en-US" w:eastAsia="zh-CN" w:bidi="ar"/>
              </w:rPr>
              <w:t>2、</w:t>
            </w:r>
            <w:r>
              <w:rPr>
                <w:rFonts w:hint="eastAsia" w:ascii="宋体" w:hAnsi="宋体" w:eastAsia="宋体" w:cs="宋体"/>
                <w:i w:val="0"/>
                <w:iCs w:val="0"/>
                <w:color w:val="auto"/>
                <w:kern w:val="0"/>
                <w:sz w:val="21"/>
                <w:szCs w:val="21"/>
                <w:u w:val="none"/>
                <w:lang w:val="en-US" w:eastAsia="zh-CN" w:bidi="ar"/>
              </w:rPr>
              <w:t>极限压力：≥0.08MPa;</w:t>
            </w:r>
          </w:p>
          <w:p>
            <w:pPr>
              <w:pageBreakBefore w:val="0"/>
              <w:numPr>
                <w:ilvl w:val="0"/>
                <w:numId w:val="0"/>
              </w:numPr>
              <w:kinsoku/>
              <w:wordWrap/>
              <w:overflowPunct/>
              <w:topLinePunct w:val="0"/>
              <w:autoSpaceDE/>
              <w:autoSpaceDN/>
              <w:bidi w:val="0"/>
              <w:spacing w:line="360" w:lineRule="auto"/>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lang w:val="en-US" w:eastAsia="zh-CN" w:bidi="ar"/>
              </w:rPr>
              <w:t>3、</w:t>
            </w:r>
            <w:r>
              <w:rPr>
                <w:rFonts w:hint="eastAsia" w:ascii="宋体" w:hAnsi="宋体" w:eastAsia="宋体" w:cs="宋体"/>
                <w:i w:val="0"/>
                <w:iCs w:val="0"/>
                <w:color w:val="auto"/>
                <w:kern w:val="0"/>
                <w:sz w:val="21"/>
                <w:szCs w:val="21"/>
                <w:u w:val="none"/>
                <w:lang w:val="en-US" w:eastAsia="zh-CN" w:bidi="ar"/>
              </w:rPr>
              <w:t>工作环境温度（℃）：7-40；</w:t>
            </w:r>
          </w:p>
          <w:p>
            <w:pPr>
              <w:pageBreakBefore w:val="0"/>
              <w:numPr>
                <w:ilvl w:val="0"/>
                <w:numId w:val="0"/>
              </w:numPr>
              <w:kinsoku/>
              <w:wordWrap/>
              <w:overflowPunct/>
              <w:topLinePunct w:val="0"/>
              <w:autoSpaceDE/>
              <w:autoSpaceDN/>
              <w:bidi w:val="0"/>
              <w:spacing w:line="360" w:lineRule="auto"/>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b w:val="0"/>
                <w:bCs w:val="0"/>
                <w:color w:val="auto"/>
                <w:sz w:val="21"/>
                <w:szCs w:val="21"/>
                <w:highlight w:val="none"/>
                <w:lang w:val="en-US" w:eastAsia="zh-CN"/>
              </w:rPr>
              <w:t>■</w:t>
            </w:r>
            <w:r>
              <w:rPr>
                <w:rFonts w:hint="eastAsia" w:ascii="宋体" w:hAnsi="宋体" w:eastAsia="宋体" w:cs="宋体"/>
                <w:i w:val="0"/>
                <w:iCs w:val="0"/>
                <w:color w:val="auto"/>
                <w:kern w:val="0"/>
                <w:sz w:val="21"/>
                <w:szCs w:val="21"/>
                <w:lang w:val="en-US" w:eastAsia="zh-CN" w:bidi="ar"/>
              </w:rPr>
              <w:t>4、</w:t>
            </w:r>
            <w:r>
              <w:rPr>
                <w:rFonts w:hint="eastAsia" w:ascii="宋体" w:hAnsi="宋体" w:eastAsia="宋体" w:cs="宋体"/>
                <w:i w:val="0"/>
                <w:iCs w:val="0"/>
                <w:color w:val="auto"/>
                <w:kern w:val="0"/>
                <w:sz w:val="21"/>
                <w:szCs w:val="21"/>
                <w:u w:val="none"/>
                <w:lang w:val="en-US" w:eastAsia="zh-CN" w:bidi="ar"/>
              </w:rPr>
              <w:t>泵头数量：2；</w:t>
            </w:r>
          </w:p>
          <w:p>
            <w:pPr>
              <w:pageBreakBefore w:val="0"/>
              <w:numPr>
                <w:ilvl w:val="0"/>
                <w:numId w:val="0"/>
              </w:numPr>
              <w:kinsoku/>
              <w:wordWrap/>
              <w:overflowPunct/>
              <w:topLinePunct w:val="0"/>
              <w:autoSpaceDE/>
              <w:autoSpaceDN/>
              <w:bidi w:val="0"/>
              <w:spacing w:line="360" w:lineRule="auto"/>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lang w:val="en-US" w:eastAsia="zh-CN" w:bidi="ar"/>
              </w:rPr>
              <w:t>5、</w:t>
            </w:r>
            <w:r>
              <w:rPr>
                <w:rFonts w:hint="eastAsia" w:ascii="宋体" w:hAnsi="宋体" w:eastAsia="宋体" w:cs="宋体"/>
                <w:i w:val="0"/>
                <w:iCs w:val="0"/>
                <w:color w:val="auto"/>
                <w:kern w:val="0"/>
                <w:sz w:val="21"/>
                <w:szCs w:val="21"/>
                <w:u w:val="none"/>
                <w:lang w:val="en-US" w:eastAsia="zh-CN" w:bidi="ar"/>
              </w:rPr>
              <w:t>泵体温度（℃）：≤55</w:t>
            </w:r>
          </w:p>
          <w:p>
            <w:pPr>
              <w:pageBreakBefore w:val="0"/>
              <w:numPr>
                <w:ilvl w:val="0"/>
                <w:numId w:val="0"/>
              </w:numPr>
              <w:kinsoku/>
              <w:wordWrap/>
              <w:overflowPunct/>
              <w:topLinePunct w:val="0"/>
              <w:autoSpaceDE/>
              <w:autoSpaceDN/>
              <w:bidi w:val="0"/>
              <w:spacing w:line="360" w:lineRule="auto"/>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lang w:val="en-US" w:eastAsia="zh-CN" w:bidi="ar"/>
              </w:rPr>
              <w:t>6、</w:t>
            </w:r>
            <w:r>
              <w:rPr>
                <w:rFonts w:hint="eastAsia" w:ascii="宋体" w:hAnsi="宋体" w:eastAsia="宋体" w:cs="宋体"/>
                <w:i w:val="0"/>
                <w:iCs w:val="0"/>
                <w:color w:val="auto"/>
                <w:kern w:val="0"/>
                <w:sz w:val="21"/>
                <w:szCs w:val="21"/>
                <w:u w:val="none"/>
                <w:lang w:val="en-US" w:eastAsia="zh-CN" w:bidi="ar"/>
              </w:rPr>
              <w:t>膜片及阀片材质：进口橡胶。</w:t>
            </w:r>
          </w:p>
          <w:p>
            <w:pPr>
              <w:pageBreakBefore w:val="0"/>
              <w:numPr>
                <w:ilvl w:val="0"/>
                <w:numId w:val="0"/>
              </w:numPr>
              <w:kinsoku/>
              <w:wordWrap/>
              <w:overflowPunct/>
              <w:topLinePunct w:val="0"/>
              <w:autoSpaceDE/>
              <w:autoSpaceDN/>
              <w:bidi w:val="0"/>
              <w:spacing w:line="360" w:lineRule="auto"/>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过滤器技术参数：</w:t>
            </w:r>
          </w:p>
          <w:p>
            <w:pPr>
              <w:pageBreakBefore w:val="0"/>
              <w:numPr>
                <w:ilvl w:val="0"/>
                <w:numId w:val="0"/>
              </w:numPr>
              <w:kinsoku/>
              <w:wordWrap/>
              <w:overflowPunct/>
              <w:topLinePunct w:val="0"/>
              <w:autoSpaceDE/>
              <w:autoSpaceDN/>
              <w:bidi w:val="0"/>
              <w:spacing w:line="360" w:lineRule="auto"/>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1、规格：六联；</w:t>
            </w:r>
          </w:p>
          <w:p>
            <w:pPr>
              <w:pageBreakBefore w:val="0"/>
              <w:numPr>
                <w:ilvl w:val="0"/>
                <w:numId w:val="0"/>
              </w:numPr>
              <w:kinsoku/>
              <w:wordWrap/>
              <w:overflowPunct/>
              <w:topLinePunct w:val="0"/>
              <w:autoSpaceDE/>
              <w:autoSpaceDN/>
              <w:bidi w:val="0"/>
              <w:spacing w:line="360" w:lineRule="auto"/>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2、滤杯：不锈钢316L；</w:t>
            </w:r>
          </w:p>
          <w:p>
            <w:pPr>
              <w:pageBreakBefore w:val="0"/>
              <w:numPr>
                <w:ilvl w:val="0"/>
                <w:numId w:val="0"/>
              </w:numPr>
              <w:kinsoku/>
              <w:wordWrap/>
              <w:overflowPunct/>
              <w:topLinePunct w:val="0"/>
              <w:autoSpaceDE/>
              <w:autoSpaceDN/>
              <w:bidi w:val="0"/>
              <w:spacing w:line="360" w:lineRule="auto"/>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3、阀门：不锈钢；</w:t>
            </w:r>
          </w:p>
          <w:p>
            <w:pPr>
              <w:pageBreakBefore w:val="0"/>
              <w:numPr>
                <w:ilvl w:val="0"/>
                <w:numId w:val="0"/>
              </w:numPr>
              <w:kinsoku/>
              <w:wordWrap/>
              <w:overflowPunct/>
              <w:topLinePunct w:val="0"/>
              <w:autoSpaceDE/>
              <w:autoSpaceDN/>
              <w:bidi w:val="0"/>
              <w:spacing w:line="360" w:lineRule="auto"/>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4、筛板：不锈钢316L（100μm）</w:t>
            </w:r>
          </w:p>
          <w:p>
            <w:pPr>
              <w:pageBreakBefore w:val="0"/>
              <w:numPr>
                <w:ilvl w:val="0"/>
                <w:numId w:val="0"/>
              </w:numPr>
              <w:kinsoku/>
              <w:wordWrap/>
              <w:overflowPunct/>
              <w:topLinePunct w:val="0"/>
              <w:autoSpaceDE/>
              <w:autoSpaceDN/>
              <w:bidi w:val="0"/>
              <w:spacing w:line="360" w:lineRule="auto"/>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5、连接方式：不锈钢胶塞式；</w:t>
            </w:r>
          </w:p>
          <w:p>
            <w:pPr>
              <w:pageBreakBefore w:val="0"/>
              <w:kinsoku/>
              <w:wordWrap/>
              <w:overflowPunct/>
              <w:topLinePunct w:val="0"/>
              <w:autoSpaceDE/>
              <w:autoSpaceDN/>
              <w:bidi w:val="0"/>
              <w:snapToGrid w:val="0"/>
              <w:spacing w:line="360" w:lineRule="auto"/>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6、支架：不锈钢316L。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7" w:hRule="atLeast"/>
          <w:jc w:val="center"/>
        </w:trPr>
        <w:tc>
          <w:tcPr>
            <w:tcW w:w="932" w:type="dxa"/>
            <w:vAlign w:val="center"/>
          </w:tcPr>
          <w:p>
            <w:pPr>
              <w:keepNext w:val="0"/>
              <w:keepLines w:val="0"/>
              <w:pageBreakBefore w:val="0"/>
              <w:kinsoku/>
              <w:wordWrap/>
              <w:overflowPunct/>
              <w:topLinePunct w:val="0"/>
              <w:autoSpaceDE/>
              <w:autoSpaceDN/>
              <w:bidi w:val="0"/>
              <w:adjustRightInd/>
              <w:snapToGrid w:val="0"/>
              <w:spacing w:line="360" w:lineRule="auto"/>
              <w:ind w:left="0" w:leftChars="0" w:right="0" w:rightChars="0" w:firstLine="0" w:firstLineChars="0"/>
              <w:jc w:val="center"/>
              <w:rPr>
                <w:rFonts w:hint="eastAsia" w:ascii="宋体" w:hAnsi="宋体" w:eastAsia="宋体" w:cs="宋体"/>
                <w:b/>
                <w:bCs/>
                <w:color w:val="auto"/>
                <w:sz w:val="24"/>
                <w:szCs w:val="24"/>
                <w:highlight w:val="none"/>
                <w:vertAlign w:val="baseline"/>
                <w:lang w:val="en-US" w:eastAsia="zh-CN"/>
              </w:rPr>
            </w:pPr>
            <w:r>
              <w:rPr>
                <w:rFonts w:hint="eastAsia" w:ascii="宋体" w:hAnsi="宋体" w:eastAsia="宋体" w:cs="宋体"/>
                <w:b/>
                <w:bCs/>
                <w:color w:val="auto"/>
                <w:sz w:val="24"/>
                <w:szCs w:val="24"/>
                <w:highlight w:val="none"/>
                <w:vertAlign w:val="baseline"/>
                <w:lang w:val="en-US" w:eastAsia="zh-CN"/>
              </w:rPr>
              <w:t>13</w:t>
            </w:r>
          </w:p>
        </w:tc>
        <w:tc>
          <w:tcPr>
            <w:tcW w:w="2739" w:type="dxa"/>
            <w:vAlign w:val="center"/>
          </w:tcPr>
          <w:p>
            <w:pPr>
              <w:keepNext w:val="0"/>
              <w:keepLines w:val="0"/>
              <w:pageBreakBefore w:val="0"/>
              <w:widowControl/>
              <w:suppressLineNumbers w:val="0"/>
              <w:kinsoku/>
              <w:wordWrap/>
              <w:overflowPunct/>
              <w:topLinePunct w:val="0"/>
              <w:autoSpaceDE/>
              <w:autoSpaceDN/>
              <w:bidi w:val="0"/>
              <w:snapToGrid w:val="0"/>
              <w:spacing w:line="360" w:lineRule="auto"/>
              <w:ind w:left="0" w:leftChars="0" w:right="0" w:rightChars="0" w:firstLine="0" w:firstLineChars="0"/>
              <w:jc w:val="center"/>
              <w:textAlignment w:val="center"/>
              <w:rPr>
                <w:rFonts w:hint="eastAsia"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流速仪</w:t>
            </w:r>
          </w:p>
        </w:tc>
        <w:tc>
          <w:tcPr>
            <w:tcW w:w="9188" w:type="dxa"/>
            <w:vAlign w:val="center"/>
          </w:tcPr>
          <w:p>
            <w:pPr>
              <w:pStyle w:val="5"/>
              <w:pageBreakBefore w:val="0"/>
              <w:numPr>
                <w:ilvl w:val="0"/>
                <w:numId w:val="8"/>
              </w:numPr>
              <w:kinsoku/>
              <w:wordWrap/>
              <w:overflowPunct/>
              <w:topLinePunct w:val="0"/>
              <w:autoSpaceDE/>
              <w:autoSpaceDN/>
              <w:bidi w:val="0"/>
              <w:adjustRightInd w:val="0"/>
              <w:snapToGrid w:val="0"/>
              <w:spacing w:line="360" w:lineRule="auto"/>
              <w:ind w:left="425" w:leftChars="0" w:hanging="425" w:firstLineChars="0"/>
              <w:rPr>
                <w:rFonts w:hint="eastAsia" w:ascii="宋体" w:hAnsi="宋体" w:eastAsia="宋体" w:cs="宋体"/>
                <w:b/>
                <w:bCs/>
                <w:sz w:val="21"/>
                <w:szCs w:val="21"/>
              </w:rPr>
            </w:pPr>
            <w:r>
              <w:rPr>
                <w:rFonts w:hint="eastAsia" w:ascii="宋体" w:hAnsi="宋体" w:eastAsia="宋体" w:cs="宋体"/>
                <w:b/>
                <w:bCs/>
                <w:sz w:val="21"/>
                <w:szCs w:val="21"/>
              </w:rPr>
              <w:t>主机配置及配件</w:t>
            </w:r>
          </w:p>
          <w:p>
            <w:pPr>
              <w:keepNext w:val="0"/>
              <w:keepLines w:val="0"/>
              <w:pageBreakBefore w:val="0"/>
              <w:tabs>
                <w:tab w:val="left" w:pos="3000"/>
              </w:tabs>
              <w:kinsoku/>
              <w:wordWrap/>
              <w:overflowPunct/>
              <w:topLinePunct w:val="0"/>
              <w:autoSpaceDE/>
              <w:autoSpaceDN/>
              <w:bidi w:val="0"/>
              <w:adjustRightInd/>
              <w:snapToGrid/>
              <w:spacing w:line="360" w:lineRule="auto"/>
              <w:ind w:firstLine="422" w:firstLineChars="200"/>
              <w:textAlignment w:val="auto"/>
              <w:outlineLvl w:val="3"/>
              <w:rPr>
                <w:rFonts w:hint="eastAsia" w:ascii="宋体" w:hAnsi="宋体" w:eastAsia="宋体" w:cs="宋体"/>
                <w:sz w:val="21"/>
                <w:szCs w:val="21"/>
              </w:rPr>
            </w:pPr>
            <w:r>
              <w:rPr>
                <w:rFonts w:hint="eastAsia" w:ascii="宋体" w:hAnsi="宋体" w:eastAsia="宋体" w:cs="宋体"/>
                <w:b/>
                <w:color w:val="auto"/>
                <w:sz w:val="21"/>
                <w:szCs w:val="21"/>
                <w:highlight w:val="none"/>
                <w:lang w:val="en-US" w:eastAsia="zh-CN"/>
              </w:rPr>
              <w:t>（采购数量按招标清单为准，这里只表示每台采购设备应配置的备件或耗材数量）</w:t>
            </w:r>
          </w:p>
          <w:tbl>
            <w:tblPr>
              <w:tblStyle w:val="23"/>
              <w:tblW w:w="851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912"/>
              <w:gridCol w:w="5207"/>
              <w:gridCol w:w="240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blHeader/>
                <w:jc w:val="center"/>
              </w:trPr>
              <w:tc>
                <w:tcPr>
                  <w:tcW w:w="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napToGrid w:val="0"/>
                    <w:spacing w:line="360" w:lineRule="auto"/>
                    <w:ind w:left="0" w:leftChars="0" w:right="0" w:rightChars="0" w:firstLine="0" w:firstLineChars="0"/>
                    <w:jc w:val="center"/>
                    <w:textAlignment w:val="center"/>
                    <w:rPr>
                      <w:rFonts w:hint="eastAsia" w:ascii="宋体" w:hAnsi="宋体" w:eastAsia="宋体" w:cs="宋体"/>
                      <w:b/>
                      <w:i w:val="0"/>
                      <w:iCs w:val="0"/>
                      <w:color w:val="000000"/>
                      <w:sz w:val="21"/>
                      <w:szCs w:val="21"/>
                      <w:u w:val="none"/>
                    </w:rPr>
                  </w:pPr>
                  <w:r>
                    <w:rPr>
                      <w:rFonts w:hint="eastAsia" w:ascii="宋体" w:hAnsi="宋体" w:eastAsia="宋体" w:cs="宋体"/>
                      <w:b/>
                      <w:i w:val="0"/>
                      <w:iCs w:val="0"/>
                      <w:color w:val="000000"/>
                      <w:kern w:val="0"/>
                      <w:sz w:val="21"/>
                      <w:szCs w:val="21"/>
                      <w:u w:val="none"/>
                      <w:lang w:val="en-US" w:eastAsia="zh-CN" w:bidi="ar"/>
                    </w:rPr>
                    <w:t>序号</w:t>
                  </w:r>
                </w:p>
              </w:tc>
              <w:tc>
                <w:tcPr>
                  <w:tcW w:w="52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napToGrid w:val="0"/>
                    <w:spacing w:line="360" w:lineRule="auto"/>
                    <w:ind w:left="0" w:leftChars="0" w:right="0" w:rightChars="0" w:firstLine="0" w:firstLineChars="0"/>
                    <w:jc w:val="center"/>
                    <w:textAlignment w:val="center"/>
                    <w:rPr>
                      <w:rFonts w:hint="eastAsia" w:ascii="宋体" w:hAnsi="宋体" w:eastAsia="宋体" w:cs="宋体"/>
                      <w:b/>
                      <w:i w:val="0"/>
                      <w:iCs w:val="0"/>
                      <w:color w:val="000000"/>
                      <w:sz w:val="21"/>
                      <w:szCs w:val="21"/>
                      <w:u w:val="none"/>
                    </w:rPr>
                  </w:pPr>
                  <w:r>
                    <w:rPr>
                      <w:rFonts w:hint="eastAsia" w:ascii="宋体" w:hAnsi="宋体" w:eastAsia="宋体" w:cs="宋体"/>
                      <w:b/>
                      <w:i w:val="0"/>
                      <w:iCs w:val="0"/>
                      <w:color w:val="000000"/>
                      <w:kern w:val="0"/>
                      <w:sz w:val="21"/>
                      <w:szCs w:val="21"/>
                      <w:u w:val="none"/>
                      <w:lang w:val="en-US" w:eastAsia="zh-CN" w:bidi="ar"/>
                    </w:rPr>
                    <w:t>设备名称</w:t>
                  </w:r>
                </w:p>
              </w:tc>
              <w:tc>
                <w:tcPr>
                  <w:tcW w:w="24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napToGrid w:val="0"/>
                    <w:spacing w:line="360" w:lineRule="auto"/>
                    <w:ind w:left="0" w:leftChars="0" w:right="0" w:rightChars="0" w:firstLine="0" w:firstLineChars="0"/>
                    <w:jc w:val="center"/>
                    <w:textAlignment w:val="center"/>
                    <w:rPr>
                      <w:rFonts w:hint="eastAsia" w:ascii="宋体" w:hAnsi="宋体" w:eastAsia="宋体" w:cs="宋体"/>
                      <w:b/>
                      <w:i w:val="0"/>
                      <w:iCs w:val="0"/>
                      <w:color w:val="000000"/>
                      <w:sz w:val="21"/>
                      <w:szCs w:val="21"/>
                      <w:u w:val="none"/>
                    </w:rPr>
                  </w:pPr>
                  <w:r>
                    <w:rPr>
                      <w:rFonts w:hint="eastAsia" w:ascii="宋体" w:hAnsi="宋体" w:eastAsia="宋体" w:cs="宋体"/>
                      <w:b/>
                      <w:i w:val="0"/>
                      <w:iCs w:val="0"/>
                      <w:color w:val="000000"/>
                      <w:kern w:val="0"/>
                      <w:sz w:val="21"/>
                      <w:szCs w:val="21"/>
                      <w:u w:val="none"/>
                      <w:lang w:val="en-US" w:eastAsia="zh-CN" w:bidi="ar"/>
                    </w:rPr>
                    <w:t>数量（台/套）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napToGrid w:val="0"/>
                    <w:spacing w:line="360" w:lineRule="auto"/>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5207" w:type="dxa"/>
                  <w:tcBorders>
                    <w:top w:val="nil"/>
                    <w:left w:val="nil"/>
                    <w:bottom w:val="nil"/>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snapToGrid w:val="0"/>
                    <w:spacing w:line="360" w:lineRule="auto"/>
                    <w:ind w:left="0" w:leftChars="0" w:right="0" w:rightChars="0" w:firstLine="0" w:firstLineChars="0"/>
                    <w:jc w:val="left"/>
                    <w:textAlignment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拉杆箱</w:t>
                  </w:r>
                </w:p>
              </w:tc>
              <w:tc>
                <w:tcPr>
                  <w:tcW w:w="24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napToGrid w:val="0"/>
                    <w:spacing w:line="360" w:lineRule="auto"/>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0" w:hRule="atLeast"/>
                <w:jc w:val="center"/>
              </w:trPr>
              <w:tc>
                <w:tcPr>
                  <w:tcW w:w="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napToGrid w:val="0"/>
                    <w:spacing w:line="360" w:lineRule="auto"/>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52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napToGrid w:val="0"/>
                    <w:spacing w:line="360" w:lineRule="auto"/>
                    <w:ind w:left="0" w:leftChars="0" w:right="0" w:rightChars="0" w:firstLine="0" w:firstLineChars="0"/>
                    <w:jc w:val="left"/>
                    <w:textAlignment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探头</w:t>
                  </w:r>
                </w:p>
              </w:tc>
              <w:tc>
                <w:tcPr>
                  <w:tcW w:w="24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napToGrid w:val="0"/>
                    <w:spacing w:line="360" w:lineRule="auto"/>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napToGrid w:val="0"/>
                    <w:spacing w:line="360" w:lineRule="auto"/>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52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napToGrid w:val="0"/>
                    <w:spacing w:line="360" w:lineRule="auto"/>
                    <w:ind w:left="0" w:leftChars="0" w:right="0" w:rightChars="0" w:firstLine="0" w:firstLineChars="0"/>
                    <w:jc w:val="left"/>
                    <w:textAlignment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手持主机</w:t>
                  </w:r>
                </w:p>
              </w:tc>
              <w:tc>
                <w:tcPr>
                  <w:tcW w:w="24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napToGrid w:val="0"/>
                    <w:spacing w:line="360" w:lineRule="auto"/>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napToGrid w:val="0"/>
                    <w:spacing w:line="360" w:lineRule="auto"/>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52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napToGrid w:val="0"/>
                    <w:spacing w:line="360" w:lineRule="auto"/>
                    <w:ind w:left="0" w:leftChars="0" w:right="0" w:rightChars="0" w:firstLine="0" w:firstLineChars="0"/>
                    <w:jc w:val="left"/>
                    <w:textAlignment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不锈钢测杆（含夹具）</w:t>
                  </w:r>
                </w:p>
              </w:tc>
              <w:tc>
                <w:tcPr>
                  <w:tcW w:w="24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napToGrid w:val="0"/>
                    <w:spacing w:line="360" w:lineRule="auto"/>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napToGrid w:val="0"/>
                    <w:spacing w:line="360" w:lineRule="auto"/>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52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napToGrid w:val="0"/>
                    <w:spacing w:line="360" w:lineRule="auto"/>
                    <w:ind w:left="0" w:leftChars="0" w:right="0" w:rightChars="0" w:firstLine="0" w:firstLineChars="0"/>
                    <w:jc w:val="left"/>
                    <w:textAlignment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电源线</w:t>
                  </w:r>
                </w:p>
              </w:tc>
              <w:tc>
                <w:tcPr>
                  <w:tcW w:w="24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napToGrid w:val="0"/>
                    <w:spacing w:line="360" w:lineRule="auto"/>
                    <w:ind w:left="0" w:leftChars="0" w:right="0" w:rightChars="0" w:firstLine="0" w:firstLineChars="0"/>
                    <w:jc w:val="center"/>
                    <w:textAlignment w:val="center"/>
                    <w:rPr>
                      <w:rFonts w:hint="eastAsia" w:ascii="宋体" w:hAnsi="宋体" w:eastAsia="宋体" w:cs="宋体"/>
                      <w:i w:val="0"/>
                      <w:iCs w:val="0"/>
                      <w:color w:val="000000"/>
                      <w:sz w:val="21"/>
                      <w:szCs w:val="21"/>
                      <w:u w:val="none"/>
                      <w:lang w:val="en-US"/>
                    </w:rPr>
                  </w:pPr>
                  <w:r>
                    <w:rPr>
                      <w:rFonts w:hint="eastAsia" w:ascii="宋体" w:hAnsi="宋体" w:eastAsia="宋体" w:cs="宋体"/>
                      <w:i w:val="0"/>
                      <w:iCs w:val="0"/>
                      <w:color w:val="000000"/>
                      <w:kern w:val="0"/>
                      <w:sz w:val="21"/>
                      <w:szCs w:val="21"/>
                      <w:u w:val="none"/>
                      <w:lang w:val="en-US" w:eastAsia="zh-CN" w:bidi="ar"/>
                    </w:rPr>
                    <w:t>1根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napToGrid w:val="0"/>
                    <w:spacing w:line="360" w:lineRule="auto"/>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52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napToGrid w:val="0"/>
                    <w:spacing w:line="360" w:lineRule="auto"/>
                    <w:ind w:left="0" w:leftChars="0" w:right="0" w:rightChars="0" w:firstLine="0" w:firstLineChars="0"/>
                    <w:jc w:val="left"/>
                    <w:textAlignment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USB转232数据线</w:t>
                  </w:r>
                </w:p>
              </w:tc>
              <w:tc>
                <w:tcPr>
                  <w:tcW w:w="24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napToGrid w:val="0"/>
                    <w:spacing w:line="360" w:lineRule="auto"/>
                    <w:ind w:left="0" w:leftChars="0" w:right="0" w:rightChars="0" w:firstLine="0" w:firstLineChars="0"/>
                    <w:jc w:val="center"/>
                    <w:textAlignment w:val="center"/>
                    <w:rPr>
                      <w:rFonts w:hint="eastAsia" w:ascii="宋体" w:hAnsi="宋体" w:eastAsia="宋体" w:cs="宋体"/>
                      <w:i w:val="0"/>
                      <w:iCs w:val="0"/>
                      <w:color w:val="000000"/>
                      <w:sz w:val="21"/>
                      <w:szCs w:val="21"/>
                      <w:u w:val="none"/>
                      <w:lang w:val="en-US"/>
                    </w:rPr>
                  </w:pPr>
                  <w:r>
                    <w:rPr>
                      <w:rFonts w:hint="eastAsia" w:ascii="宋体" w:hAnsi="宋体" w:eastAsia="宋体" w:cs="宋体"/>
                      <w:i w:val="0"/>
                      <w:iCs w:val="0"/>
                      <w:color w:val="000000"/>
                      <w:kern w:val="0"/>
                      <w:sz w:val="21"/>
                      <w:szCs w:val="21"/>
                      <w:u w:val="none"/>
                      <w:lang w:val="en-US" w:eastAsia="zh-CN" w:bidi="ar"/>
                    </w:rPr>
                    <w:t>1根</w:t>
                  </w:r>
                </w:p>
              </w:tc>
            </w:tr>
          </w:tbl>
          <w:p>
            <w:pPr>
              <w:pageBreakBefore w:val="0"/>
              <w:numPr>
                <w:ilvl w:val="0"/>
                <w:numId w:val="8"/>
              </w:numPr>
              <w:kinsoku/>
              <w:wordWrap/>
              <w:overflowPunct/>
              <w:topLinePunct w:val="0"/>
              <w:autoSpaceDE/>
              <w:autoSpaceDN/>
              <w:bidi w:val="0"/>
              <w:spacing w:line="360" w:lineRule="auto"/>
              <w:ind w:left="425" w:leftChars="0" w:hanging="425" w:firstLineChars="0"/>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仪器用途</w:t>
            </w:r>
          </w:p>
          <w:p>
            <w:pPr>
              <w:pageBreakBefore w:val="0"/>
              <w:kinsoku/>
              <w:wordWrap/>
              <w:overflowPunct/>
              <w:topLinePunct w:val="0"/>
              <w:autoSpaceDE/>
              <w:autoSpaceDN/>
              <w:bidi w:val="0"/>
              <w:spacing w:line="360" w:lineRule="auto"/>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主要运用于自然河道、灌溉明渠、市政管网管道、水文流域等环境流速流量的测量。</w:t>
            </w:r>
          </w:p>
          <w:p>
            <w:pPr>
              <w:pageBreakBefore w:val="0"/>
              <w:numPr>
                <w:ilvl w:val="0"/>
                <w:numId w:val="8"/>
              </w:numPr>
              <w:kinsoku/>
              <w:wordWrap/>
              <w:overflowPunct/>
              <w:topLinePunct w:val="0"/>
              <w:autoSpaceDE/>
              <w:autoSpaceDN/>
              <w:bidi w:val="0"/>
              <w:spacing w:line="360" w:lineRule="auto"/>
              <w:ind w:left="425" w:leftChars="0" w:hanging="425" w:firstLineChars="0"/>
              <w:jc w:val="left"/>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技术参数</w:t>
            </w:r>
          </w:p>
          <w:p>
            <w:pPr>
              <w:pageBreakBefore w:val="0"/>
              <w:numPr>
                <w:ilvl w:val="1"/>
                <w:numId w:val="8"/>
              </w:numPr>
              <w:kinsoku/>
              <w:wordWrap/>
              <w:overflowPunct/>
              <w:topLinePunct w:val="0"/>
              <w:autoSpaceDE/>
              <w:autoSpaceDN/>
              <w:bidi w:val="0"/>
              <w:spacing w:line="360" w:lineRule="auto"/>
              <w:ind w:left="567" w:leftChars="0" w:hanging="567" w:firstLineChars="0"/>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流速测量范围：0.05m/s～8.00m/s</w:t>
            </w:r>
          </w:p>
          <w:p>
            <w:pPr>
              <w:pageBreakBefore w:val="0"/>
              <w:numPr>
                <w:ilvl w:val="1"/>
                <w:numId w:val="8"/>
              </w:numPr>
              <w:kinsoku/>
              <w:wordWrap/>
              <w:overflowPunct/>
              <w:topLinePunct w:val="0"/>
              <w:autoSpaceDE/>
              <w:autoSpaceDN/>
              <w:bidi w:val="0"/>
              <w:spacing w:line="360" w:lineRule="auto"/>
              <w:ind w:left="567" w:leftChars="0" w:hanging="567" w:firstLineChars="0"/>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流速测量分辨率：1mm/s</w:t>
            </w:r>
          </w:p>
          <w:p>
            <w:pPr>
              <w:pageBreakBefore w:val="0"/>
              <w:numPr>
                <w:ilvl w:val="1"/>
                <w:numId w:val="8"/>
              </w:numPr>
              <w:kinsoku/>
              <w:wordWrap/>
              <w:overflowPunct/>
              <w:topLinePunct w:val="0"/>
              <w:autoSpaceDE/>
              <w:autoSpaceDN/>
              <w:bidi w:val="0"/>
              <w:spacing w:line="360" w:lineRule="auto"/>
              <w:ind w:left="567" w:leftChars="0" w:hanging="567" w:firstLineChars="0"/>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流速测量精度：≤1.5%</w:t>
            </w:r>
          </w:p>
          <w:p>
            <w:pPr>
              <w:pageBreakBefore w:val="0"/>
              <w:numPr>
                <w:ilvl w:val="1"/>
                <w:numId w:val="8"/>
              </w:numPr>
              <w:kinsoku/>
              <w:wordWrap/>
              <w:overflowPunct/>
              <w:topLinePunct w:val="0"/>
              <w:autoSpaceDE/>
              <w:autoSpaceDN/>
              <w:bidi w:val="0"/>
              <w:spacing w:line="360" w:lineRule="auto"/>
              <w:ind w:left="567" w:leftChars="0" w:hanging="567" w:firstLineChars="0"/>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水深测量：0.02m～10.00m；分辨率：2mm 精度：±0.5%</w:t>
            </w:r>
          </w:p>
          <w:p>
            <w:pPr>
              <w:pageBreakBefore w:val="0"/>
              <w:numPr>
                <w:ilvl w:val="1"/>
                <w:numId w:val="8"/>
              </w:numPr>
              <w:kinsoku/>
              <w:wordWrap/>
              <w:overflowPunct/>
              <w:topLinePunct w:val="0"/>
              <w:autoSpaceDE/>
              <w:autoSpaceDN/>
              <w:bidi w:val="0"/>
              <w:spacing w:line="360" w:lineRule="auto"/>
              <w:ind w:left="567" w:leftChars="0" w:hanging="567" w:firstLineChars="0"/>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温度范围：-10～60ºC；分辨率：0.1ºC</w:t>
            </w:r>
          </w:p>
          <w:p>
            <w:pPr>
              <w:pageBreakBefore w:val="0"/>
              <w:numPr>
                <w:ilvl w:val="1"/>
                <w:numId w:val="8"/>
              </w:numPr>
              <w:kinsoku/>
              <w:wordWrap/>
              <w:overflowPunct/>
              <w:topLinePunct w:val="0"/>
              <w:autoSpaceDE/>
              <w:autoSpaceDN/>
              <w:bidi w:val="0"/>
              <w:spacing w:line="360" w:lineRule="auto"/>
              <w:ind w:left="567" w:leftChars="0" w:hanging="567" w:firstLineChars="0"/>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流量范围：1L/s～720000000m³/h；</w:t>
            </w:r>
          </w:p>
          <w:p>
            <w:pPr>
              <w:pageBreakBefore w:val="0"/>
              <w:numPr>
                <w:ilvl w:val="-1"/>
                <w:numId w:val="0"/>
              </w:numPr>
              <w:kinsoku/>
              <w:wordWrap/>
              <w:overflowPunct/>
              <w:topLinePunct w:val="0"/>
              <w:autoSpaceDE/>
              <w:autoSpaceDN/>
              <w:bidi w:val="0"/>
              <w:spacing w:line="360" w:lineRule="auto"/>
              <w:ind w:left="0" w:leftChars="0" w:firstLine="0" w:firstLineChars="0"/>
              <w:jc w:val="left"/>
              <w:rPr>
                <w:rFonts w:hint="eastAsia" w:ascii="宋体" w:hAnsi="宋体" w:eastAsia="宋体" w:cs="宋体"/>
                <w:sz w:val="21"/>
                <w:szCs w:val="21"/>
                <w:lang w:val="en-US" w:eastAsia="zh-CN"/>
              </w:rPr>
            </w:pPr>
            <w:r>
              <w:rPr>
                <w:rFonts w:hint="eastAsia" w:ascii="宋体" w:hAnsi="宋体" w:eastAsia="宋体" w:cs="宋体"/>
                <w:spacing w:val="0"/>
                <w:sz w:val="21"/>
                <w:szCs w:val="21"/>
              </w:rPr>
              <w:t>▲</w:t>
            </w:r>
            <w:r>
              <w:rPr>
                <w:rFonts w:hint="eastAsia" w:ascii="宋体" w:hAnsi="宋体" w:eastAsia="宋体" w:cs="宋体"/>
                <w:spacing w:val="0"/>
                <w:sz w:val="21"/>
                <w:szCs w:val="21"/>
                <w:lang w:val="en-US" w:eastAsia="zh-CN"/>
              </w:rPr>
              <w:t xml:space="preserve">3.7 </w:t>
            </w:r>
            <w:r>
              <w:rPr>
                <w:rFonts w:hint="eastAsia" w:ascii="宋体" w:hAnsi="宋体" w:eastAsia="宋体" w:cs="宋体"/>
                <w:sz w:val="21"/>
                <w:szCs w:val="21"/>
                <w:lang w:val="en-US" w:eastAsia="zh-CN"/>
              </w:rPr>
              <w:t>信号传输：</w:t>
            </w:r>
            <w:r>
              <w:rPr>
                <w:rFonts w:hint="eastAsia" w:ascii="宋体" w:hAnsi="宋体" w:eastAsia="宋体" w:cs="宋体"/>
                <w:i w:val="0"/>
                <w:iCs w:val="0"/>
                <w:caps w:val="0"/>
                <w:spacing w:val="0"/>
                <w:sz w:val="21"/>
                <w:szCs w:val="21"/>
                <w:shd w:val="clear"/>
              </w:rPr>
              <w:t>内置蓝牙</w:t>
            </w:r>
            <w:r>
              <w:rPr>
                <w:rFonts w:hint="eastAsia" w:ascii="宋体" w:hAnsi="宋体" w:cs="宋体"/>
                <w:i w:val="0"/>
                <w:iCs w:val="0"/>
                <w:caps w:val="0"/>
                <w:spacing w:val="0"/>
                <w:sz w:val="21"/>
                <w:szCs w:val="21"/>
                <w:shd w:val="clear"/>
                <w:lang w:val="en-US" w:eastAsia="zh-CN"/>
              </w:rPr>
              <w:t>或</w:t>
            </w:r>
            <w:r>
              <w:rPr>
                <w:rFonts w:hint="eastAsia" w:ascii="宋体" w:hAnsi="宋体" w:eastAsia="宋体" w:cs="宋体"/>
                <w:i w:val="0"/>
                <w:iCs w:val="0"/>
                <w:caps w:val="0"/>
                <w:spacing w:val="0"/>
                <w:sz w:val="21"/>
                <w:szCs w:val="21"/>
                <w:shd w:val="clear"/>
              </w:rPr>
              <w:t>支持</w:t>
            </w:r>
            <w:r>
              <w:rPr>
                <w:rFonts w:hint="eastAsia" w:ascii="宋体" w:hAnsi="宋体" w:cs="宋体"/>
                <w:i w:val="0"/>
                <w:iCs w:val="0"/>
                <w:caps w:val="0"/>
                <w:spacing w:val="0"/>
                <w:sz w:val="21"/>
                <w:szCs w:val="21"/>
                <w:shd w:val="clear"/>
                <w:lang w:val="en-US" w:eastAsia="zh-CN"/>
              </w:rPr>
              <w:t>其他</w:t>
            </w:r>
            <w:r>
              <w:rPr>
                <w:rFonts w:hint="eastAsia" w:ascii="宋体" w:hAnsi="宋体" w:eastAsia="宋体" w:cs="宋体"/>
                <w:i w:val="0"/>
                <w:iCs w:val="0"/>
                <w:caps w:val="0"/>
                <w:spacing w:val="0"/>
                <w:sz w:val="21"/>
                <w:szCs w:val="21"/>
                <w:shd w:val="clear"/>
              </w:rPr>
              <w:t>无线传输</w:t>
            </w:r>
            <w:r>
              <w:rPr>
                <w:rFonts w:hint="eastAsia" w:ascii="宋体" w:hAnsi="宋体" w:cs="宋体"/>
                <w:i w:val="0"/>
                <w:iCs w:val="0"/>
                <w:caps w:val="0"/>
                <w:spacing w:val="0"/>
                <w:sz w:val="21"/>
                <w:szCs w:val="21"/>
                <w:shd w:val="clear"/>
                <w:lang w:val="en-US" w:eastAsia="zh-CN"/>
              </w:rPr>
              <w:t>方式</w:t>
            </w:r>
            <w:r>
              <w:rPr>
                <w:rFonts w:hint="eastAsia" w:ascii="宋体" w:hAnsi="宋体" w:eastAsia="宋体" w:cs="宋体"/>
                <w:i w:val="0"/>
                <w:iCs w:val="0"/>
                <w:caps w:val="0"/>
                <w:spacing w:val="0"/>
                <w:sz w:val="21"/>
                <w:szCs w:val="21"/>
                <w:shd w:val="clear"/>
                <w:lang w:val="en-US" w:eastAsia="zh-CN"/>
              </w:rPr>
              <w:t>。</w:t>
            </w:r>
            <w:r>
              <w:rPr>
                <w:rFonts w:hint="eastAsia" w:ascii="宋体" w:hAnsi="宋体" w:eastAsia="宋体" w:cs="宋体"/>
                <w:sz w:val="21"/>
                <w:szCs w:val="21"/>
                <w:lang w:val="en-US" w:eastAsia="zh-CN"/>
              </w:rPr>
              <w:t xml:space="preserve">                                                                                                                          </w:t>
            </w:r>
          </w:p>
          <w:p>
            <w:pPr>
              <w:pageBreakBefore w:val="0"/>
              <w:numPr>
                <w:ilvl w:val="1"/>
                <w:numId w:val="8"/>
              </w:numPr>
              <w:kinsoku/>
              <w:wordWrap/>
              <w:overflowPunct/>
              <w:topLinePunct w:val="0"/>
              <w:autoSpaceDE/>
              <w:autoSpaceDN/>
              <w:bidi w:val="0"/>
              <w:spacing w:line="360" w:lineRule="auto"/>
              <w:ind w:left="567" w:leftChars="0" w:hanging="567" w:firstLineChars="0"/>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输出信号：手持机存储：≥2M字节，流速、瞬时流量、累积流量、水位；</w:t>
            </w:r>
          </w:p>
          <w:p>
            <w:pPr>
              <w:pageBreakBefore w:val="0"/>
              <w:numPr>
                <w:ilvl w:val="1"/>
                <w:numId w:val="8"/>
              </w:numPr>
              <w:kinsoku/>
              <w:wordWrap/>
              <w:overflowPunct/>
              <w:topLinePunct w:val="0"/>
              <w:autoSpaceDE/>
              <w:autoSpaceDN/>
              <w:bidi w:val="0"/>
              <w:spacing w:line="360" w:lineRule="auto"/>
              <w:ind w:left="567" w:leftChars="0" w:hanging="567" w:firstLineChars="0"/>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传感器和变送器之间电缆长度：≥8米；</w:t>
            </w:r>
          </w:p>
          <w:p>
            <w:pPr>
              <w:pageBreakBefore w:val="0"/>
              <w:numPr>
                <w:ilvl w:val="1"/>
                <w:numId w:val="8"/>
              </w:numPr>
              <w:kinsoku/>
              <w:wordWrap/>
              <w:overflowPunct/>
              <w:topLinePunct w:val="0"/>
              <w:autoSpaceDE/>
              <w:autoSpaceDN/>
              <w:bidi w:val="0"/>
              <w:spacing w:line="360" w:lineRule="auto"/>
              <w:ind w:left="567" w:leftChars="0" w:hanging="567" w:firstLineChars="0"/>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不锈钢</w:t>
            </w:r>
            <w:r>
              <w:rPr>
                <w:rFonts w:hint="eastAsia" w:ascii="宋体" w:hAnsi="宋体" w:cs="宋体"/>
                <w:sz w:val="21"/>
                <w:szCs w:val="21"/>
                <w:lang w:val="en-US" w:eastAsia="zh-CN"/>
              </w:rPr>
              <w:t>延长杆≥</w:t>
            </w:r>
            <w:r>
              <w:rPr>
                <w:rFonts w:hint="eastAsia" w:ascii="宋体" w:hAnsi="宋体" w:eastAsia="宋体" w:cs="宋体"/>
                <w:sz w:val="21"/>
                <w:szCs w:val="21"/>
                <w:lang w:val="en-US" w:eastAsia="zh-CN"/>
              </w:rPr>
              <w:t xml:space="preserve">2米 ；                                                                                                                                                                                              </w:t>
            </w:r>
          </w:p>
          <w:p>
            <w:pPr>
              <w:pageBreakBefore w:val="0"/>
              <w:numPr>
                <w:ilvl w:val="1"/>
                <w:numId w:val="8"/>
              </w:numPr>
              <w:kinsoku/>
              <w:wordWrap/>
              <w:overflowPunct/>
              <w:topLinePunct w:val="0"/>
              <w:autoSpaceDE/>
              <w:autoSpaceDN/>
              <w:bidi w:val="0"/>
              <w:spacing w:line="360" w:lineRule="auto"/>
              <w:ind w:left="567" w:leftChars="0" w:hanging="567" w:firstLineChars="0"/>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被测水道类型：管道、渠道、天然溪流、河流；</w:t>
            </w:r>
          </w:p>
          <w:p>
            <w:pPr>
              <w:pageBreakBefore w:val="0"/>
              <w:numPr>
                <w:ilvl w:val="1"/>
                <w:numId w:val="8"/>
              </w:numPr>
              <w:kinsoku/>
              <w:wordWrap/>
              <w:overflowPunct/>
              <w:topLinePunct w:val="0"/>
              <w:autoSpaceDE/>
              <w:autoSpaceDN/>
              <w:bidi w:val="0"/>
              <w:spacing w:line="360" w:lineRule="auto"/>
              <w:ind w:left="567" w:leftChars="0" w:hanging="567" w:firstLineChars="0"/>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 xml:space="preserve">产品满足：GB/T 11828.2-2005《水位测量仪器 第2部分：压力水位计》、GB/T 15966-2017《水文仪器基本参数及通用技术条件》；                                                                                                                                                                                   </w:t>
            </w:r>
          </w:p>
          <w:p>
            <w:pPr>
              <w:pageBreakBefore w:val="0"/>
              <w:numPr>
                <w:ilvl w:val="1"/>
                <w:numId w:val="8"/>
              </w:numPr>
              <w:kinsoku/>
              <w:wordWrap/>
              <w:overflowPunct/>
              <w:topLinePunct w:val="0"/>
              <w:autoSpaceDE/>
              <w:autoSpaceDN/>
              <w:bidi w:val="0"/>
              <w:spacing w:line="360" w:lineRule="auto"/>
              <w:ind w:left="567" w:leftChars="0" w:hanging="567" w:firstLineChars="0"/>
              <w:jc w:val="left"/>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sz w:val="21"/>
                <w:szCs w:val="21"/>
                <w:lang w:val="en-US" w:eastAsia="zh-CN"/>
              </w:rPr>
              <w:t>传感器防护等级：IP68（ 符合GB/T 4208-2017规定）。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7" w:hRule="atLeast"/>
          <w:jc w:val="center"/>
        </w:trPr>
        <w:tc>
          <w:tcPr>
            <w:tcW w:w="932" w:type="dxa"/>
            <w:vAlign w:val="center"/>
          </w:tcPr>
          <w:p>
            <w:pPr>
              <w:keepNext w:val="0"/>
              <w:keepLines w:val="0"/>
              <w:pageBreakBefore w:val="0"/>
              <w:kinsoku/>
              <w:wordWrap/>
              <w:overflowPunct/>
              <w:topLinePunct w:val="0"/>
              <w:autoSpaceDE/>
              <w:autoSpaceDN/>
              <w:bidi w:val="0"/>
              <w:adjustRightInd/>
              <w:snapToGrid w:val="0"/>
              <w:spacing w:line="360" w:lineRule="auto"/>
              <w:ind w:left="0" w:leftChars="0" w:right="0" w:rightChars="0" w:firstLine="0" w:firstLineChars="0"/>
              <w:jc w:val="center"/>
              <w:rPr>
                <w:rFonts w:hint="eastAsia" w:ascii="宋体" w:hAnsi="宋体" w:eastAsia="宋体" w:cs="宋体"/>
                <w:b/>
                <w:bCs/>
                <w:color w:val="auto"/>
                <w:sz w:val="24"/>
                <w:szCs w:val="24"/>
                <w:highlight w:val="none"/>
                <w:vertAlign w:val="baseline"/>
                <w:lang w:val="en-US" w:eastAsia="zh-CN"/>
              </w:rPr>
            </w:pPr>
            <w:r>
              <w:rPr>
                <w:rFonts w:hint="eastAsia" w:ascii="宋体" w:hAnsi="宋体" w:eastAsia="宋体" w:cs="宋体"/>
                <w:b/>
                <w:bCs/>
                <w:color w:val="auto"/>
                <w:sz w:val="24"/>
                <w:szCs w:val="24"/>
                <w:highlight w:val="none"/>
                <w:vertAlign w:val="baseline"/>
                <w:lang w:val="en-US" w:eastAsia="zh-CN"/>
              </w:rPr>
              <w:t>14</w:t>
            </w:r>
          </w:p>
        </w:tc>
        <w:tc>
          <w:tcPr>
            <w:tcW w:w="2739" w:type="dxa"/>
            <w:vAlign w:val="center"/>
          </w:tcPr>
          <w:p>
            <w:pPr>
              <w:keepNext w:val="0"/>
              <w:keepLines w:val="0"/>
              <w:pageBreakBefore w:val="0"/>
              <w:widowControl/>
              <w:suppressLineNumbers w:val="0"/>
              <w:kinsoku/>
              <w:wordWrap/>
              <w:overflowPunct/>
              <w:topLinePunct w:val="0"/>
              <w:autoSpaceDE/>
              <w:autoSpaceDN/>
              <w:bidi w:val="0"/>
              <w:snapToGrid w:val="0"/>
              <w:spacing w:line="360" w:lineRule="auto"/>
              <w:ind w:left="0" w:leftChars="0" w:right="0" w:rightChars="0" w:firstLine="0" w:firstLineChars="0"/>
              <w:jc w:val="center"/>
              <w:textAlignment w:val="center"/>
              <w:rPr>
                <w:rFonts w:hint="eastAsia"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多联不锈钢溶液过滤器</w:t>
            </w:r>
          </w:p>
        </w:tc>
        <w:tc>
          <w:tcPr>
            <w:tcW w:w="9188" w:type="dxa"/>
            <w:vAlign w:val="center"/>
          </w:tcPr>
          <w:p>
            <w:pPr>
              <w:pStyle w:val="2"/>
              <w:keepNext/>
              <w:keepLines/>
              <w:pageBreakBefore w:val="0"/>
              <w:widowControl w:val="0"/>
              <w:numPr>
                <w:ilvl w:val="0"/>
                <w:numId w:val="0"/>
              </w:numPr>
              <w:kinsoku/>
              <w:wordWrap/>
              <w:overflowPunct/>
              <w:topLinePunct w:val="0"/>
              <w:autoSpaceDE/>
              <w:autoSpaceDN/>
              <w:bidi w:val="0"/>
              <w:adjustRightInd/>
              <w:snapToGrid/>
              <w:spacing w:before="0" w:after="0" w:line="360" w:lineRule="auto"/>
              <w:ind w:left="425" w:leftChars="0" w:hanging="425" w:firstLineChars="0"/>
              <w:textAlignment w:val="auto"/>
              <w:rPr>
                <w:rFonts w:hint="eastAsia" w:ascii="宋体" w:hAnsi="宋体" w:eastAsia="宋体" w:cs="宋体"/>
                <w:sz w:val="21"/>
                <w:szCs w:val="21"/>
                <w:lang w:eastAsia="zh-CN"/>
              </w:rPr>
            </w:pPr>
            <w:bookmarkStart w:id="114" w:name="_Toc20139"/>
            <w:r>
              <w:rPr>
                <w:rFonts w:hint="eastAsia" w:ascii="宋体" w:hAnsi="宋体" w:eastAsia="宋体" w:cs="宋体"/>
                <w:b/>
                <w:kern w:val="44"/>
                <w:sz w:val="21"/>
                <w:szCs w:val="21"/>
                <w:lang w:val="en-US" w:eastAsia="zh-CN" w:bidi="ar-SA"/>
              </w:rPr>
              <w:t>1.</w:t>
            </w:r>
            <w:r>
              <w:rPr>
                <w:rFonts w:hint="eastAsia" w:ascii="宋体" w:hAnsi="宋体" w:eastAsia="宋体" w:cs="宋体"/>
                <w:sz w:val="21"/>
                <w:szCs w:val="21"/>
                <w:lang w:eastAsia="zh-CN"/>
              </w:rPr>
              <w:t>仪器配置</w:t>
            </w:r>
            <w:bookmarkEnd w:id="114"/>
          </w:p>
          <w:p>
            <w:pPr>
              <w:keepNext w:val="0"/>
              <w:keepLines w:val="0"/>
              <w:pageBreakBefore w:val="0"/>
              <w:tabs>
                <w:tab w:val="left" w:pos="3000"/>
              </w:tabs>
              <w:kinsoku/>
              <w:wordWrap/>
              <w:overflowPunct/>
              <w:topLinePunct w:val="0"/>
              <w:autoSpaceDE/>
              <w:autoSpaceDN/>
              <w:bidi w:val="0"/>
              <w:adjustRightInd/>
              <w:snapToGrid/>
              <w:spacing w:line="360" w:lineRule="auto"/>
              <w:ind w:firstLine="422" w:firstLineChars="200"/>
              <w:textAlignment w:val="auto"/>
              <w:outlineLvl w:val="3"/>
              <w:rPr>
                <w:rFonts w:hint="eastAsia" w:ascii="宋体" w:hAnsi="宋体" w:eastAsia="宋体" w:cs="宋体"/>
                <w:sz w:val="21"/>
                <w:szCs w:val="21"/>
                <w:lang w:eastAsia="zh-CN"/>
              </w:rPr>
            </w:pPr>
            <w:r>
              <w:rPr>
                <w:rFonts w:hint="eastAsia" w:ascii="宋体" w:hAnsi="宋体" w:eastAsia="宋体" w:cs="宋体"/>
                <w:b/>
                <w:color w:val="auto"/>
                <w:sz w:val="21"/>
                <w:szCs w:val="21"/>
                <w:highlight w:val="none"/>
                <w:lang w:val="en-US" w:eastAsia="zh-CN"/>
              </w:rPr>
              <w:t>（采购数量按招标清单为准，这里只表示每台采购设备应配置的备件或耗材数量）</w:t>
            </w:r>
          </w:p>
          <w:tbl>
            <w:tblPr>
              <w:tblStyle w:val="2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48"/>
              <w:gridCol w:w="4109"/>
              <w:gridCol w:w="1638"/>
              <w:gridCol w:w="16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48" w:type="dxa"/>
                </w:tcPr>
                <w:p>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vertAlign w:val="baseline"/>
                      <w:lang w:val="en-US" w:eastAsia="zh-CN"/>
                    </w:rPr>
                  </w:pPr>
                </w:p>
              </w:tc>
              <w:tc>
                <w:tcPr>
                  <w:tcW w:w="4109" w:type="dxa"/>
                </w:tcPr>
                <w:p>
                  <w:pPr>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名称</w:t>
                  </w:r>
                </w:p>
              </w:tc>
              <w:tc>
                <w:tcPr>
                  <w:tcW w:w="1638" w:type="dxa"/>
                </w:tcPr>
                <w:p>
                  <w:pPr>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说明</w:t>
                  </w:r>
                </w:p>
              </w:tc>
              <w:tc>
                <w:tcPr>
                  <w:tcW w:w="1627" w:type="dxa"/>
                </w:tcPr>
                <w:p>
                  <w:pPr>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数量（台/套）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48" w:type="dxa"/>
                </w:tcPr>
                <w:p>
                  <w:pPr>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主机</w:t>
                  </w:r>
                </w:p>
              </w:tc>
              <w:tc>
                <w:tcPr>
                  <w:tcW w:w="4109" w:type="dxa"/>
                </w:tcPr>
                <w:p>
                  <w:pPr>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隔膜真空泵（防腐型&amp;截流瓶）</w:t>
                  </w:r>
                </w:p>
              </w:tc>
              <w:tc>
                <w:tcPr>
                  <w:tcW w:w="1638" w:type="dxa"/>
                </w:tcPr>
                <w:p>
                  <w:pPr>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含电源线等</w:t>
                  </w:r>
                </w:p>
              </w:tc>
              <w:tc>
                <w:tcPr>
                  <w:tcW w:w="1627" w:type="dxa"/>
                </w:tcPr>
                <w:p>
                  <w:pPr>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48" w:type="dxa"/>
                  <w:shd w:val="clear" w:color="auto" w:fill="auto"/>
                  <w:vAlign w:val="top"/>
                </w:tcPr>
                <w:p>
                  <w:pPr>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kern w:val="2"/>
                      <w:sz w:val="21"/>
                      <w:szCs w:val="21"/>
                      <w:vertAlign w:val="baseline"/>
                      <w:lang w:val="en-US" w:eastAsia="zh-CN" w:bidi="ar-SA"/>
                    </w:rPr>
                  </w:pPr>
                  <w:r>
                    <w:rPr>
                      <w:rFonts w:hint="eastAsia" w:ascii="宋体" w:hAnsi="宋体" w:eastAsia="宋体" w:cs="宋体"/>
                      <w:sz w:val="21"/>
                      <w:szCs w:val="21"/>
                      <w:vertAlign w:val="baseline"/>
                      <w:lang w:val="en-US" w:eastAsia="zh-CN"/>
                    </w:rPr>
                    <w:t>配件</w:t>
                  </w:r>
                </w:p>
              </w:tc>
              <w:tc>
                <w:tcPr>
                  <w:tcW w:w="4109" w:type="dxa"/>
                  <w:shd w:val="clear" w:color="auto" w:fill="auto"/>
                  <w:vAlign w:val="top"/>
                </w:tcPr>
                <w:p>
                  <w:pPr>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kern w:val="2"/>
                      <w:sz w:val="21"/>
                      <w:szCs w:val="21"/>
                      <w:vertAlign w:val="baseline"/>
                      <w:lang w:val="en-US" w:eastAsia="zh-CN" w:bidi="ar-SA"/>
                    </w:rPr>
                  </w:pPr>
                  <w:r>
                    <w:rPr>
                      <w:rFonts w:hint="eastAsia" w:ascii="宋体" w:hAnsi="宋体" w:eastAsia="宋体" w:cs="宋体"/>
                      <w:sz w:val="21"/>
                      <w:szCs w:val="21"/>
                      <w:vertAlign w:val="baseline"/>
                      <w:lang w:val="en-US" w:eastAsia="zh-CN"/>
                    </w:rPr>
                    <w:t>全不锈钢六联过滤器</w:t>
                  </w:r>
                </w:p>
              </w:tc>
              <w:tc>
                <w:tcPr>
                  <w:tcW w:w="1638" w:type="dxa"/>
                  <w:shd w:val="clear" w:color="auto" w:fill="auto"/>
                  <w:vAlign w:val="top"/>
                </w:tcPr>
                <w:p>
                  <w:pPr>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kern w:val="2"/>
                      <w:sz w:val="21"/>
                      <w:szCs w:val="21"/>
                      <w:vertAlign w:val="baseline"/>
                      <w:lang w:val="en-US" w:eastAsia="zh-CN" w:bidi="ar-SA"/>
                    </w:rPr>
                  </w:pPr>
                  <w:r>
                    <w:rPr>
                      <w:rFonts w:hint="eastAsia" w:ascii="宋体" w:hAnsi="宋体" w:eastAsia="宋体" w:cs="宋体"/>
                      <w:sz w:val="21"/>
                      <w:szCs w:val="21"/>
                      <w:vertAlign w:val="baseline"/>
                      <w:lang w:val="en-US" w:eastAsia="zh-CN"/>
                    </w:rPr>
                    <w:t>/</w:t>
                  </w:r>
                </w:p>
              </w:tc>
              <w:tc>
                <w:tcPr>
                  <w:tcW w:w="1627" w:type="dxa"/>
                  <w:shd w:val="clear" w:color="auto" w:fill="auto"/>
                  <w:vAlign w:val="top"/>
                </w:tcPr>
                <w:p>
                  <w:pPr>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kern w:val="2"/>
                      <w:sz w:val="21"/>
                      <w:szCs w:val="21"/>
                      <w:vertAlign w:val="baseline"/>
                      <w:lang w:val="en-US" w:eastAsia="zh-CN" w:bidi="ar-SA"/>
                    </w:rPr>
                  </w:pPr>
                  <w:r>
                    <w:rPr>
                      <w:rFonts w:hint="eastAsia" w:ascii="宋体" w:hAnsi="宋体" w:eastAsia="宋体" w:cs="宋体"/>
                      <w:sz w:val="21"/>
                      <w:szCs w:val="21"/>
                      <w:vertAlign w:val="baseline"/>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48" w:type="dxa"/>
                </w:tcPr>
                <w:p>
                  <w:pPr>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配件</w:t>
                  </w:r>
                </w:p>
              </w:tc>
              <w:tc>
                <w:tcPr>
                  <w:tcW w:w="4109" w:type="dxa"/>
                </w:tcPr>
                <w:p>
                  <w:pPr>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≥2L集液瓶</w:t>
                  </w:r>
                </w:p>
              </w:tc>
              <w:tc>
                <w:tcPr>
                  <w:tcW w:w="1638" w:type="dxa"/>
                </w:tcPr>
                <w:p>
                  <w:pPr>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w:t>
                  </w:r>
                </w:p>
              </w:tc>
              <w:tc>
                <w:tcPr>
                  <w:tcW w:w="1627" w:type="dxa"/>
                </w:tcPr>
                <w:p>
                  <w:pPr>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48" w:type="dxa"/>
                </w:tcPr>
                <w:p>
                  <w:pPr>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配件</w:t>
                  </w:r>
                </w:p>
              </w:tc>
              <w:tc>
                <w:tcPr>
                  <w:tcW w:w="4109" w:type="dxa"/>
                </w:tcPr>
                <w:p>
                  <w:pPr>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微孔滤膜（</w:t>
                  </w:r>
                  <w:r>
                    <w:rPr>
                      <w:rFonts w:hint="eastAsia" w:ascii="宋体" w:hAnsi="宋体" w:eastAsia="宋体" w:cs="宋体"/>
                      <w:sz w:val="21"/>
                      <w:szCs w:val="21"/>
                    </w:rPr>
                    <w:t>Φ47-Φ50</w:t>
                  </w:r>
                  <w:r>
                    <w:rPr>
                      <w:rFonts w:hint="eastAsia" w:ascii="宋体" w:hAnsi="宋体" w:eastAsia="宋体" w:cs="宋体"/>
                      <w:sz w:val="21"/>
                      <w:szCs w:val="21"/>
                      <w:vertAlign w:val="baseline"/>
                      <w:lang w:val="en-US" w:eastAsia="zh-CN"/>
                    </w:rPr>
                    <w:t>， 0.45μm  MCE）</w:t>
                  </w:r>
                </w:p>
              </w:tc>
              <w:tc>
                <w:tcPr>
                  <w:tcW w:w="1638" w:type="dxa"/>
                </w:tcPr>
                <w:p>
                  <w:pPr>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与滤杯相匹配</w:t>
                  </w:r>
                </w:p>
              </w:tc>
              <w:tc>
                <w:tcPr>
                  <w:tcW w:w="1627" w:type="dxa"/>
                </w:tcPr>
                <w:p>
                  <w:pPr>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500片</w:t>
                  </w:r>
                </w:p>
              </w:tc>
            </w:tr>
          </w:tbl>
          <w:p>
            <w:pPr>
              <w:pStyle w:val="42"/>
              <w:pageBreakBefore w:val="0"/>
              <w:widowControl w:val="0"/>
              <w:numPr>
                <w:ilvl w:val="0"/>
                <w:numId w:val="0"/>
              </w:numPr>
              <w:kinsoku/>
              <w:wordWrap/>
              <w:overflowPunct/>
              <w:topLinePunct w:val="0"/>
              <w:autoSpaceDE/>
              <w:autoSpaceDN/>
              <w:bidi w:val="0"/>
              <w:adjustRightInd/>
              <w:snapToGrid/>
              <w:spacing w:line="360" w:lineRule="auto"/>
              <w:ind w:left="425" w:leftChars="0" w:hanging="425" w:firstLineChars="0"/>
              <w:textAlignment w:val="auto"/>
              <w:rPr>
                <w:rFonts w:hint="eastAsia" w:ascii="宋体" w:hAnsi="宋体" w:eastAsia="宋体" w:cs="宋体"/>
                <w:b/>
                <w:bCs/>
                <w:sz w:val="21"/>
                <w:szCs w:val="21"/>
                <w:lang w:eastAsia="zh-CN"/>
              </w:rPr>
            </w:pPr>
            <w:r>
              <w:rPr>
                <w:rFonts w:hint="eastAsia" w:ascii="宋体" w:hAnsi="宋体" w:eastAsia="宋体" w:cs="宋体"/>
                <w:b/>
                <w:bCs/>
                <w:kern w:val="2"/>
                <w:sz w:val="21"/>
                <w:szCs w:val="21"/>
                <w:lang w:val="en-US" w:eastAsia="zh-CN" w:bidi="ar-SA"/>
              </w:rPr>
              <w:t>2.</w:t>
            </w:r>
            <w:r>
              <w:rPr>
                <w:rFonts w:hint="eastAsia" w:ascii="宋体" w:hAnsi="宋体" w:eastAsia="宋体" w:cs="宋体"/>
                <w:b/>
                <w:bCs/>
                <w:sz w:val="21"/>
                <w:szCs w:val="21"/>
                <w:lang w:eastAsia="zh-CN"/>
              </w:rPr>
              <w:t>设备功能及要求</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广泛应用与化学分析、环境检测、水质分析、科学研究等。该产品可同时检测三个或者六个样品，灵敏度高，且操作简单；可根据操作者需要，选择不同材质滤膜，对不同样品进行过滤，如样品中悬浮物，细菌微粒，适合与实验室过滤工作。</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hanging="425" w:firstLineChars="0"/>
              <w:textAlignment w:val="auto"/>
              <w:rPr>
                <w:rFonts w:hint="eastAsia" w:ascii="宋体" w:hAnsi="宋体" w:eastAsia="宋体" w:cs="宋体"/>
                <w:b/>
                <w:bCs/>
                <w:sz w:val="21"/>
                <w:szCs w:val="21"/>
                <w:lang w:val="en-US" w:eastAsia="zh-CN"/>
              </w:rPr>
            </w:pPr>
            <w:r>
              <w:rPr>
                <w:rFonts w:hint="eastAsia" w:ascii="宋体" w:hAnsi="宋体" w:eastAsia="宋体" w:cs="宋体"/>
                <w:b/>
                <w:bCs/>
                <w:kern w:val="2"/>
                <w:sz w:val="21"/>
                <w:szCs w:val="21"/>
                <w:lang w:val="en-US" w:eastAsia="zh-CN" w:bidi="ar-SA"/>
              </w:rPr>
              <w:t>3.</w:t>
            </w:r>
            <w:r>
              <w:rPr>
                <w:rFonts w:hint="eastAsia" w:ascii="宋体" w:hAnsi="宋体" w:eastAsia="宋体" w:cs="宋体"/>
                <w:b/>
                <w:bCs/>
                <w:sz w:val="21"/>
                <w:szCs w:val="21"/>
                <w:lang w:val="en-US" w:eastAsia="zh-CN"/>
              </w:rPr>
              <w:t>技术参数</w:t>
            </w:r>
          </w:p>
          <w:p>
            <w:pPr>
              <w:keepNext w:val="0"/>
              <w:keepLines w:val="0"/>
              <w:pageBreakBefore w:val="0"/>
              <w:widowControl w:val="0"/>
              <w:numPr>
                <w:ilvl w:val="1"/>
                <w:numId w:val="0"/>
              </w:numPr>
              <w:kinsoku/>
              <w:wordWrap/>
              <w:overflowPunct/>
              <w:topLinePunct w:val="0"/>
              <w:autoSpaceDE/>
              <w:autoSpaceDN/>
              <w:bidi w:val="0"/>
              <w:adjustRightInd/>
              <w:snapToGrid/>
              <w:spacing w:line="360" w:lineRule="auto"/>
              <w:ind w:left="567" w:leftChars="0" w:hanging="567" w:firstLineChars="0"/>
              <w:textAlignment w:val="auto"/>
              <w:rPr>
                <w:rFonts w:hint="eastAsia" w:ascii="宋体" w:hAnsi="宋体" w:eastAsia="宋体" w:cs="宋体"/>
                <w:b/>
                <w:bCs/>
                <w:sz w:val="21"/>
                <w:szCs w:val="21"/>
              </w:rPr>
            </w:pPr>
            <w:r>
              <w:rPr>
                <w:rFonts w:hint="eastAsia" w:ascii="宋体" w:hAnsi="宋体" w:eastAsia="宋体" w:cs="宋体"/>
                <w:b/>
                <w:bCs/>
                <w:kern w:val="2"/>
                <w:sz w:val="21"/>
                <w:szCs w:val="21"/>
                <w:lang w:val="en-US" w:eastAsia="zh-CN" w:bidi="ar-SA"/>
              </w:rPr>
              <w:t>3.1.</w:t>
            </w:r>
            <w:r>
              <w:rPr>
                <w:rFonts w:hint="eastAsia" w:ascii="宋体" w:hAnsi="宋体" w:eastAsia="宋体" w:cs="宋体"/>
                <w:b/>
                <w:bCs/>
                <w:sz w:val="21"/>
                <w:szCs w:val="21"/>
              </w:rPr>
              <w:t>真空泵：</w:t>
            </w:r>
          </w:p>
          <w:p>
            <w:pPr>
              <w:keepNext w:val="0"/>
              <w:keepLines w:val="0"/>
              <w:pageBreakBefore w:val="0"/>
              <w:widowControl w:val="0"/>
              <w:numPr>
                <w:ilvl w:val="2"/>
                <w:numId w:val="0"/>
              </w:numPr>
              <w:kinsoku/>
              <w:wordWrap/>
              <w:overflowPunct/>
              <w:topLinePunct w:val="0"/>
              <w:autoSpaceDE/>
              <w:autoSpaceDN/>
              <w:bidi w:val="0"/>
              <w:adjustRightInd/>
              <w:snapToGrid/>
              <w:spacing w:line="360" w:lineRule="auto"/>
              <w:ind w:left="709" w:leftChars="0" w:hanging="709" w:firstLineChars="0"/>
              <w:textAlignment w:val="auto"/>
              <w:rPr>
                <w:rFonts w:hint="eastAsia" w:ascii="宋体" w:hAnsi="宋体" w:eastAsia="宋体" w:cs="宋体"/>
                <w:sz w:val="21"/>
                <w:szCs w:val="21"/>
              </w:rPr>
            </w:pPr>
            <w:r>
              <w:rPr>
                <w:rFonts w:hint="eastAsia" w:ascii="宋体" w:hAnsi="宋体" w:eastAsia="宋体" w:cs="宋体"/>
                <w:b w:val="0"/>
                <w:bCs w:val="0"/>
                <w:color w:val="auto"/>
                <w:sz w:val="21"/>
                <w:szCs w:val="21"/>
                <w:highlight w:val="none"/>
                <w:lang w:val="en-US" w:eastAsia="zh-CN"/>
              </w:rPr>
              <w:t>▲</w:t>
            </w:r>
            <w:r>
              <w:rPr>
                <w:rFonts w:hint="eastAsia" w:ascii="宋体" w:hAnsi="宋体" w:eastAsia="宋体" w:cs="宋体"/>
                <w:kern w:val="2"/>
                <w:sz w:val="21"/>
                <w:szCs w:val="21"/>
                <w:lang w:val="en-US" w:eastAsia="zh-CN" w:bidi="ar-SA"/>
              </w:rPr>
              <w:t>3.1.1.</w:t>
            </w:r>
            <w:r>
              <w:rPr>
                <w:rFonts w:hint="eastAsia" w:ascii="宋体" w:hAnsi="宋体" w:eastAsia="宋体" w:cs="宋体"/>
                <w:sz w:val="21"/>
                <w:szCs w:val="21"/>
              </w:rPr>
              <w:t>抽气速度（L/min）：60；</w:t>
            </w:r>
          </w:p>
          <w:p>
            <w:pPr>
              <w:keepNext w:val="0"/>
              <w:keepLines w:val="0"/>
              <w:pageBreakBefore w:val="0"/>
              <w:widowControl w:val="0"/>
              <w:numPr>
                <w:ilvl w:val="2"/>
                <w:numId w:val="0"/>
              </w:numPr>
              <w:kinsoku/>
              <w:wordWrap/>
              <w:overflowPunct/>
              <w:topLinePunct w:val="0"/>
              <w:autoSpaceDE/>
              <w:autoSpaceDN/>
              <w:bidi w:val="0"/>
              <w:adjustRightInd/>
              <w:snapToGrid/>
              <w:spacing w:line="360" w:lineRule="auto"/>
              <w:ind w:left="709" w:leftChars="0" w:hanging="709" w:firstLineChars="0"/>
              <w:textAlignment w:val="auto"/>
              <w:rPr>
                <w:rFonts w:hint="eastAsia" w:ascii="宋体" w:hAnsi="宋体" w:eastAsia="宋体" w:cs="宋体"/>
                <w:sz w:val="21"/>
                <w:szCs w:val="21"/>
              </w:rPr>
            </w:pPr>
            <w:r>
              <w:rPr>
                <w:rFonts w:hint="eastAsia" w:ascii="宋体" w:hAnsi="宋体" w:eastAsia="宋体" w:cs="宋体"/>
                <w:kern w:val="2"/>
                <w:sz w:val="21"/>
                <w:szCs w:val="21"/>
                <w:lang w:val="en-US" w:eastAsia="zh-CN" w:bidi="ar-SA"/>
              </w:rPr>
              <w:t>3.1.2.</w:t>
            </w:r>
            <w:r>
              <w:rPr>
                <w:rFonts w:hint="eastAsia" w:ascii="宋体" w:hAnsi="宋体" w:eastAsia="宋体" w:cs="宋体"/>
                <w:sz w:val="21"/>
                <w:szCs w:val="21"/>
              </w:rPr>
              <w:t>极限压力：≥0.08MPa;</w:t>
            </w:r>
          </w:p>
          <w:p>
            <w:pPr>
              <w:keepNext w:val="0"/>
              <w:keepLines w:val="0"/>
              <w:pageBreakBefore w:val="0"/>
              <w:widowControl w:val="0"/>
              <w:numPr>
                <w:ilvl w:val="2"/>
                <w:numId w:val="0"/>
              </w:numPr>
              <w:kinsoku/>
              <w:wordWrap/>
              <w:overflowPunct/>
              <w:topLinePunct w:val="0"/>
              <w:autoSpaceDE/>
              <w:autoSpaceDN/>
              <w:bidi w:val="0"/>
              <w:adjustRightInd/>
              <w:snapToGrid/>
              <w:spacing w:line="360" w:lineRule="auto"/>
              <w:ind w:left="709" w:leftChars="0" w:hanging="709" w:firstLineChars="0"/>
              <w:textAlignment w:val="auto"/>
              <w:rPr>
                <w:rFonts w:hint="eastAsia" w:ascii="宋体" w:hAnsi="宋体" w:eastAsia="宋体" w:cs="宋体"/>
                <w:sz w:val="21"/>
                <w:szCs w:val="21"/>
              </w:rPr>
            </w:pPr>
            <w:r>
              <w:rPr>
                <w:rFonts w:hint="eastAsia" w:ascii="宋体" w:hAnsi="宋体" w:eastAsia="宋体" w:cs="宋体"/>
                <w:kern w:val="2"/>
                <w:sz w:val="21"/>
                <w:szCs w:val="21"/>
                <w:lang w:val="en-US" w:eastAsia="zh-CN" w:bidi="ar-SA"/>
              </w:rPr>
              <w:t>3.1.3.</w:t>
            </w:r>
            <w:r>
              <w:rPr>
                <w:rFonts w:hint="eastAsia" w:ascii="宋体" w:hAnsi="宋体" w:eastAsia="宋体" w:cs="宋体"/>
                <w:sz w:val="21"/>
                <w:szCs w:val="21"/>
              </w:rPr>
              <w:t>电压：220V,50Hz；</w:t>
            </w:r>
          </w:p>
          <w:p>
            <w:pPr>
              <w:keepNext w:val="0"/>
              <w:keepLines w:val="0"/>
              <w:pageBreakBefore w:val="0"/>
              <w:widowControl w:val="0"/>
              <w:numPr>
                <w:ilvl w:val="2"/>
                <w:numId w:val="0"/>
              </w:numPr>
              <w:kinsoku/>
              <w:wordWrap/>
              <w:overflowPunct/>
              <w:topLinePunct w:val="0"/>
              <w:autoSpaceDE/>
              <w:autoSpaceDN/>
              <w:bidi w:val="0"/>
              <w:adjustRightInd/>
              <w:snapToGrid/>
              <w:spacing w:line="360" w:lineRule="auto"/>
              <w:ind w:left="709" w:leftChars="0" w:hanging="709" w:firstLineChars="0"/>
              <w:textAlignment w:val="auto"/>
              <w:rPr>
                <w:rFonts w:hint="eastAsia" w:ascii="宋体" w:hAnsi="宋体" w:eastAsia="宋体" w:cs="宋体"/>
                <w:sz w:val="21"/>
                <w:szCs w:val="21"/>
              </w:rPr>
            </w:pPr>
            <w:r>
              <w:rPr>
                <w:rFonts w:hint="eastAsia" w:ascii="宋体" w:hAnsi="宋体" w:eastAsia="宋体" w:cs="宋体"/>
                <w:kern w:val="2"/>
                <w:sz w:val="21"/>
                <w:szCs w:val="21"/>
                <w:lang w:val="en-US" w:eastAsia="zh-CN" w:bidi="ar-SA"/>
              </w:rPr>
              <w:t>3.1.4.</w:t>
            </w:r>
            <w:r>
              <w:rPr>
                <w:rFonts w:hint="eastAsia" w:ascii="宋体" w:hAnsi="宋体" w:eastAsia="宋体" w:cs="宋体"/>
                <w:sz w:val="21"/>
                <w:szCs w:val="21"/>
              </w:rPr>
              <w:t>额定功率：160W；</w:t>
            </w:r>
          </w:p>
          <w:p>
            <w:pPr>
              <w:keepNext w:val="0"/>
              <w:keepLines w:val="0"/>
              <w:pageBreakBefore w:val="0"/>
              <w:widowControl w:val="0"/>
              <w:numPr>
                <w:ilvl w:val="2"/>
                <w:numId w:val="0"/>
              </w:numPr>
              <w:kinsoku/>
              <w:wordWrap/>
              <w:overflowPunct/>
              <w:topLinePunct w:val="0"/>
              <w:autoSpaceDE/>
              <w:autoSpaceDN/>
              <w:bidi w:val="0"/>
              <w:adjustRightInd/>
              <w:snapToGrid/>
              <w:spacing w:line="360" w:lineRule="auto"/>
              <w:ind w:left="709" w:leftChars="0" w:hanging="709" w:firstLineChars="0"/>
              <w:textAlignment w:val="auto"/>
              <w:rPr>
                <w:rFonts w:hint="eastAsia" w:ascii="宋体" w:hAnsi="宋体" w:eastAsia="宋体" w:cs="宋体"/>
                <w:sz w:val="21"/>
                <w:szCs w:val="21"/>
              </w:rPr>
            </w:pPr>
            <w:r>
              <w:rPr>
                <w:rFonts w:hint="eastAsia" w:ascii="宋体" w:hAnsi="宋体" w:eastAsia="宋体" w:cs="宋体"/>
                <w:kern w:val="2"/>
                <w:sz w:val="21"/>
                <w:szCs w:val="21"/>
                <w:lang w:val="en-US" w:eastAsia="zh-CN" w:bidi="ar-SA"/>
              </w:rPr>
              <w:t>3.1.5.</w:t>
            </w:r>
            <w:r>
              <w:rPr>
                <w:rFonts w:hint="eastAsia" w:ascii="宋体" w:hAnsi="宋体" w:eastAsia="宋体" w:cs="宋体"/>
                <w:sz w:val="21"/>
                <w:szCs w:val="21"/>
              </w:rPr>
              <w:t>正压力：≥30psi；</w:t>
            </w:r>
          </w:p>
          <w:p>
            <w:pPr>
              <w:keepNext w:val="0"/>
              <w:keepLines w:val="0"/>
              <w:pageBreakBefore w:val="0"/>
              <w:widowControl w:val="0"/>
              <w:numPr>
                <w:ilvl w:val="2"/>
                <w:numId w:val="0"/>
              </w:numPr>
              <w:kinsoku/>
              <w:wordWrap/>
              <w:overflowPunct/>
              <w:topLinePunct w:val="0"/>
              <w:autoSpaceDE/>
              <w:autoSpaceDN/>
              <w:bidi w:val="0"/>
              <w:adjustRightInd/>
              <w:snapToGrid/>
              <w:spacing w:line="360" w:lineRule="auto"/>
              <w:ind w:left="709" w:leftChars="0" w:hanging="709" w:firstLineChars="0"/>
              <w:textAlignment w:val="auto"/>
              <w:rPr>
                <w:rFonts w:hint="eastAsia" w:ascii="宋体" w:hAnsi="宋体" w:eastAsia="宋体" w:cs="宋体"/>
                <w:sz w:val="21"/>
                <w:szCs w:val="21"/>
              </w:rPr>
            </w:pPr>
            <w:r>
              <w:rPr>
                <w:rFonts w:hint="eastAsia" w:ascii="宋体" w:hAnsi="宋体" w:eastAsia="宋体" w:cs="宋体"/>
                <w:kern w:val="2"/>
                <w:sz w:val="21"/>
                <w:szCs w:val="21"/>
                <w:lang w:val="en-US" w:eastAsia="zh-CN" w:bidi="ar-SA"/>
              </w:rPr>
              <w:t>3.1.6.</w:t>
            </w:r>
            <w:r>
              <w:rPr>
                <w:rFonts w:hint="eastAsia" w:ascii="宋体" w:hAnsi="宋体" w:eastAsia="宋体" w:cs="宋体"/>
                <w:sz w:val="21"/>
                <w:szCs w:val="21"/>
              </w:rPr>
              <w:t>工作环境温度（℃）：7-40；</w:t>
            </w:r>
          </w:p>
          <w:p>
            <w:pPr>
              <w:keepNext w:val="0"/>
              <w:keepLines w:val="0"/>
              <w:pageBreakBefore w:val="0"/>
              <w:widowControl w:val="0"/>
              <w:numPr>
                <w:ilvl w:val="2"/>
                <w:numId w:val="0"/>
              </w:numPr>
              <w:kinsoku/>
              <w:wordWrap/>
              <w:overflowPunct/>
              <w:topLinePunct w:val="0"/>
              <w:autoSpaceDE/>
              <w:autoSpaceDN/>
              <w:bidi w:val="0"/>
              <w:adjustRightInd/>
              <w:snapToGrid/>
              <w:spacing w:line="360" w:lineRule="auto"/>
              <w:ind w:left="709" w:leftChars="0" w:hanging="709" w:firstLineChars="0"/>
              <w:textAlignment w:val="auto"/>
              <w:rPr>
                <w:rFonts w:hint="eastAsia" w:ascii="宋体" w:hAnsi="宋体" w:eastAsia="宋体" w:cs="宋体"/>
                <w:sz w:val="21"/>
                <w:szCs w:val="21"/>
              </w:rPr>
            </w:pPr>
            <w:r>
              <w:rPr>
                <w:rFonts w:hint="eastAsia" w:ascii="宋体" w:hAnsi="宋体" w:eastAsia="宋体" w:cs="宋体"/>
                <w:kern w:val="2"/>
                <w:sz w:val="21"/>
                <w:szCs w:val="21"/>
                <w:lang w:val="en-US" w:eastAsia="zh-CN" w:bidi="ar-SA"/>
              </w:rPr>
              <w:t>3.1.7.</w:t>
            </w:r>
            <w:r>
              <w:rPr>
                <w:rFonts w:hint="eastAsia" w:ascii="宋体" w:hAnsi="宋体" w:eastAsia="宋体" w:cs="宋体"/>
                <w:sz w:val="21"/>
                <w:szCs w:val="21"/>
              </w:rPr>
              <w:t>泵头数量：2；</w:t>
            </w:r>
          </w:p>
          <w:p>
            <w:pPr>
              <w:keepNext w:val="0"/>
              <w:keepLines w:val="0"/>
              <w:pageBreakBefore w:val="0"/>
              <w:widowControl w:val="0"/>
              <w:numPr>
                <w:ilvl w:val="2"/>
                <w:numId w:val="0"/>
              </w:numPr>
              <w:kinsoku/>
              <w:wordWrap/>
              <w:overflowPunct/>
              <w:topLinePunct w:val="0"/>
              <w:autoSpaceDE/>
              <w:autoSpaceDN/>
              <w:bidi w:val="0"/>
              <w:adjustRightInd/>
              <w:snapToGrid/>
              <w:spacing w:line="360" w:lineRule="auto"/>
              <w:ind w:left="709" w:leftChars="0" w:hanging="709" w:firstLineChars="0"/>
              <w:textAlignment w:val="auto"/>
              <w:rPr>
                <w:rFonts w:hint="eastAsia" w:ascii="宋体" w:hAnsi="宋体" w:eastAsia="宋体" w:cs="宋体"/>
                <w:sz w:val="21"/>
                <w:szCs w:val="21"/>
              </w:rPr>
            </w:pPr>
            <w:r>
              <w:rPr>
                <w:rFonts w:hint="eastAsia" w:ascii="宋体" w:hAnsi="宋体" w:eastAsia="宋体" w:cs="宋体"/>
                <w:kern w:val="2"/>
                <w:sz w:val="21"/>
                <w:szCs w:val="21"/>
                <w:lang w:val="en-US" w:eastAsia="zh-CN" w:bidi="ar-SA"/>
              </w:rPr>
              <w:t>3.1.8.</w:t>
            </w:r>
            <w:r>
              <w:rPr>
                <w:rFonts w:hint="eastAsia" w:ascii="宋体" w:hAnsi="宋体" w:eastAsia="宋体" w:cs="宋体"/>
                <w:sz w:val="21"/>
                <w:szCs w:val="21"/>
              </w:rPr>
              <w:t>泵体温度（℃）：≤55</w:t>
            </w:r>
          </w:p>
          <w:p>
            <w:pPr>
              <w:keepNext w:val="0"/>
              <w:keepLines w:val="0"/>
              <w:pageBreakBefore w:val="0"/>
              <w:widowControl w:val="0"/>
              <w:numPr>
                <w:ilvl w:val="1"/>
                <w:numId w:val="0"/>
              </w:numPr>
              <w:kinsoku/>
              <w:wordWrap/>
              <w:overflowPunct/>
              <w:topLinePunct w:val="0"/>
              <w:autoSpaceDE/>
              <w:autoSpaceDN/>
              <w:bidi w:val="0"/>
              <w:adjustRightInd/>
              <w:snapToGrid/>
              <w:spacing w:line="360" w:lineRule="auto"/>
              <w:ind w:left="567" w:leftChars="0" w:hanging="567" w:firstLineChars="0"/>
              <w:textAlignment w:val="auto"/>
              <w:rPr>
                <w:rFonts w:hint="eastAsia" w:ascii="宋体" w:hAnsi="宋体" w:eastAsia="宋体" w:cs="宋体"/>
                <w:b/>
                <w:bCs/>
                <w:sz w:val="21"/>
                <w:szCs w:val="21"/>
              </w:rPr>
            </w:pPr>
            <w:r>
              <w:rPr>
                <w:rFonts w:hint="eastAsia" w:ascii="宋体" w:hAnsi="宋体" w:eastAsia="宋体" w:cs="宋体"/>
                <w:b/>
                <w:bCs/>
                <w:kern w:val="2"/>
                <w:sz w:val="21"/>
                <w:szCs w:val="21"/>
                <w:lang w:val="en-US" w:eastAsia="zh-CN" w:bidi="ar-SA"/>
              </w:rPr>
              <w:t>3.2.</w:t>
            </w:r>
            <w:r>
              <w:rPr>
                <w:rFonts w:hint="eastAsia" w:ascii="宋体" w:hAnsi="宋体" w:eastAsia="宋体" w:cs="宋体"/>
                <w:b/>
                <w:bCs/>
                <w:sz w:val="21"/>
                <w:szCs w:val="21"/>
                <w:lang w:val="en-US" w:eastAsia="zh-CN"/>
              </w:rPr>
              <w:t>全不锈钢六连过滤器</w:t>
            </w:r>
            <w:r>
              <w:rPr>
                <w:rFonts w:hint="eastAsia" w:ascii="宋体" w:hAnsi="宋体" w:eastAsia="宋体" w:cs="宋体"/>
                <w:b/>
                <w:bCs/>
                <w:sz w:val="21"/>
                <w:szCs w:val="21"/>
              </w:rPr>
              <w:t>：</w:t>
            </w:r>
          </w:p>
          <w:p>
            <w:pPr>
              <w:keepNext w:val="0"/>
              <w:keepLines w:val="0"/>
              <w:pageBreakBefore w:val="0"/>
              <w:widowControl w:val="0"/>
              <w:numPr>
                <w:ilvl w:val="2"/>
                <w:numId w:val="0"/>
              </w:numPr>
              <w:kinsoku/>
              <w:wordWrap/>
              <w:overflowPunct/>
              <w:topLinePunct w:val="0"/>
              <w:autoSpaceDE/>
              <w:autoSpaceDN/>
              <w:bidi w:val="0"/>
              <w:adjustRightInd/>
              <w:snapToGrid/>
              <w:spacing w:line="360" w:lineRule="auto"/>
              <w:ind w:left="709" w:leftChars="0" w:hanging="709" w:firstLineChars="0"/>
              <w:textAlignment w:val="auto"/>
              <w:rPr>
                <w:rFonts w:hint="eastAsia" w:ascii="宋体" w:hAnsi="宋体" w:eastAsia="宋体" w:cs="宋体"/>
                <w:sz w:val="21"/>
                <w:szCs w:val="21"/>
              </w:rPr>
            </w:pPr>
            <w:r>
              <w:rPr>
                <w:rFonts w:hint="eastAsia" w:ascii="宋体" w:hAnsi="宋体" w:eastAsia="宋体" w:cs="宋体"/>
                <w:b w:val="0"/>
                <w:bCs w:val="0"/>
                <w:color w:val="auto"/>
                <w:sz w:val="21"/>
                <w:szCs w:val="21"/>
                <w:highlight w:val="none"/>
                <w:lang w:val="en-US" w:eastAsia="zh-CN"/>
              </w:rPr>
              <w:t>▲</w:t>
            </w:r>
            <w:r>
              <w:rPr>
                <w:rFonts w:hint="eastAsia" w:ascii="宋体" w:hAnsi="宋体" w:eastAsia="宋体" w:cs="宋体"/>
                <w:kern w:val="2"/>
                <w:sz w:val="21"/>
                <w:szCs w:val="21"/>
                <w:lang w:val="en-US" w:eastAsia="zh-CN" w:bidi="ar-SA"/>
              </w:rPr>
              <w:t>3.2.1.</w:t>
            </w:r>
            <w:r>
              <w:rPr>
                <w:rFonts w:hint="eastAsia" w:ascii="宋体" w:hAnsi="宋体" w:eastAsia="宋体" w:cs="宋体"/>
                <w:sz w:val="21"/>
                <w:szCs w:val="21"/>
              </w:rPr>
              <w:t>规格：六联；</w:t>
            </w:r>
          </w:p>
          <w:p>
            <w:pPr>
              <w:keepNext w:val="0"/>
              <w:keepLines w:val="0"/>
              <w:pageBreakBefore w:val="0"/>
              <w:widowControl w:val="0"/>
              <w:numPr>
                <w:ilvl w:val="2"/>
                <w:numId w:val="0"/>
              </w:numPr>
              <w:kinsoku/>
              <w:wordWrap/>
              <w:overflowPunct/>
              <w:topLinePunct w:val="0"/>
              <w:autoSpaceDE/>
              <w:autoSpaceDN/>
              <w:bidi w:val="0"/>
              <w:adjustRightInd/>
              <w:snapToGrid/>
              <w:spacing w:line="360" w:lineRule="auto"/>
              <w:ind w:left="709" w:leftChars="0" w:hanging="709" w:firstLineChars="0"/>
              <w:textAlignment w:val="auto"/>
              <w:rPr>
                <w:rFonts w:hint="eastAsia" w:ascii="宋体" w:hAnsi="宋体" w:eastAsia="宋体" w:cs="宋体"/>
                <w:sz w:val="21"/>
                <w:szCs w:val="21"/>
              </w:rPr>
            </w:pPr>
            <w:r>
              <w:rPr>
                <w:rFonts w:hint="eastAsia" w:ascii="宋体" w:hAnsi="宋体" w:eastAsia="宋体" w:cs="宋体"/>
                <w:kern w:val="2"/>
                <w:sz w:val="21"/>
                <w:szCs w:val="21"/>
                <w:lang w:val="en-US" w:eastAsia="zh-CN" w:bidi="ar-SA"/>
              </w:rPr>
              <w:t>3.2.2.</w:t>
            </w:r>
            <w:r>
              <w:rPr>
                <w:rFonts w:hint="eastAsia" w:ascii="宋体" w:hAnsi="宋体" w:eastAsia="宋体" w:cs="宋体"/>
                <w:sz w:val="21"/>
                <w:szCs w:val="21"/>
              </w:rPr>
              <w:t>滤杯：不锈钢</w:t>
            </w:r>
            <w:r>
              <w:rPr>
                <w:rFonts w:hint="eastAsia" w:ascii="宋体" w:hAnsi="宋体" w:eastAsia="宋体" w:cs="宋体"/>
                <w:sz w:val="21"/>
                <w:szCs w:val="21"/>
                <w:lang w:val="en-US" w:eastAsia="zh-CN"/>
              </w:rPr>
              <w:t>304</w:t>
            </w:r>
            <w:r>
              <w:rPr>
                <w:rFonts w:hint="eastAsia" w:ascii="宋体" w:hAnsi="宋体" w:eastAsia="宋体" w:cs="宋体"/>
                <w:sz w:val="21"/>
                <w:szCs w:val="21"/>
              </w:rPr>
              <w:t>；</w:t>
            </w:r>
          </w:p>
          <w:p>
            <w:pPr>
              <w:keepNext w:val="0"/>
              <w:keepLines w:val="0"/>
              <w:pageBreakBefore w:val="0"/>
              <w:widowControl w:val="0"/>
              <w:numPr>
                <w:ilvl w:val="2"/>
                <w:numId w:val="0"/>
              </w:numPr>
              <w:kinsoku/>
              <w:wordWrap/>
              <w:overflowPunct/>
              <w:topLinePunct w:val="0"/>
              <w:autoSpaceDE/>
              <w:autoSpaceDN/>
              <w:bidi w:val="0"/>
              <w:adjustRightInd/>
              <w:snapToGrid/>
              <w:spacing w:line="360" w:lineRule="auto"/>
              <w:ind w:left="709" w:leftChars="0" w:hanging="709" w:firstLineChars="0"/>
              <w:textAlignment w:val="auto"/>
              <w:rPr>
                <w:rFonts w:hint="eastAsia" w:ascii="宋体" w:hAnsi="宋体" w:eastAsia="宋体" w:cs="宋体"/>
                <w:sz w:val="21"/>
                <w:szCs w:val="21"/>
              </w:rPr>
            </w:pPr>
            <w:r>
              <w:rPr>
                <w:rFonts w:hint="eastAsia" w:ascii="宋体" w:hAnsi="宋体" w:eastAsia="宋体" w:cs="宋体"/>
                <w:kern w:val="2"/>
                <w:sz w:val="21"/>
                <w:szCs w:val="21"/>
                <w:lang w:val="en-US" w:eastAsia="zh-CN" w:bidi="ar-SA"/>
              </w:rPr>
              <w:t>3.2.3.</w:t>
            </w:r>
            <w:r>
              <w:rPr>
                <w:rFonts w:hint="eastAsia" w:ascii="宋体" w:hAnsi="宋体" w:eastAsia="宋体" w:cs="宋体"/>
                <w:sz w:val="21"/>
                <w:szCs w:val="21"/>
              </w:rPr>
              <w:t>阀门：不锈钢；</w:t>
            </w:r>
          </w:p>
          <w:p>
            <w:pPr>
              <w:keepNext w:val="0"/>
              <w:keepLines w:val="0"/>
              <w:pageBreakBefore w:val="0"/>
              <w:widowControl w:val="0"/>
              <w:numPr>
                <w:ilvl w:val="2"/>
                <w:numId w:val="0"/>
              </w:numPr>
              <w:kinsoku/>
              <w:wordWrap/>
              <w:overflowPunct/>
              <w:topLinePunct w:val="0"/>
              <w:autoSpaceDE/>
              <w:autoSpaceDN/>
              <w:bidi w:val="0"/>
              <w:adjustRightInd/>
              <w:snapToGrid/>
              <w:spacing w:line="360" w:lineRule="auto"/>
              <w:ind w:left="709" w:leftChars="0" w:hanging="709" w:firstLineChars="0"/>
              <w:textAlignment w:val="auto"/>
              <w:rPr>
                <w:rFonts w:hint="eastAsia" w:ascii="宋体" w:hAnsi="宋体" w:eastAsia="宋体" w:cs="宋体"/>
                <w:sz w:val="21"/>
                <w:szCs w:val="21"/>
              </w:rPr>
            </w:pPr>
            <w:r>
              <w:rPr>
                <w:rFonts w:hint="eastAsia" w:ascii="宋体" w:hAnsi="宋体" w:eastAsia="宋体" w:cs="宋体"/>
                <w:kern w:val="2"/>
                <w:sz w:val="21"/>
                <w:szCs w:val="21"/>
                <w:lang w:val="en-US" w:eastAsia="zh-CN" w:bidi="ar-SA"/>
              </w:rPr>
              <w:t>3.2.4.</w:t>
            </w:r>
            <w:r>
              <w:rPr>
                <w:rFonts w:hint="eastAsia" w:ascii="宋体" w:hAnsi="宋体" w:eastAsia="宋体" w:cs="宋体"/>
                <w:sz w:val="21"/>
                <w:szCs w:val="21"/>
              </w:rPr>
              <w:t>筛板：不锈钢</w:t>
            </w:r>
            <w:r>
              <w:rPr>
                <w:rFonts w:hint="eastAsia" w:ascii="宋体" w:hAnsi="宋体" w:eastAsia="宋体" w:cs="宋体"/>
                <w:sz w:val="21"/>
                <w:szCs w:val="21"/>
                <w:lang w:val="en-US" w:eastAsia="zh-CN"/>
              </w:rPr>
              <w:t>304</w:t>
            </w:r>
            <w:r>
              <w:rPr>
                <w:rFonts w:hint="eastAsia" w:ascii="宋体" w:hAnsi="宋体" w:eastAsia="宋体" w:cs="宋体"/>
                <w:sz w:val="21"/>
                <w:szCs w:val="21"/>
              </w:rPr>
              <w:t>（100μm）</w:t>
            </w:r>
          </w:p>
          <w:p>
            <w:pPr>
              <w:keepNext w:val="0"/>
              <w:keepLines w:val="0"/>
              <w:pageBreakBefore w:val="0"/>
              <w:widowControl w:val="0"/>
              <w:numPr>
                <w:ilvl w:val="2"/>
                <w:numId w:val="0"/>
              </w:numPr>
              <w:kinsoku/>
              <w:wordWrap/>
              <w:overflowPunct/>
              <w:topLinePunct w:val="0"/>
              <w:autoSpaceDE/>
              <w:autoSpaceDN/>
              <w:bidi w:val="0"/>
              <w:adjustRightInd/>
              <w:snapToGrid/>
              <w:spacing w:line="360" w:lineRule="auto"/>
              <w:ind w:left="709" w:leftChars="0" w:hanging="709" w:firstLineChars="0"/>
              <w:textAlignment w:val="auto"/>
              <w:rPr>
                <w:rFonts w:hint="eastAsia" w:ascii="宋体" w:hAnsi="宋体" w:eastAsia="宋体" w:cs="宋体"/>
                <w:sz w:val="21"/>
                <w:szCs w:val="21"/>
              </w:rPr>
            </w:pPr>
            <w:r>
              <w:rPr>
                <w:rFonts w:hint="eastAsia" w:ascii="宋体" w:hAnsi="宋体" w:eastAsia="宋体" w:cs="宋体"/>
                <w:kern w:val="2"/>
                <w:sz w:val="21"/>
                <w:szCs w:val="21"/>
                <w:lang w:val="en-US" w:eastAsia="zh-CN" w:bidi="ar-SA"/>
              </w:rPr>
              <w:t>3.2.5.</w:t>
            </w:r>
            <w:r>
              <w:rPr>
                <w:rFonts w:hint="eastAsia" w:ascii="宋体" w:hAnsi="宋体" w:eastAsia="宋体" w:cs="宋体"/>
                <w:sz w:val="21"/>
                <w:szCs w:val="21"/>
              </w:rPr>
              <w:t>连接方式：不锈钢胶塞式；</w:t>
            </w:r>
          </w:p>
          <w:p>
            <w:pPr>
              <w:keepNext w:val="0"/>
              <w:keepLines w:val="0"/>
              <w:pageBreakBefore w:val="0"/>
              <w:widowControl w:val="0"/>
              <w:numPr>
                <w:ilvl w:val="2"/>
                <w:numId w:val="0"/>
              </w:numPr>
              <w:kinsoku/>
              <w:wordWrap/>
              <w:overflowPunct/>
              <w:topLinePunct w:val="0"/>
              <w:autoSpaceDE/>
              <w:autoSpaceDN/>
              <w:bidi w:val="0"/>
              <w:adjustRightInd/>
              <w:snapToGrid/>
              <w:spacing w:line="360" w:lineRule="auto"/>
              <w:ind w:left="709" w:leftChars="0" w:hanging="709" w:firstLineChars="0"/>
              <w:textAlignment w:val="auto"/>
              <w:rPr>
                <w:rFonts w:hint="eastAsia" w:ascii="宋体" w:hAnsi="宋体" w:eastAsia="宋体" w:cs="宋体"/>
                <w:sz w:val="21"/>
                <w:szCs w:val="21"/>
              </w:rPr>
            </w:pPr>
            <w:r>
              <w:rPr>
                <w:rFonts w:hint="eastAsia" w:ascii="宋体" w:hAnsi="宋体" w:eastAsia="宋体" w:cs="宋体"/>
                <w:kern w:val="2"/>
                <w:sz w:val="21"/>
                <w:szCs w:val="21"/>
                <w:lang w:val="en-US" w:eastAsia="zh-CN" w:bidi="ar-SA"/>
              </w:rPr>
              <w:t>3.2.6.</w:t>
            </w:r>
            <w:r>
              <w:rPr>
                <w:rFonts w:hint="eastAsia" w:ascii="宋体" w:hAnsi="宋体" w:eastAsia="宋体" w:cs="宋体"/>
                <w:sz w:val="21"/>
                <w:szCs w:val="21"/>
              </w:rPr>
              <w:t>支架：不锈钢</w:t>
            </w:r>
            <w:r>
              <w:rPr>
                <w:rFonts w:hint="eastAsia" w:ascii="宋体" w:hAnsi="宋体" w:eastAsia="宋体" w:cs="宋体"/>
                <w:sz w:val="21"/>
                <w:szCs w:val="21"/>
                <w:lang w:val="en-US" w:eastAsia="zh-CN"/>
              </w:rPr>
              <w:t>304</w:t>
            </w:r>
            <w:r>
              <w:rPr>
                <w:rFonts w:hint="eastAsia" w:ascii="宋体" w:hAnsi="宋体" w:eastAsia="宋体" w:cs="宋体"/>
                <w:sz w:val="21"/>
                <w:szCs w:val="21"/>
              </w:rPr>
              <w:t>。</w:t>
            </w:r>
          </w:p>
          <w:p>
            <w:pPr>
              <w:keepNext w:val="0"/>
              <w:keepLines w:val="0"/>
              <w:pageBreakBefore w:val="0"/>
              <w:widowControl w:val="0"/>
              <w:numPr>
                <w:ilvl w:val="1"/>
                <w:numId w:val="0"/>
              </w:numPr>
              <w:kinsoku/>
              <w:wordWrap/>
              <w:overflowPunct/>
              <w:topLinePunct w:val="0"/>
              <w:autoSpaceDE/>
              <w:autoSpaceDN/>
              <w:bidi w:val="0"/>
              <w:adjustRightInd/>
              <w:snapToGrid/>
              <w:spacing w:line="360" w:lineRule="auto"/>
              <w:ind w:left="567" w:leftChars="0" w:hanging="567" w:firstLineChars="0"/>
              <w:textAlignment w:val="auto"/>
              <w:rPr>
                <w:rFonts w:hint="eastAsia" w:ascii="宋体" w:hAnsi="宋体" w:eastAsia="宋体" w:cs="宋体"/>
                <w:b/>
                <w:bCs/>
                <w:sz w:val="21"/>
                <w:szCs w:val="21"/>
                <w:lang w:eastAsia="zh-CN"/>
              </w:rPr>
            </w:pPr>
            <w:r>
              <w:rPr>
                <w:rFonts w:hint="eastAsia" w:ascii="宋体" w:hAnsi="宋体" w:eastAsia="宋体" w:cs="宋体"/>
                <w:b/>
                <w:bCs/>
                <w:kern w:val="2"/>
                <w:sz w:val="21"/>
                <w:szCs w:val="21"/>
                <w:lang w:val="en-US" w:eastAsia="zh-CN" w:bidi="ar-SA"/>
              </w:rPr>
              <w:t>3.3.</w:t>
            </w:r>
            <w:r>
              <w:rPr>
                <w:rFonts w:hint="eastAsia" w:ascii="宋体" w:hAnsi="宋体" w:eastAsia="宋体" w:cs="宋体"/>
                <w:b/>
                <w:bCs/>
                <w:sz w:val="21"/>
                <w:szCs w:val="21"/>
                <w:lang w:val="en-US" w:eastAsia="zh-CN"/>
              </w:rPr>
              <w:t>微孔滤膜</w:t>
            </w:r>
          </w:p>
          <w:p>
            <w:pPr>
              <w:keepNext w:val="0"/>
              <w:keepLines w:val="0"/>
              <w:pageBreakBefore w:val="0"/>
              <w:widowControl w:val="0"/>
              <w:numPr>
                <w:ilvl w:val="2"/>
                <w:numId w:val="0"/>
              </w:numPr>
              <w:kinsoku/>
              <w:wordWrap/>
              <w:overflowPunct/>
              <w:topLinePunct w:val="0"/>
              <w:autoSpaceDE/>
              <w:autoSpaceDN/>
              <w:bidi w:val="0"/>
              <w:adjustRightInd/>
              <w:snapToGrid/>
              <w:spacing w:line="360" w:lineRule="auto"/>
              <w:ind w:left="709" w:leftChars="0" w:hanging="709" w:firstLineChars="0"/>
              <w:textAlignment w:val="auto"/>
              <w:rPr>
                <w:rFonts w:hint="eastAsia" w:ascii="宋体" w:hAnsi="宋体" w:eastAsia="宋体" w:cs="宋体"/>
                <w:sz w:val="21"/>
                <w:szCs w:val="21"/>
              </w:rPr>
            </w:pPr>
            <w:r>
              <w:rPr>
                <w:rFonts w:hint="eastAsia" w:ascii="宋体" w:hAnsi="宋体" w:eastAsia="宋体" w:cs="宋体"/>
                <w:kern w:val="2"/>
                <w:sz w:val="21"/>
                <w:szCs w:val="21"/>
                <w:lang w:val="en-US" w:eastAsia="zh-CN" w:bidi="ar-SA"/>
              </w:rPr>
              <w:t>3.3.1.</w:t>
            </w:r>
            <w:r>
              <w:rPr>
                <w:rFonts w:hint="eastAsia" w:ascii="宋体" w:hAnsi="宋体" w:eastAsia="宋体" w:cs="宋体"/>
                <w:sz w:val="21"/>
                <w:szCs w:val="21"/>
              </w:rPr>
              <w:t>滤膜材质：水系膜(标配)（需要其他材质采购时选择）</w:t>
            </w:r>
          </w:p>
          <w:p>
            <w:pPr>
              <w:keepNext w:val="0"/>
              <w:keepLines w:val="0"/>
              <w:pageBreakBefore w:val="0"/>
              <w:widowControl w:val="0"/>
              <w:numPr>
                <w:ilvl w:val="2"/>
                <w:numId w:val="0"/>
              </w:numPr>
              <w:kinsoku/>
              <w:wordWrap/>
              <w:overflowPunct/>
              <w:topLinePunct w:val="0"/>
              <w:autoSpaceDE/>
              <w:autoSpaceDN/>
              <w:bidi w:val="0"/>
              <w:adjustRightInd/>
              <w:snapToGrid/>
              <w:spacing w:line="360" w:lineRule="auto"/>
              <w:ind w:left="709" w:leftChars="0" w:hanging="709" w:firstLineChars="0"/>
              <w:textAlignment w:val="auto"/>
              <w:rPr>
                <w:rFonts w:hint="eastAsia" w:ascii="宋体" w:hAnsi="宋体" w:eastAsia="宋体" w:cs="宋体"/>
                <w:sz w:val="21"/>
                <w:szCs w:val="21"/>
              </w:rPr>
            </w:pPr>
            <w:r>
              <w:rPr>
                <w:rFonts w:hint="eastAsia" w:ascii="宋体" w:hAnsi="宋体" w:eastAsia="宋体" w:cs="宋体"/>
                <w:kern w:val="2"/>
                <w:sz w:val="21"/>
                <w:szCs w:val="21"/>
                <w:lang w:val="en-US" w:eastAsia="zh-CN" w:bidi="ar-SA"/>
              </w:rPr>
              <w:t>3.3.2.</w:t>
            </w:r>
            <w:r>
              <w:rPr>
                <w:rFonts w:hint="eastAsia" w:ascii="宋体" w:hAnsi="宋体" w:eastAsia="宋体" w:cs="宋体"/>
                <w:sz w:val="21"/>
                <w:szCs w:val="21"/>
              </w:rPr>
              <w:t>滤膜孔径： 0.45μm（标配）（需要其他规格采购时选择）</w:t>
            </w:r>
          </w:p>
          <w:p>
            <w:pPr>
              <w:keepNext w:val="0"/>
              <w:keepLines w:val="0"/>
              <w:pageBreakBefore w:val="0"/>
              <w:widowControl w:val="0"/>
              <w:numPr>
                <w:ilvl w:val="2"/>
                <w:numId w:val="0"/>
              </w:numPr>
              <w:kinsoku/>
              <w:wordWrap/>
              <w:overflowPunct/>
              <w:topLinePunct w:val="0"/>
              <w:autoSpaceDE/>
              <w:autoSpaceDN/>
              <w:bidi w:val="0"/>
              <w:adjustRightInd/>
              <w:snapToGrid/>
              <w:spacing w:line="360" w:lineRule="auto"/>
              <w:ind w:left="709" w:leftChars="0" w:hanging="709" w:firstLineChars="0"/>
              <w:textAlignment w:val="auto"/>
              <w:rPr>
                <w:rFonts w:hint="eastAsia" w:ascii="宋体" w:hAnsi="宋体" w:eastAsia="宋体" w:cs="宋体"/>
                <w:sz w:val="21"/>
                <w:szCs w:val="21"/>
                <w:lang w:val="en-US" w:eastAsia="zh-CN"/>
              </w:rPr>
            </w:pPr>
            <w:r>
              <w:rPr>
                <w:rFonts w:hint="eastAsia" w:ascii="宋体" w:hAnsi="宋体" w:eastAsia="宋体" w:cs="宋体"/>
                <w:kern w:val="2"/>
                <w:sz w:val="21"/>
                <w:szCs w:val="21"/>
                <w:lang w:val="en-US" w:eastAsia="zh-CN" w:bidi="ar-SA"/>
              </w:rPr>
              <w:t>3.3.3.</w:t>
            </w:r>
            <w:r>
              <w:rPr>
                <w:rFonts w:hint="eastAsia" w:ascii="宋体" w:hAnsi="宋体" w:eastAsia="宋体" w:cs="宋体"/>
                <w:sz w:val="21"/>
                <w:szCs w:val="21"/>
              </w:rPr>
              <w:t>滤膜直径：Φ47-Φ50（mm）</w:t>
            </w:r>
          </w:p>
          <w:p>
            <w:pPr>
              <w:keepNext w:val="0"/>
              <w:keepLines w:val="0"/>
              <w:pageBreakBefore w:val="0"/>
              <w:widowControl w:val="0"/>
              <w:numPr>
                <w:ilvl w:val="1"/>
                <w:numId w:val="0"/>
              </w:numPr>
              <w:kinsoku/>
              <w:wordWrap/>
              <w:overflowPunct/>
              <w:topLinePunct w:val="0"/>
              <w:autoSpaceDE/>
              <w:autoSpaceDN/>
              <w:bidi w:val="0"/>
              <w:adjustRightInd/>
              <w:snapToGrid/>
              <w:spacing w:line="360" w:lineRule="auto"/>
              <w:ind w:left="567" w:leftChars="0" w:hanging="567" w:firstLineChars="0"/>
              <w:textAlignment w:val="auto"/>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b/>
                <w:bCs/>
                <w:kern w:val="2"/>
                <w:sz w:val="21"/>
                <w:szCs w:val="21"/>
                <w:lang w:val="en-US" w:eastAsia="zh-CN" w:bidi="ar-SA"/>
              </w:rPr>
              <w:t>3.4.</w:t>
            </w:r>
            <w:r>
              <w:rPr>
                <w:rFonts w:hint="eastAsia" w:ascii="宋体" w:hAnsi="宋体" w:eastAsia="宋体" w:cs="宋体"/>
                <w:b/>
                <w:bCs/>
                <w:sz w:val="21"/>
                <w:szCs w:val="21"/>
                <w:lang w:val="en-US" w:eastAsia="zh-CN"/>
              </w:rPr>
              <w:t>集液瓶</w:t>
            </w:r>
            <w:r>
              <w:rPr>
                <w:rFonts w:hint="eastAsia" w:ascii="宋体" w:hAnsi="宋体" w:eastAsia="宋体" w:cs="宋体"/>
                <w:b/>
                <w:bCs/>
                <w:sz w:val="21"/>
                <w:szCs w:val="21"/>
              </w:rPr>
              <w:t>容量：</w:t>
            </w:r>
            <w:r>
              <w:rPr>
                <w:rFonts w:hint="eastAsia" w:ascii="宋体" w:hAnsi="宋体" w:eastAsia="宋体" w:cs="宋体"/>
                <w:b/>
                <w:bCs/>
                <w:sz w:val="21"/>
                <w:szCs w:val="21"/>
                <w:lang w:val="en-US" w:eastAsia="zh-CN"/>
              </w:rPr>
              <w:t>≥2L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2" w:hRule="atLeast"/>
          <w:jc w:val="center"/>
        </w:trPr>
        <w:tc>
          <w:tcPr>
            <w:tcW w:w="932" w:type="dxa"/>
            <w:vAlign w:val="center"/>
          </w:tcPr>
          <w:p>
            <w:pPr>
              <w:keepNext w:val="0"/>
              <w:keepLines w:val="0"/>
              <w:pageBreakBefore w:val="0"/>
              <w:kinsoku/>
              <w:wordWrap/>
              <w:overflowPunct/>
              <w:topLinePunct w:val="0"/>
              <w:autoSpaceDE/>
              <w:autoSpaceDN/>
              <w:bidi w:val="0"/>
              <w:adjustRightInd/>
              <w:snapToGrid w:val="0"/>
              <w:spacing w:line="360" w:lineRule="auto"/>
              <w:ind w:left="0" w:leftChars="0" w:right="0" w:rightChars="0" w:firstLine="0" w:firstLineChars="0"/>
              <w:jc w:val="center"/>
              <w:rPr>
                <w:rFonts w:hint="eastAsia" w:ascii="宋体" w:hAnsi="宋体" w:eastAsia="宋体" w:cs="宋体"/>
                <w:b/>
                <w:bCs/>
                <w:color w:val="auto"/>
                <w:sz w:val="24"/>
                <w:szCs w:val="24"/>
                <w:highlight w:val="none"/>
                <w:vertAlign w:val="baseline"/>
                <w:lang w:val="en-US" w:eastAsia="zh-CN"/>
              </w:rPr>
            </w:pPr>
            <w:r>
              <w:rPr>
                <w:rFonts w:hint="eastAsia" w:ascii="宋体" w:hAnsi="宋体" w:eastAsia="宋体" w:cs="宋体"/>
                <w:b/>
                <w:bCs/>
                <w:color w:val="auto"/>
                <w:sz w:val="24"/>
                <w:szCs w:val="24"/>
                <w:highlight w:val="none"/>
                <w:vertAlign w:val="baseline"/>
                <w:lang w:val="en-US" w:eastAsia="zh-CN"/>
              </w:rPr>
              <w:t>15</w:t>
            </w:r>
          </w:p>
        </w:tc>
        <w:tc>
          <w:tcPr>
            <w:tcW w:w="2739" w:type="dxa"/>
            <w:vAlign w:val="center"/>
          </w:tcPr>
          <w:p>
            <w:pPr>
              <w:keepNext w:val="0"/>
              <w:keepLines w:val="0"/>
              <w:pageBreakBefore w:val="0"/>
              <w:widowControl/>
              <w:suppressLineNumbers w:val="0"/>
              <w:kinsoku/>
              <w:wordWrap/>
              <w:overflowPunct/>
              <w:topLinePunct w:val="0"/>
              <w:autoSpaceDE/>
              <w:autoSpaceDN/>
              <w:bidi w:val="0"/>
              <w:snapToGrid w:val="0"/>
              <w:spacing w:line="360" w:lineRule="auto"/>
              <w:ind w:left="0" w:leftChars="0" w:right="0" w:rightChars="0" w:firstLine="0" w:firstLineChars="0"/>
              <w:jc w:val="center"/>
              <w:textAlignment w:val="center"/>
              <w:rPr>
                <w:rFonts w:hint="eastAsia"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红外测油仪</w:t>
            </w:r>
          </w:p>
        </w:tc>
        <w:tc>
          <w:tcPr>
            <w:tcW w:w="9188" w:type="dxa"/>
            <w:vAlign w:val="center"/>
          </w:tcPr>
          <w:p>
            <w:pPr>
              <w:pStyle w:val="34"/>
              <w:pageBreakBefore w:val="0"/>
              <w:numPr>
                <w:ilvl w:val="0"/>
                <w:numId w:val="0"/>
              </w:numPr>
              <w:kinsoku/>
              <w:wordWrap/>
              <w:overflowPunct/>
              <w:topLinePunct w:val="0"/>
              <w:autoSpaceDE/>
              <w:autoSpaceDN/>
              <w:bidi w:val="0"/>
              <w:spacing w:line="360" w:lineRule="auto"/>
              <w:ind w:left="420" w:hanging="420" w:firstLineChars="0"/>
              <w:rPr>
                <w:rFonts w:hint="eastAsia" w:ascii="宋体" w:hAnsi="宋体" w:eastAsia="宋体" w:cs="宋体"/>
                <w:b/>
                <w:bCs/>
                <w:sz w:val="21"/>
                <w:szCs w:val="21"/>
              </w:rPr>
            </w:pPr>
            <w:r>
              <w:rPr>
                <w:rFonts w:hint="eastAsia" w:ascii="宋体" w:hAnsi="宋体" w:eastAsia="宋体" w:cs="宋体"/>
                <w:b/>
                <w:bCs/>
                <w:kern w:val="2"/>
                <w:sz w:val="21"/>
                <w:szCs w:val="21"/>
                <w:lang w:val="en-US" w:eastAsia="zh-CN" w:bidi="ar-SA"/>
              </w:rPr>
              <w:t>1.</w:t>
            </w:r>
            <w:r>
              <w:rPr>
                <w:rFonts w:hint="eastAsia" w:ascii="宋体" w:hAnsi="宋体" w:eastAsia="宋体" w:cs="宋体"/>
                <w:b/>
                <w:bCs/>
                <w:sz w:val="21"/>
                <w:szCs w:val="21"/>
              </w:rPr>
              <w:t>符合标准</w:t>
            </w:r>
          </w:p>
          <w:p>
            <w:pPr>
              <w:pageBreakBefore w:val="0"/>
              <w:widowControl/>
              <w:shd w:val="clear" w:color="auto" w:fill="FFFFFF"/>
              <w:kinsoku/>
              <w:wordWrap/>
              <w:overflowPunct/>
              <w:topLinePunct w:val="0"/>
              <w:autoSpaceDE/>
              <w:autoSpaceDN/>
              <w:bidi w:val="0"/>
              <w:spacing w:line="360" w:lineRule="auto"/>
              <w:ind w:firstLine="210" w:firstLineChars="100"/>
              <w:jc w:val="left"/>
              <w:rPr>
                <w:rFonts w:hint="eastAsia" w:ascii="宋体" w:hAnsi="宋体" w:eastAsia="宋体" w:cs="宋体"/>
                <w:color w:val="474747"/>
                <w:kern w:val="0"/>
                <w:sz w:val="21"/>
                <w:szCs w:val="21"/>
              </w:rPr>
            </w:pPr>
            <w:r>
              <w:rPr>
                <w:rFonts w:hint="eastAsia" w:ascii="宋体" w:hAnsi="宋体" w:eastAsia="宋体" w:cs="宋体"/>
                <w:color w:val="474747"/>
                <w:kern w:val="0"/>
                <w:sz w:val="21"/>
                <w:szCs w:val="21"/>
              </w:rPr>
              <w:t>“HJ 637-2018 水质 石油类和动植物油类的测定 红外分光光度法”</w:t>
            </w:r>
          </w:p>
          <w:p>
            <w:pPr>
              <w:pageBreakBefore w:val="0"/>
              <w:widowControl/>
              <w:shd w:val="clear" w:color="auto" w:fill="FFFFFF"/>
              <w:kinsoku/>
              <w:wordWrap/>
              <w:overflowPunct/>
              <w:topLinePunct w:val="0"/>
              <w:autoSpaceDE/>
              <w:autoSpaceDN/>
              <w:bidi w:val="0"/>
              <w:spacing w:line="360" w:lineRule="auto"/>
              <w:ind w:firstLine="210" w:firstLineChars="100"/>
              <w:jc w:val="left"/>
              <w:rPr>
                <w:rFonts w:hint="eastAsia" w:ascii="宋体" w:hAnsi="宋体" w:eastAsia="宋体" w:cs="宋体"/>
                <w:color w:val="474747"/>
                <w:kern w:val="0"/>
                <w:sz w:val="21"/>
                <w:szCs w:val="21"/>
              </w:rPr>
            </w:pPr>
            <w:r>
              <w:rPr>
                <w:rFonts w:hint="eastAsia" w:ascii="宋体" w:hAnsi="宋体" w:eastAsia="宋体" w:cs="宋体"/>
                <w:color w:val="474747"/>
                <w:kern w:val="0"/>
                <w:sz w:val="21"/>
                <w:szCs w:val="21"/>
              </w:rPr>
              <w:t>“HJ 1077-2019 固定污染源废气 油烟和油雾的测定 红外分光光度法”</w:t>
            </w:r>
          </w:p>
          <w:p>
            <w:pPr>
              <w:pageBreakBefore w:val="0"/>
              <w:widowControl/>
              <w:shd w:val="clear" w:color="auto" w:fill="FFFFFF"/>
              <w:kinsoku/>
              <w:wordWrap/>
              <w:overflowPunct/>
              <w:topLinePunct w:val="0"/>
              <w:autoSpaceDE/>
              <w:autoSpaceDN/>
              <w:bidi w:val="0"/>
              <w:spacing w:line="360" w:lineRule="auto"/>
              <w:ind w:firstLine="210" w:firstLineChars="100"/>
              <w:jc w:val="left"/>
              <w:rPr>
                <w:rFonts w:hint="eastAsia" w:ascii="宋体" w:hAnsi="宋体" w:eastAsia="宋体" w:cs="宋体"/>
                <w:color w:val="474747"/>
                <w:kern w:val="0"/>
                <w:sz w:val="21"/>
                <w:szCs w:val="21"/>
              </w:rPr>
            </w:pPr>
            <w:r>
              <w:rPr>
                <w:rFonts w:hint="eastAsia" w:ascii="宋体" w:hAnsi="宋体" w:eastAsia="宋体" w:cs="宋体"/>
                <w:color w:val="474747"/>
                <w:kern w:val="0"/>
                <w:sz w:val="21"/>
                <w:szCs w:val="21"/>
              </w:rPr>
              <w:t>“HJ 1051-2019 土壤 石油类的测定 红外分光光度法”</w:t>
            </w:r>
          </w:p>
          <w:p>
            <w:pPr>
              <w:pStyle w:val="34"/>
              <w:pageBreakBefore w:val="0"/>
              <w:numPr>
                <w:ilvl w:val="0"/>
                <w:numId w:val="0"/>
              </w:numPr>
              <w:kinsoku/>
              <w:wordWrap/>
              <w:overflowPunct/>
              <w:topLinePunct w:val="0"/>
              <w:autoSpaceDE/>
              <w:autoSpaceDN/>
              <w:bidi w:val="0"/>
              <w:spacing w:line="360" w:lineRule="auto"/>
              <w:ind w:left="420" w:hanging="420" w:firstLineChars="0"/>
              <w:rPr>
                <w:rFonts w:hint="eastAsia" w:ascii="宋体" w:hAnsi="宋体" w:eastAsia="宋体" w:cs="宋体"/>
                <w:b/>
                <w:bCs/>
                <w:sz w:val="21"/>
                <w:szCs w:val="21"/>
              </w:rPr>
            </w:pPr>
            <w:r>
              <w:rPr>
                <w:rFonts w:hint="eastAsia" w:ascii="宋体" w:hAnsi="宋体" w:eastAsia="宋体" w:cs="宋体"/>
                <w:b/>
                <w:bCs/>
                <w:kern w:val="2"/>
                <w:sz w:val="21"/>
                <w:szCs w:val="21"/>
                <w:lang w:val="en-US" w:eastAsia="zh-CN" w:bidi="ar-SA"/>
              </w:rPr>
              <w:t>2.</w:t>
            </w:r>
            <w:r>
              <w:rPr>
                <w:rFonts w:hint="eastAsia" w:ascii="宋体" w:hAnsi="宋体" w:eastAsia="宋体" w:cs="宋体"/>
                <w:b/>
                <w:bCs/>
                <w:sz w:val="21"/>
                <w:szCs w:val="21"/>
              </w:rPr>
              <w:t>应用领域</w:t>
            </w:r>
          </w:p>
          <w:p>
            <w:pPr>
              <w:pageBreakBefore w:val="0"/>
              <w:kinsoku/>
              <w:wordWrap/>
              <w:overflowPunct/>
              <w:topLinePunct w:val="0"/>
              <w:autoSpaceDE/>
              <w:autoSpaceDN/>
              <w:bidi w:val="0"/>
              <w:spacing w:line="360" w:lineRule="auto"/>
              <w:rPr>
                <w:rFonts w:hint="eastAsia" w:ascii="宋体" w:hAnsi="宋体" w:eastAsia="宋体" w:cs="宋体"/>
                <w:sz w:val="21"/>
                <w:szCs w:val="21"/>
              </w:rPr>
            </w:pPr>
            <w:r>
              <w:rPr>
                <w:rFonts w:hint="eastAsia" w:ascii="宋体" w:hAnsi="宋体" w:eastAsia="宋体" w:cs="宋体"/>
                <w:sz w:val="21"/>
                <w:szCs w:val="21"/>
              </w:rPr>
              <w:t>用工业废水和生活污水中石油类和动植物油类的测定</w:t>
            </w:r>
          </w:p>
          <w:p>
            <w:pPr>
              <w:pStyle w:val="34"/>
              <w:pageBreakBefore w:val="0"/>
              <w:numPr>
                <w:ilvl w:val="0"/>
                <w:numId w:val="0"/>
              </w:numPr>
              <w:kinsoku/>
              <w:wordWrap/>
              <w:overflowPunct/>
              <w:topLinePunct w:val="0"/>
              <w:autoSpaceDE/>
              <w:autoSpaceDN/>
              <w:bidi w:val="0"/>
              <w:spacing w:line="360" w:lineRule="auto"/>
              <w:ind w:left="420" w:hanging="420" w:firstLineChars="0"/>
              <w:rPr>
                <w:rFonts w:hint="eastAsia" w:ascii="宋体" w:hAnsi="宋体" w:eastAsia="宋体" w:cs="宋体"/>
                <w:b/>
                <w:bCs/>
                <w:sz w:val="21"/>
                <w:szCs w:val="21"/>
              </w:rPr>
            </w:pPr>
            <w:r>
              <w:rPr>
                <w:rFonts w:hint="eastAsia" w:ascii="宋体" w:hAnsi="宋体" w:eastAsia="宋体" w:cs="宋体"/>
                <w:b/>
                <w:bCs/>
                <w:kern w:val="2"/>
                <w:sz w:val="21"/>
                <w:szCs w:val="21"/>
                <w:lang w:val="en-US" w:eastAsia="zh-CN" w:bidi="ar-SA"/>
              </w:rPr>
              <w:t>3.</w:t>
            </w:r>
            <w:r>
              <w:rPr>
                <w:rFonts w:hint="eastAsia" w:ascii="宋体" w:hAnsi="宋体" w:eastAsia="宋体" w:cs="宋体"/>
                <w:b/>
                <w:bCs/>
                <w:sz w:val="21"/>
                <w:szCs w:val="21"/>
              </w:rPr>
              <w:t>技术指标和有关参数性能</w:t>
            </w:r>
          </w:p>
          <w:p>
            <w:pPr>
              <w:pageBreakBefore w:val="0"/>
              <w:kinsoku/>
              <w:wordWrap/>
              <w:overflowPunct/>
              <w:topLinePunct w:val="0"/>
              <w:autoSpaceDE/>
              <w:autoSpaceDN/>
              <w:bidi w:val="0"/>
              <w:spacing w:line="360" w:lineRule="auto"/>
              <w:ind w:left="210" w:hanging="210" w:hangingChars="100"/>
              <w:rPr>
                <w:rFonts w:hint="eastAsia" w:ascii="宋体" w:hAnsi="宋体" w:eastAsia="宋体" w:cs="宋体"/>
                <w:sz w:val="21"/>
                <w:szCs w:val="21"/>
              </w:rPr>
            </w:pPr>
            <w:r>
              <w:rPr>
                <w:rFonts w:hint="eastAsia" w:ascii="宋体" w:hAnsi="宋体" w:eastAsia="宋体" w:cs="宋体"/>
                <w:kern w:val="0"/>
                <w:sz w:val="21"/>
                <w:szCs w:val="21"/>
              </w:rPr>
              <w:t>▲</w:t>
            </w:r>
            <w:r>
              <w:rPr>
                <w:rFonts w:hint="eastAsia" w:ascii="宋体" w:hAnsi="宋体" w:eastAsia="宋体" w:cs="宋体"/>
                <w:sz w:val="21"/>
                <w:szCs w:val="21"/>
              </w:rPr>
              <w:t>软件系统：采用双系统分析,分别满足四氯化碳或四氯乙烯做萃取剂的使用方法</w:t>
            </w:r>
          </w:p>
          <w:p>
            <w:pPr>
              <w:pageBreakBefore w:val="0"/>
              <w:kinsoku/>
              <w:wordWrap/>
              <w:overflowPunct/>
              <w:topLinePunct w:val="0"/>
              <w:autoSpaceDE/>
              <w:autoSpaceDN/>
              <w:bidi w:val="0"/>
              <w:spacing w:line="360" w:lineRule="auto"/>
              <w:ind w:left="210" w:hanging="210" w:hangingChars="100"/>
              <w:rPr>
                <w:rFonts w:hint="eastAsia" w:ascii="宋体" w:hAnsi="宋体" w:eastAsia="宋体" w:cs="宋体"/>
                <w:sz w:val="21"/>
                <w:szCs w:val="21"/>
              </w:rPr>
            </w:pPr>
            <w:r>
              <w:rPr>
                <w:rFonts w:hint="eastAsia" w:ascii="宋体" w:hAnsi="宋体" w:eastAsia="宋体" w:cs="宋体"/>
                <w:kern w:val="0"/>
                <w:sz w:val="21"/>
                <w:szCs w:val="21"/>
              </w:rPr>
              <w:t>校准方式：</w:t>
            </w:r>
            <w:r>
              <w:rPr>
                <w:rFonts w:hint="eastAsia" w:ascii="宋体" w:hAnsi="宋体" w:eastAsia="宋体" w:cs="宋体"/>
                <w:sz w:val="21"/>
                <w:szCs w:val="21"/>
              </w:rPr>
              <w:t>仪器既可用标准曲线校准也可使用系数校准；</w:t>
            </w:r>
          </w:p>
          <w:p>
            <w:pPr>
              <w:pageBreakBefore w:val="0"/>
              <w:kinsoku/>
              <w:wordWrap/>
              <w:overflowPunct/>
              <w:topLinePunct w:val="0"/>
              <w:autoSpaceDE/>
              <w:autoSpaceDN/>
              <w:bidi w:val="0"/>
              <w:spacing w:line="360" w:lineRule="auto"/>
              <w:ind w:left="210" w:hanging="210" w:hangingChars="100"/>
              <w:rPr>
                <w:rFonts w:hint="eastAsia" w:ascii="宋体" w:hAnsi="宋体" w:eastAsia="宋体" w:cs="宋体"/>
                <w:sz w:val="21"/>
                <w:szCs w:val="21"/>
              </w:rPr>
            </w:pPr>
            <w:r>
              <w:rPr>
                <w:rFonts w:hint="eastAsia" w:ascii="宋体" w:hAnsi="宋体" w:eastAsia="宋体" w:cs="宋体"/>
                <w:sz w:val="21"/>
                <w:szCs w:val="21"/>
              </w:rPr>
              <w:t>光源系统：光源使用寿命可达5000小时以上。光源使用电调制调解光源技术，防止仪器内部温度过高影响稳定性；</w:t>
            </w:r>
          </w:p>
          <w:p>
            <w:pPr>
              <w:pageBreakBefore w:val="0"/>
              <w:kinsoku/>
              <w:wordWrap/>
              <w:overflowPunct/>
              <w:topLinePunct w:val="0"/>
              <w:autoSpaceDE/>
              <w:autoSpaceDN/>
              <w:bidi w:val="0"/>
              <w:spacing w:line="360" w:lineRule="auto"/>
              <w:rPr>
                <w:rFonts w:hint="eastAsia" w:ascii="宋体" w:hAnsi="宋体" w:eastAsia="宋体" w:cs="宋体"/>
                <w:sz w:val="21"/>
                <w:szCs w:val="21"/>
              </w:rPr>
            </w:pPr>
            <w:r>
              <w:rPr>
                <w:rFonts w:hint="eastAsia" w:ascii="宋体" w:hAnsi="宋体" w:eastAsia="宋体" w:cs="宋体"/>
                <w:sz w:val="21"/>
                <w:szCs w:val="21"/>
              </w:rPr>
              <w:t>方法检出限：当样品体积为500ml，萃取液体积为50ml时，检出限为0.06mg/L；</w:t>
            </w:r>
          </w:p>
          <w:p>
            <w:pPr>
              <w:pageBreakBefore w:val="0"/>
              <w:kinsoku/>
              <w:wordWrap/>
              <w:overflowPunct/>
              <w:topLinePunct w:val="0"/>
              <w:autoSpaceDE/>
              <w:autoSpaceDN/>
              <w:bidi w:val="0"/>
              <w:spacing w:line="360" w:lineRule="auto"/>
              <w:rPr>
                <w:rFonts w:hint="eastAsia" w:ascii="宋体" w:hAnsi="宋体" w:eastAsia="宋体" w:cs="宋体"/>
                <w:sz w:val="21"/>
                <w:szCs w:val="21"/>
              </w:rPr>
            </w:pPr>
            <w:r>
              <w:rPr>
                <w:rFonts w:hint="eastAsia" w:ascii="宋体" w:hAnsi="宋体" w:eastAsia="宋体" w:cs="宋体"/>
                <w:sz w:val="21"/>
                <w:szCs w:val="21"/>
              </w:rPr>
              <w:t>仪器检出限DL≤0.04mg/L(四氯乙烯空白液测定11次的3倍SD)；</w:t>
            </w:r>
          </w:p>
          <w:p>
            <w:pPr>
              <w:pageBreakBefore w:val="0"/>
              <w:kinsoku/>
              <w:wordWrap/>
              <w:overflowPunct/>
              <w:topLinePunct w:val="0"/>
              <w:autoSpaceDE/>
              <w:autoSpaceDN/>
              <w:bidi w:val="0"/>
              <w:spacing w:line="360" w:lineRule="auto"/>
              <w:rPr>
                <w:rFonts w:hint="eastAsia" w:ascii="宋体" w:hAnsi="宋体" w:eastAsia="宋体" w:cs="宋体"/>
                <w:sz w:val="21"/>
                <w:szCs w:val="21"/>
              </w:rPr>
            </w:pPr>
            <w:r>
              <w:rPr>
                <w:rFonts w:hint="eastAsia" w:ascii="宋体" w:hAnsi="宋体" w:eastAsia="宋体" w:cs="宋体"/>
                <w:sz w:val="21"/>
                <w:szCs w:val="21"/>
              </w:rPr>
              <w:t>波数准确度及重复性：±0.5cm</w:t>
            </w:r>
            <w:r>
              <w:rPr>
                <w:rFonts w:hint="eastAsia" w:ascii="宋体" w:hAnsi="宋体" w:eastAsia="宋体" w:cs="宋体"/>
                <w:sz w:val="21"/>
                <w:szCs w:val="21"/>
                <w:vertAlign w:val="superscript"/>
              </w:rPr>
              <w:t>-1</w:t>
            </w:r>
            <w:r>
              <w:rPr>
                <w:rFonts w:hint="eastAsia" w:ascii="宋体" w:hAnsi="宋体" w:eastAsia="宋体" w:cs="宋体"/>
                <w:sz w:val="21"/>
                <w:szCs w:val="21"/>
              </w:rPr>
              <w:t>。 采用自动定位校准，30mg/L以上油样自动对2930cm</w:t>
            </w:r>
            <w:r>
              <w:rPr>
                <w:rFonts w:hint="eastAsia" w:ascii="宋体" w:hAnsi="宋体" w:eastAsia="宋体" w:cs="宋体"/>
                <w:sz w:val="21"/>
                <w:szCs w:val="21"/>
                <w:vertAlign w:val="superscript"/>
              </w:rPr>
              <w:t>-1</w:t>
            </w:r>
            <w:r>
              <w:rPr>
                <w:rFonts w:hint="eastAsia" w:ascii="宋体" w:hAnsi="宋体" w:eastAsia="宋体" w:cs="宋体"/>
                <w:sz w:val="21"/>
                <w:szCs w:val="21"/>
              </w:rPr>
              <w:t>、2960cm</w:t>
            </w:r>
            <w:r>
              <w:rPr>
                <w:rFonts w:hint="eastAsia" w:ascii="宋体" w:hAnsi="宋体" w:eastAsia="宋体" w:cs="宋体"/>
                <w:sz w:val="21"/>
                <w:szCs w:val="21"/>
                <w:vertAlign w:val="superscript"/>
              </w:rPr>
              <w:t>-1</w:t>
            </w:r>
            <w:r>
              <w:rPr>
                <w:rFonts w:hint="eastAsia" w:ascii="宋体" w:hAnsi="宋体" w:eastAsia="宋体" w:cs="宋体"/>
                <w:sz w:val="21"/>
                <w:szCs w:val="21"/>
              </w:rPr>
              <w:t>、3030cm</w:t>
            </w:r>
            <w:r>
              <w:rPr>
                <w:rFonts w:hint="eastAsia" w:ascii="宋体" w:hAnsi="宋体" w:eastAsia="宋体" w:cs="宋体"/>
                <w:sz w:val="21"/>
                <w:szCs w:val="21"/>
                <w:vertAlign w:val="superscript"/>
              </w:rPr>
              <w:t>-1</w:t>
            </w:r>
            <w:r>
              <w:rPr>
                <w:rFonts w:hint="eastAsia" w:ascii="宋体" w:hAnsi="宋体" w:eastAsia="宋体" w:cs="宋体"/>
                <w:sz w:val="21"/>
                <w:szCs w:val="21"/>
              </w:rPr>
              <w:t>处校准，消除了人为定位的影响；</w:t>
            </w:r>
          </w:p>
          <w:p>
            <w:pPr>
              <w:pageBreakBefore w:val="0"/>
              <w:kinsoku/>
              <w:wordWrap/>
              <w:overflowPunct/>
              <w:topLinePunct w:val="0"/>
              <w:autoSpaceDE/>
              <w:autoSpaceDN/>
              <w:bidi w:val="0"/>
              <w:spacing w:line="360" w:lineRule="auto"/>
              <w:ind w:left="210" w:hanging="210" w:hangingChars="100"/>
              <w:rPr>
                <w:rFonts w:hint="eastAsia" w:ascii="宋体" w:hAnsi="宋体" w:eastAsia="宋体" w:cs="宋体"/>
                <w:sz w:val="21"/>
                <w:szCs w:val="21"/>
              </w:rPr>
            </w:pPr>
            <w:r>
              <w:rPr>
                <w:rFonts w:hint="eastAsia" w:ascii="宋体" w:hAnsi="宋体" w:eastAsia="宋体" w:cs="宋体"/>
                <w:kern w:val="0"/>
                <w:sz w:val="21"/>
                <w:szCs w:val="21"/>
              </w:rPr>
              <w:t>■</w:t>
            </w:r>
            <w:r>
              <w:rPr>
                <w:rFonts w:hint="eastAsia" w:ascii="宋体" w:hAnsi="宋体" w:eastAsia="宋体" w:cs="宋体"/>
                <w:sz w:val="21"/>
                <w:szCs w:val="21"/>
              </w:rPr>
              <w:t>重复性：30～40mg/L油标样测定11次 RSD≤0.6%或0.5mg/L水样RSD≤5%，</w:t>
            </w:r>
          </w:p>
          <w:p>
            <w:pPr>
              <w:pageBreakBefore w:val="0"/>
              <w:kinsoku/>
              <w:wordWrap/>
              <w:overflowPunct/>
              <w:topLinePunct w:val="0"/>
              <w:autoSpaceDE/>
              <w:autoSpaceDN/>
              <w:bidi w:val="0"/>
              <w:spacing w:line="360" w:lineRule="auto"/>
              <w:rPr>
                <w:rFonts w:hint="eastAsia" w:ascii="宋体" w:hAnsi="宋体" w:eastAsia="宋体" w:cs="宋体"/>
                <w:sz w:val="21"/>
                <w:szCs w:val="21"/>
              </w:rPr>
            </w:pPr>
            <w:r>
              <w:rPr>
                <w:rFonts w:hint="eastAsia" w:ascii="宋体" w:hAnsi="宋体" w:eastAsia="宋体" w:cs="宋体"/>
                <w:kern w:val="0"/>
                <w:sz w:val="21"/>
                <w:szCs w:val="21"/>
              </w:rPr>
              <w:t>■</w:t>
            </w:r>
            <w:r>
              <w:rPr>
                <w:rFonts w:hint="eastAsia" w:ascii="宋体" w:hAnsi="宋体" w:eastAsia="宋体" w:cs="宋体"/>
                <w:sz w:val="21"/>
                <w:szCs w:val="21"/>
              </w:rPr>
              <w:t>准确度误差：≤1%;</w:t>
            </w:r>
          </w:p>
          <w:p>
            <w:pPr>
              <w:pageBreakBefore w:val="0"/>
              <w:kinsoku/>
              <w:wordWrap/>
              <w:overflowPunct/>
              <w:topLinePunct w:val="0"/>
              <w:autoSpaceDE/>
              <w:autoSpaceDN/>
              <w:bidi w:val="0"/>
              <w:spacing w:line="360" w:lineRule="auto"/>
              <w:ind w:left="210" w:hanging="210" w:hangingChars="100"/>
              <w:rPr>
                <w:rFonts w:hint="eastAsia" w:ascii="宋体" w:hAnsi="宋体" w:eastAsia="宋体" w:cs="宋体"/>
                <w:sz w:val="21"/>
                <w:szCs w:val="21"/>
              </w:rPr>
            </w:pPr>
            <w:r>
              <w:rPr>
                <w:rFonts w:hint="eastAsia" w:ascii="宋体" w:hAnsi="宋体" w:eastAsia="宋体" w:cs="宋体"/>
                <w:sz w:val="21"/>
                <w:szCs w:val="21"/>
              </w:rPr>
              <w:t>校正系数准确度：误差±10%;</w:t>
            </w:r>
          </w:p>
          <w:p>
            <w:pPr>
              <w:pageBreakBefore w:val="0"/>
              <w:kinsoku/>
              <w:wordWrap/>
              <w:overflowPunct/>
              <w:topLinePunct w:val="0"/>
              <w:autoSpaceDE/>
              <w:autoSpaceDN/>
              <w:bidi w:val="0"/>
              <w:spacing w:line="360" w:lineRule="auto"/>
              <w:ind w:left="210" w:hanging="210" w:hangingChars="100"/>
              <w:rPr>
                <w:rFonts w:hint="eastAsia" w:ascii="宋体" w:hAnsi="宋体" w:eastAsia="宋体" w:cs="宋体"/>
                <w:kern w:val="0"/>
                <w:sz w:val="21"/>
                <w:szCs w:val="21"/>
              </w:rPr>
            </w:pPr>
            <w:r>
              <w:rPr>
                <w:rFonts w:hint="eastAsia" w:ascii="宋体" w:hAnsi="宋体" w:eastAsia="宋体" w:cs="宋体"/>
                <w:sz w:val="21"/>
                <w:szCs w:val="21"/>
              </w:rPr>
              <w:t>扫描速度：全谱扫描，45秒钟/次；</w:t>
            </w:r>
            <w:r>
              <w:rPr>
                <w:rFonts w:hint="eastAsia" w:ascii="宋体" w:hAnsi="宋体" w:eastAsia="宋体" w:cs="宋体"/>
                <w:kern w:val="0"/>
                <w:sz w:val="21"/>
                <w:szCs w:val="21"/>
              </w:rPr>
              <w:t>非分散红外法2秒钟</w:t>
            </w:r>
            <w:r>
              <w:rPr>
                <w:rFonts w:hint="eastAsia" w:ascii="宋体" w:hAnsi="宋体" w:eastAsia="宋体" w:cs="宋体"/>
                <w:sz w:val="21"/>
                <w:szCs w:val="21"/>
              </w:rPr>
              <w:t>/次</w:t>
            </w:r>
            <w:r>
              <w:rPr>
                <w:rFonts w:hint="eastAsia" w:ascii="宋体" w:hAnsi="宋体" w:eastAsia="宋体" w:cs="宋体"/>
                <w:kern w:val="0"/>
                <w:sz w:val="21"/>
                <w:szCs w:val="21"/>
              </w:rPr>
              <w:t>；</w:t>
            </w:r>
          </w:p>
          <w:p>
            <w:pPr>
              <w:pageBreakBefore w:val="0"/>
              <w:numPr>
                <w:ilvl w:val="0"/>
                <w:numId w:val="0"/>
              </w:numPr>
              <w:kinsoku/>
              <w:wordWrap/>
              <w:overflowPunct/>
              <w:topLinePunct w:val="0"/>
              <w:autoSpaceDE/>
              <w:autoSpaceDN/>
              <w:bidi w:val="0"/>
              <w:spacing w:line="360" w:lineRule="auto"/>
              <w:ind w:left="420" w:hanging="420"/>
              <w:rPr>
                <w:rFonts w:hint="eastAsia" w:ascii="宋体" w:hAnsi="宋体" w:eastAsia="宋体" w:cs="宋体"/>
                <w:kern w:val="0"/>
                <w:sz w:val="21"/>
                <w:szCs w:val="21"/>
              </w:rPr>
            </w:pPr>
            <w:r>
              <w:rPr>
                <w:rFonts w:hint="eastAsia" w:ascii="宋体" w:hAnsi="宋体" w:eastAsia="宋体" w:cs="宋体"/>
                <w:b/>
                <w:bCs/>
                <w:kern w:val="0"/>
                <w:sz w:val="21"/>
                <w:szCs w:val="21"/>
                <w:lang w:val="en-US" w:eastAsia="zh-CN" w:bidi="ar-SA"/>
              </w:rPr>
              <w:t>4.</w:t>
            </w:r>
            <w:r>
              <w:rPr>
                <w:rFonts w:hint="eastAsia" w:ascii="宋体" w:hAnsi="宋体" w:eastAsia="宋体" w:cs="宋体"/>
                <w:b/>
                <w:bCs/>
                <w:sz w:val="21"/>
                <w:szCs w:val="21"/>
              </w:rPr>
              <w:t>技术参数</w:t>
            </w:r>
            <w:r>
              <w:rPr>
                <w:rFonts w:hint="eastAsia" w:ascii="宋体" w:hAnsi="宋体" w:eastAsia="宋体" w:cs="宋体"/>
                <w:kern w:val="0"/>
                <w:sz w:val="21"/>
                <w:szCs w:val="21"/>
              </w:rPr>
              <w:t xml:space="preserve"> </w:t>
            </w:r>
          </w:p>
          <w:p>
            <w:pPr>
              <w:pageBreakBefore w:val="0"/>
              <w:kinsoku/>
              <w:wordWrap/>
              <w:overflowPunct/>
              <w:topLinePunct w:val="0"/>
              <w:autoSpaceDE/>
              <w:autoSpaceDN/>
              <w:bidi w:val="0"/>
              <w:spacing w:line="360" w:lineRule="auto"/>
              <w:rPr>
                <w:rFonts w:hint="eastAsia" w:ascii="宋体" w:hAnsi="宋体" w:eastAsia="宋体" w:cs="宋体"/>
                <w:sz w:val="21"/>
                <w:szCs w:val="21"/>
              </w:rPr>
            </w:pPr>
            <w:r>
              <w:rPr>
                <w:rFonts w:hint="eastAsia" w:ascii="宋体" w:hAnsi="宋体" w:eastAsia="宋体" w:cs="宋体"/>
                <w:sz w:val="21"/>
                <w:szCs w:val="21"/>
              </w:rPr>
              <w:t>基本测量范围：0.0～800mg/L</w:t>
            </w:r>
          </w:p>
          <w:p>
            <w:pPr>
              <w:pageBreakBefore w:val="0"/>
              <w:kinsoku/>
              <w:wordWrap/>
              <w:overflowPunct/>
              <w:topLinePunct w:val="0"/>
              <w:autoSpaceDE/>
              <w:autoSpaceDN/>
              <w:bidi w:val="0"/>
              <w:spacing w:line="360" w:lineRule="auto"/>
              <w:rPr>
                <w:rFonts w:hint="eastAsia" w:ascii="宋体" w:hAnsi="宋体" w:eastAsia="宋体" w:cs="宋体"/>
                <w:sz w:val="21"/>
                <w:szCs w:val="21"/>
              </w:rPr>
            </w:pPr>
            <w:r>
              <w:rPr>
                <w:rFonts w:hint="eastAsia" w:ascii="宋体" w:hAnsi="宋体" w:eastAsia="宋体" w:cs="宋体"/>
                <w:sz w:val="21"/>
                <w:szCs w:val="21"/>
              </w:rPr>
              <w:t>最低检出浓度：0.003mg/L(水样浓度)</w:t>
            </w:r>
          </w:p>
          <w:p>
            <w:pPr>
              <w:pageBreakBefore w:val="0"/>
              <w:kinsoku/>
              <w:wordWrap/>
              <w:overflowPunct/>
              <w:topLinePunct w:val="0"/>
              <w:autoSpaceDE/>
              <w:autoSpaceDN/>
              <w:bidi w:val="0"/>
              <w:spacing w:line="360" w:lineRule="auto"/>
              <w:rPr>
                <w:rFonts w:hint="eastAsia" w:ascii="宋体" w:hAnsi="宋体" w:eastAsia="宋体" w:cs="宋体"/>
                <w:sz w:val="21"/>
                <w:szCs w:val="21"/>
              </w:rPr>
            </w:pPr>
            <w:r>
              <w:rPr>
                <w:rFonts w:hint="eastAsia" w:ascii="宋体" w:hAnsi="宋体" w:eastAsia="宋体" w:cs="宋体"/>
                <w:kern w:val="0"/>
                <w:sz w:val="21"/>
                <w:szCs w:val="21"/>
              </w:rPr>
              <w:t>■</w:t>
            </w:r>
            <w:r>
              <w:rPr>
                <w:rFonts w:hint="eastAsia" w:ascii="宋体" w:hAnsi="宋体" w:eastAsia="宋体" w:cs="宋体"/>
                <w:sz w:val="21"/>
                <w:szCs w:val="21"/>
              </w:rPr>
              <w:t>线性相关系数r﹥0.9995</w:t>
            </w:r>
          </w:p>
          <w:p>
            <w:pPr>
              <w:pageBreakBefore w:val="0"/>
              <w:kinsoku/>
              <w:wordWrap/>
              <w:overflowPunct/>
              <w:topLinePunct w:val="0"/>
              <w:autoSpaceDE/>
              <w:autoSpaceDN/>
              <w:bidi w:val="0"/>
              <w:spacing w:line="360" w:lineRule="auto"/>
              <w:rPr>
                <w:rFonts w:hint="eastAsia" w:ascii="宋体" w:hAnsi="宋体" w:eastAsia="宋体" w:cs="宋体"/>
                <w:sz w:val="21"/>
                <w:szCs w:val="21"/>
              </w:rPr>
            </w:pPr>
            <w:r>
              <w:rPr>
                <w:rFonts w:hint="eastAsia" w:ascii="宋体" w:hAnsi="宋体" w:eastAsia="宋体" w:cs="宋体"/>
                <w:sz w:val="21"/>
                <w:szCs w:val="21"/>
              </w:rPr>
              <w:t>波数范围：3400cm</w:t>
            </w:r>
            <w:r>
              <w:rPr>
                <w:rFonts w:hint="eastAsia" w:ascii="宋体" w:hAnsi="宋体" w:eastAsia="宋体" w:cs="宋体"/>
                <w:sz w:val="21"/>
                <w:szCs w:val="21"/>
                <w:vertAlign w:val="superscript"/>
              </w:rPr>
              <w:t>-1</w:t>
            </w:r>
            <w:r>
              <w:rPr>
                <w:rFonts w:hint="eastAsia" w:ascii="宋体" w:hAnsi="宋体" w:eastAsia="宋体" w:cs="宋体"/>
                <w:sz w:val="21"/>
                <w:szCs w:val="21"/>
              </w:rPr>
              <w:t>～2400cm</w:t>
            </w:r>
            <w:r>
              <w:rPr>
                <w:rFonts w:hint="eastAsia" w:ascii="宋体" w:hAnsi="宋体" w:eastAsia="宋体" w:cs="宋体"/>
                <w:sz w:val="21"/>
                <w:szCs w:val="21"/>
                <w:vertAlign w:val="superscript"/>
              </w:rPr>
              <w:t>-1</w:t>
            </w:r>
            <w:r>
              <w:rPr>
                <w:rFonts w:hint="eastAsia" w:ascii="宋体" w:hAnsi="宋体" w:eastAsia="宋体" w:cs="宋体"/>
                <w:sz w:val="21"/>
                <w:szCs w:val="21"/>
              </w:rPr>
              <w:t>（即2941nm～4167nm）</w:t>
            </w:r>
          </w:p>
          <w:p>
            <w:pPr>
              <w:pageBreakBefore w:val="0"/>
              <w:kinsoku/>
              <w:wordWrap/>
              <w:overflowPunct/>
              <w:topLinePunct w:val="0"/>
              <w:autoSpaceDE/>
              <w:autoSpaceDN/>
              <w:bidi w:val="0"/>
              <w:spacing w:line="360" w:lineRule="auto"/>
              <w:rPr>
                <w:rFonts w:hint="eastAsia" w:ascii="宋体" w:hAnsi="宋体" w:eastAsia="宋体" w:cs="宋体"/>
                <w:sz w:val="21"/>
                <w:szCs w:val="21"/>
                <w:vertAlign w:val="superscript"/>
              </w:rPr>
            </w:pPr>
            <w:r>
              <w:rPr>
                <w:rFonts w:hint="eastAsia" w:ascii="宋体" w:hAnsi="宋体" w:eastAsia="宋体" w:cs="宋体"/>
                <w:sz w:val="21"/>
                <w:szCs w:val="21"/>
              </w:rPr>
              <w:t>波长准确度：±1.0cm</w:t>
            </w:r>
            <w:r>
              <w:rPr>
                <w:rFonts w:hint="eastAsia" w:ascii="宋体" w:hAnsi="宋体" w:eastAsia="宋体" w:cs="宋体"/>
                <w:sz w:val="21"/>
                <w:szCs w:val="21"/>
                <w:vertAlign w:val="superscript"/>
              </w:rPr>
              <w:t>-1</w:t>
            </w:r>
          </w:p>
          <w:p>
            <w:pPr>
              <w:pageBreakBefore w:val="0"/>
              <w:kinsoku/>
              <w:wordWrap/>
              <w:overflowPunct/>
              <w:topLinePunct w:val="0"/>
              <w:autoSpaceDE/>
              <w:autoSpaceDN/>
              <w:bidi w:val="0"/>
              <w:spacing w:line="360" w:lineRule="auto"/>
              <w:rPr>
                <w:rFonts w:hint="eastAsia" w:ascii="宋体" w:hAnsi="宋体" w:eastAsia="宋体" w:cs="宋体"/>
                <w:sz w:val="21"/>
                <w:szCs w:val="21"/>
                <w:vertAlign w:val="superscript"/>
              </w:rPr>
            </w:pPr>
            <w:r>
              <w:rPr>
                <w:rFonts w:hint="eastAsia" w:ascii="宋体" w:hAnsi="宋体" w:eastAsia="宋体" w:cs="宋体"/>
                <w:sz w:val="21"/>
                <w:szCs w:val="21"/>
              </w:rPr>
              <w:t>波数重复性：±0.5cm</w:t>
            </w:r>
            <w:r>
              <w:rPr>
                <w:rFonts w:hint="eastAsia" w:ascii="宋体" w:hAnsi="宋体" w:eastAsia="宋体" w:cs="宋体"/>
                <w:sz w:val="21"/>
                <w:szCs w:val="21"/>
                <w:vertAlign w:val="superscript"/>
              </w:rPr>
              <w:t>-1</w:t>
            </w:r>
          </w:p>
          <w:p>
            <w:pPr>
              <w:pageBreakBefore w:val="0"/>
              <w:kinsoku/>
              <w:wordWrap/>
              <w:overflowPunct/>
              <w:topLinePunct w:val="0"/>
              <w:autoSpaceDE/>
              <w:autoSpaceDN/>
              <w:bidi w:val="0"/>
              <w:spacing w:line="360" w:lineRule="auto"/>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sz w:val="21"/>
                <w:szCs w:val="21"/>
              </w:rPr>
              <w:t>吸光度范围：0.0000～ 2.0000AU（即透过率100～1%T）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7" w:hRule="atLeast"/>
          <w:jc w:val="center"/>
        </w:trPr>
        <w:tc>
          <w:tcPr>
            <w:tcW w:w="932" w:type="dxa"/>
            <w:vAlign w:val="center"/>
          </w:tcPr>
          <w:p>
            <w:pPr>
              <w:keepNext w:val="0"/>
              <w:keepLines w:val="0"/>
              <w:pageBreakBefore w:val="0"/>
              <w:kinsoku/>
              <w:wordWrap/>
              <w:overflowPunct/>
              <w:topLinePunct w:val="0"/>
              <w:autoSpaceDE/>
              <w:autoSpaceDN/>
              <w:bidi w:val="0"/>
              <w:adjustRightInd/>
              <w:snapToGrid w:val="0"/>
              <w:spacing w:line="360" w:lineRule="auto"/>
              <w:ind w:left="0" w:leftChars="0" w:right="0" w:rightChars="0" w:firstLine="0" w:firstLineChars="0"/>
              <w:jc w:val="center"/>
              <w:rPr>
                <w:rFonts w:hint="eastAsia" w:ascii="宋体" w:hAnsi="宋体" w:eastAsia="宋体" w:cs="宋体"/>
                <w:b/>
                <w:bCs/>
                <w:color w:val="auto"/>
                <w:sz w:val="24"/>
                <w:szCs w:val="24"/>
                <w:highlight w:val="none"/>
                <w:vertAlign w:val="baseline"/>
                <w:lang w:val="en-US" w:eastAsia="zh-CN"/>
              </w:rPr>
            </w:pPr>
            <w:r>
              <w:rPr>
                <w:rFonts w:hint="eastAsia" w:ascii="宋体" w:hAnsi="宋体" w:eastAsia="宋体" w:cs="宋体"/>
                <w:b/>
                <w:bCs/>
                <w:color w:val="auto"/>
                <w:sz w:val="24"/>
                <w:szCs w:val="24"/>
                <w:highlight w:val="none"/>
                <w:vertAlign w:val="baseline"/>
                <w:lang w:val="en-US" w:eastAsia="zh-CN"/>
              </w:rPr>
              <w:t>16</w:t>
            </w:r>
          </w:p>
        </w:tc>
        <w:tc>
          <w:tcPr>
            <w:tcW w:w="2739" w:type="dxa"/>
            <w:vAlign w:val="center"/>
          </w:tcPr>
          <w:p>
            <w:pPr>
              <w:keepNext w:val="0"/>
              <w:keepLines w:val="0"/>
              <w:pageBreakBefore w:val="0"/>
              <w:widowControl/>
              <w:suppressLineNumbers w:val="0"/>
              <w:kinsoku/>
              <w:wordWrap/>
              <w:overflowPunct/>
              <w:topLinePunct w:val="0"/>
              <w:autoSpaceDE/>
              <w:autoSpaceDN/>
              <w:bidi w:val="0"/>
              <w:snapToGrid w:val="0"/>
              <w:spacing w:line="360" w:lineRule="auto"/>
              <w:ind w:left="0" w:leftChars="0" w:right="0" w:rightChars="0" w:firstLine="0" w:firstLineChars="0"/>
              <w:jc w:val="center"/>
              <w:textAlignment w:val="center"/>
              <w:rPr>
                <w:rFonts w:hint="eastAsia"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实验室台式离心机</w:t>
            </w:r>
          </w:p>
        </w:tc>
        <w:tc>
          <w:tcPr>
            <w:tcW w:w="9188" w:type="dxa"/>
            <w:vAlign w:val="center"/>
          </w:tcPr>
          <w:p>
            <w:pPr>
              <w:pageBreakBefore w:val="0"/>
              <w:kinsoku/>
              <w:wordWrap/>
              <w:overflowPunct/>
              <w:topLinePunct w:val="0"/>
              <w:autoSpaceDE/>
              <w:autoSpaceDN/>
              <w:bidi w:val="0"/>
              <w:spacing w:after="0" w:line="360" w:lineRule="auto"/>
              <w:rPr>
                <w:rFonts w:hint="eastAsia" w:ascii="宋体" w:hAnsi="宋体" w:eastAsia="宋体" w:cs="宋体"/>
                <w:sz w:val="21"/>
                <w:szCs w:val="21"/>
                <w:lang w:eastAsia="zh-CN"/>
              </w:rPr>
            </w:pPr>
            <w:r>
              <w:rPr>
                <w:rFonts w:hint="eastAsia" w:ascii="宋体" w:hAnsi="宋体" w:eastAsia="宋体" w:cs="宋体"/>
                <w:sz w:val="21"/>
                <w:szCs w:val="21"/>
              </w:rPr>
              <w:t>1、高清液晶触控屏</w:t>
            </w:r>
            <w:r>
              <w:rPr>
                <w:rFonts w:hint="eastAsia" w:ascii="宋体" w:hAnsi="宋体" w:eastAsia="宋体" w:cs="宋体"/>
                <w:sz w:val="21"/>
                <w:szCs w:val="21"/>
                <w:lang w:eastAsia="zh-CN"/>
              </w:rPr>
              <w:t>。</w:t>
            </w:r>
          </w:p>
          <w:p>
            <w:pPr>
              <w:pageBreakBefore w:val="0"/>
              <w:kinsoku/>
              <w:wordWrap/>
              <w:overflowPunct/>
              <w:topLinePunct w:val="0"/>
              <w:autoSpaceDE/>
              <w:autoSpaceDN/>
              <w:bidi w:val="0"/>
              <w:spacing w:after="0" w:line="360" w:lineRule="auto"/>
              <w:rPr>
                <w:rFonts w:hint="eastAsia" w:ascii="宋体" w:hAnsi="宋体" w:eastAsia="宋体" w:cs="宋体"/>
                <w:sz w:val="21"/>
                <w:szCs w:val="21"/>
              </w:rPr>
            </w:pPr>
            <w:r>
              <w:rPr>
                <w:rFonts w:hint="eastAsia" w:ascii="宋体" w:hAnsi="宋体" w:eastAsia="宋体" w:cs="宋体"/>
                <w:b w:val="0"/>
                <w:bCs w:val="0"/>
                <w:color w:val="auto"/>
                <w:sz w:val="21"/>
                <w:szCs w:val="21"/>
                <w:highlight w:val="none"/>
                <w:lang w:val="en-US" w:eastAsia="zh-CN"/>
              </w:rPr>
              <w:t>■</w:t>
            </w:r>
            <w:r>
              <w:rPr>
                <w:rFonts w:hint="eastAsia" w:ascii="宋体" w:hAnsi="宋体" w:eastAsia="宋体" w:cs="宋体"/>
                <w:sz w:val="21"/>
                <w:szCs w:val="21"/>
              </w:rPr>
              <w:t>2、采用三轴陀螺仪</w:t>
            </w:r>
            <w:r>
              <w:rPr>
                <w:rFonts w:hint="eastAsia" w:ascii="宋体" w:hAnsi="宋体" w:eastAsia="宋体" w:cs="宋体"/>
                <w:sz w:val="21"/>
                <w:szCs w:val="21"/>
                <w:lang w:val="en-US" w:eastAsia="zh-CN"/>
              </w:rPr>
              <w:t>或</w:t>
            </w:r>
            <w:r>
              <w:rPr>
                <w:rFonts w:hint="eastAsia" w:ascii="宋体" w:hAnsi="宋体" w:eastAsia="宋体" w:cs="宋体"/>
                <w:sz w:val="21"/>
                <w:szCs w:val="21"/>
              </w:rPr>
              <w:t>高敏加速度</w:t>
            </w:r>
            <w:r>
              <w:rPr>
                <w:rFonts w:hint="eastAsia" w:ascii="宋体" w:hAnsi="宋体" w:eastAsia="宋体" w:cs="宋体"/>
                <w:sz w:val="21"/>
                <w:szCs w:val="21"/>
                <w:lang w:val="en-US" w:eastAsia="zh-CN"/>
              </w:rPr>
              <w:t>/高精度振动</w:t>
            </w:r>
            <w:r>
              <w:rPr>
                <w:rFonts w:hint="eastAsia" w:ascii="宋体" w:hAnsi="宋体" w:eastAsia="宋体" w:cs="宋体"/>
                <w:sz w:val="21"/>
                <w:szCs w:val="21"/>
              </w:rPr>
              <w:t>传感器</w:t>
            </w: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+微机</w:t>
            </w:r>
            <w:r>
              <w:rPr>
                <w:rFonts w:hint="eastAsia" w:ascii="宋体" w:hAnsi="宋体" w:eastAsia="宋体" w:cs="宋体"/>
                <w:sz w:val="21"/>
                <w:szCs w:val="21"/>
              </w:rPr>
              <w:t>实时监测平衡状态</w:t>
            </w:r>
            <w:r>
              <w:rPr>
                <w:rFonts w:hint="eastAsia" w:ascii="宋体" w:hAnsi="宋体" w:eastAsia="宋体" w:cs="宋体"/>
                <w:sz w:val="21"/>
                <w:szCs w:val="21"/>
                <w:lang w:eastAsia="zh-CN"/>
              </w:rPr>
              <w:t>。</w:t>
            </w:r>
          </w:p>
          <w:p>
            <w:pPr>
              <w:pageBreakBefore w:val="0"/>
              <w:kinsoku/>
              <w:wordWrap/>
              <w:overflowPunct/>
              <w:topLinePunct w:val="0"/>
              <w:autoSpaceDE/>
              <w:autoSpaceDN/>
              <w:bidi w:val="0"/>
              <w:spacing w:after="0" w:line="360" w:lineRule="auto"/>
              <w:rPr>
                <w:rFonts w:hint="eastAsia" w:ascii="宋体" w:hAnsi="宋体" w:eastAsia="宋体" w:cs="宋体"/>
                <w:sz w:val="21"/>
                <w:szCs w:val="21"/>
                <w:lang w:eastAsia="zh-CN"/>
              </w:rPr>
            </w:pPr>
            <w:r>
              <w:rPr>
                <w:rFonts w:hint="eastAsia" w:ascii="宋体" w:hAnsi="宋体" w:eastAsia="宋体" w:cs="宋体"/>
                <w:sz w:val="21"/>
                <w:szCs w:val="21"/>
              </w:rPr>
              <w:t>3、具有曲线显示功能，运行参数以曲线形式直观的显示在屏幕上，用以监测各参数的变化过程和稳定性</w:t>
            </w:r>
            <w:r>
              <w:rPr>
                <w:rFonts w:hint="eastAsia" w:ascii="宋体" w:hAnsi="宋体" w:eastAsia="宋体" w:cs="宋体"/>
                <w:sz w:val="21"/>
                <w:szCs w:val="21"/>
                <w:lang w:eastAsia="zh-CN"/>
              </w:rPr>
              <w:t>。</w:t>
            </w:r>
          </w:p>
          <w:p>
            <w:pPr>
              <w:pageBreakBefore w:val="0"/>
              <w:kinsoku/>
              <w:wordWrap/>
              <w:overflowPunct/>
              <w:topLinePunct w:val="0"/>
              <w:autoSpaceDE/>
              <w:autoSpaceDN/>
              <w:bidi w:val="0"/>
              <w:spacing w:after="0" w:line="360" w:lineRule="auto"/>
              <w:rPr>
                <w:rFonts w:hint="eastAsia" w:ascii="宋体" w:hAnsi="宋体" w:eastAsia="宋体" w:cs="宋体"/>
                <w:sz w:val="21"/>
                <w:szCs w:val="21"/>
                <w:lang w:eastAsia="zh-CN"/>
              </w:rPr>
            </w:pPr>
            <w:r>
              <w:rPr>
                <w:rFonts w:hint="eastAsia" w:ascii="宋体" w:hAnsi="宋体" w:eastAsia="宋体" w:cs="宋体"/>
                <w:sz w:val="21"/>
                <w:szCs w:val="21"/>
              </w:rPr>
              <w:t>4、超大储存空间，可存储多达1000个程序组，130000条日志记录，支持数据导出</w:t>
            </w:r>
            <w:r>
              <w:rPr>
                <w:rFonts w:hint="eastAsia" w:ascii="宋体" w:hAnsi="宋体" w:eastAsia="宋体" w:cs="宋体"/>
                <w:sz w:val="21"/>
                <w:szCs w:val="21"/>
                <w:lang w:eastAsia="zh-CN"/>
              </w:rPr>
              <w:t>。</w:t>
            </w:r>
          </w:p>
          <w:p>
            <w:pPr>
              <w:pageBreakBefore w:val="0"/>
              <w:kinsoku/>
              <w:wordWrap/>
              <w:overflowPunct/>
              <w:topLinePunct w:val="0"/>
              <w:autoSpaceDE/>
              <w:autoSpaceDN/>
              <w:bidi w:val="0"/>
              <w:spacing w:after="0" w:line="360" w:lineRule="auto"/>
              <w:rPr>
                <w:rFonts w:hint="eastAsia" w:ascii="宋体" w:hAnsi="宋体" w:eastAsia="宋体" w:cs="宋体"/>
                <w:sz w:val="21"/>
                <w:szCs w:val="21"/>
                <w:lang w:eastAsia="zh-CN"/>
              </w:rPr>
            </w:pPr>
            <w:r>
              <w:rPr>
                <w:rFonts w:hint="eastAsia" w:ascii="宋体" w:hAnsi="宋体" w:eastAsia="宋体" w:cs="宋体"/>
                <w:sz w:val="21"/>
                <w:szCs w:val="21"/>
              </w:rPr>
              <w:t>5、具有多级权限分配功能，可根据需求自由设置权限范围，账号期限等，最多管理1000个用户</w:t>
            </w:r>
            <w:r>
              <w:rPr>
                <w:rFonts w:hint="eastAsia" w:ascii="宋体" w:hAnsi="宋体" w:eastAsia="宋体" w:cs="宋体"/>
                <w:sz w:val="21"/>
                <w:szCs w:val="21"/>
                <w:lang w:eastAsia="zh-CN"/>
              </w:rPr>
              <w:t>。</w:t>
            </w:r>
          </w:p>
          <w:p>
            <w:pPr>
              <w:pageBreakBefore w:val="0"/>
              <w:kinsoku/>
              <w:wordWrap/>
              <w:overflowPunct/>
              <w:topLinePunct w:val="0"/>
              <w:autoSpaceDE/>
              <w:autoSpaceDN/>
              <w:bidi w:val="0"/>
              <w:spacing w:after="0" w:line="360" w:lineRule="auto"/>
              <w:rPr>
                <w:rFonts w:hint="eastAsia" w:ascii="宋体" w:hAnsi="宋体" w:eastAsia="宋体" w:cs="宋体"/>
                <w:sz w:val="21"/>
                <w:szCs w:val="21"/>
                <w:lang w:eastAsia="zh-CN"/>
              </w:rPr>
            </w:pPr>
            <w:r>
              <w:rPr>
                <w:rFonts w:hint="eastAsia" w:ascii="宋体" w:hAnsi="宋体" w:eastAsia="宋体" w:cs="宋体"/>
                <w:sz w:val="21"/>
                <w:szCs w:val="21"/>
              </w:rPr>
              <w:t>6、可设置</w:t>
            </w:r>
            <w:r>
              <w:rPr>
                <w:rFonts w:hint="eastAsia" w:ascii="宋体" w:hAnsi="宋体" w:eastAsia="宋体" w:cs="宋体"/>
                <w:sz w:val="21"/>
                <w:szCs w:val="21"/>
                <w:lang w:val="en-US" w:eastAsia="zh-CN"/>
              </w:rPr>
              <w:t>≥</w:t>
            </w:r>
            <w:r>
              <w:rPr>
                <w:rFonts w:hint="eastAsia" w:ascii="宋体" w:hAnsi="宋体" w:eastAsia="宋体" w:cs="宋体"/>
                <w:sz w:val="21"/>
                <w:szCs w:val="21"/>
              </w:rPr>
              <w:t>10 组多段离心程序组，每组可设置10段离心参数，满足多元化试验要求</w:t>
            </w:r>
            <w:r>
              <w:rPr>
                <w:rFonts w:hint="eastAsia" w:ascii="宋体" w:hAnsi="宋体" w:eastAsia="宋体" w:cs="宋体"/>
                <w:sz w:val="21"/>
                <w:szCs w:val="21"/>
                <w:lang w:eastAsia="zh-CN"/>
              </w:rPr>
              <w:t>。</w:t>
            </w:r>
          </w:p>
          <w:p>
            <w:pPr>
              <w:pageBreakBefore w:val="0"/>
              <w:kinsoku/>
              <w:wordWrap/>
              <w:overflowPunct/>
              <w:topLinePunct w:val="0"/>
              <w:autoSpaceDE/>
              <w:autoSpaceDN/>
              <w:bidi w:val="0"/>
              <w:spacing w:after="0" w:line="360" w:lineRule="auto"/>
              <w:rPr>
                <w:rFonts w:hint="eastAsia" w:ascii="宋体" w:hAnsi="宋体" w:eastAsia="宋体" w:cs="宋体"/>
                <w:sz w:val="21"/>
                <w:szCs w:val="21"/>
                <w:lang w:eastAsia="zh-CN"/>
              </w:rPr>
            </w:pPr>
            <w:r>
              <w:rPr>
                <w:rFonts w:hint="eastAsia" w:ascii="宋体" w:hAnsi="宋体" w:eastAsia="宋体" w:cs="宋体"/>
                <w:sz w:val="21"/>
                <w:szCs w:val="21"/>
              </w:rPr>
              <w:t>7、具有门盖，超速，超温，过流，过压等多重保护功能</w:t>
            </w:r>
            <w:r>
              <w:rPr>
                <w:rFonts w:hint="eastAsia" w:ascii="宋体" w:hAnsi="宋体" w:eastAsia="宋体" w:cs="宋体"/>
                <w:sz w:val="21"/>
                <w:szCs w:val="21"/>
                <w:lang w:eastAsia="zh-CN"/>
              </w:rPr>
              <w:t>。</w:t>
            </w:r>
          </w:p>
          <w:p>
            <w:pPr>
              <w:pageBreakBefore w:val="0"/>
              <w:kinsoku/>
              <w:wordWrap/>
              <w:overflowPunct/>
              <w:topLinePunct w:val="0"/>
              <w:autoSpaceDE/>
              <w:autoSpaceDN/>
              <w:bidi w:val="0"/>
              <w:spacing w:after="0" w:line="360" w:lineRule="auto"/>
              <w:rPr>
                <w:rFonts w:hint="eastAsia" w:ascii="宋体" w:hAnsi="宋体" w:eastAsia="宋体" w:cs="宋体"/>
                <w:sz w:val="21"/>
                <w:szCs w:val="21"/>
                <w:lang w:eastAsia="zh-CN"/>
              </w:rPr>
            </w:pPr>
            <w:r>
              <w:rPr>
                <w:rFonts w:hint="eastAsia" w:ascii="宋体" w:hAnsi="宋体" w:eastAsia="宋体" w:cs="宋体"/>
                <w:sz w:val="21"/>
                <w:szCs w:val="21"/>
              </w:rPr>
              <w:t>8、具备转子离心半径修正功能</w:t>
            </w:r>
            <w:r>
              <w:rPr>
                <w:rFonts w:hint="eastAsia" w:ascii="宋体" w:hAnsi="宋体" w:eastAsia="宋体" w:cs="宋体"/>
                <w:sz w:val="21"/>
                <w:szCs w:val="21"/>
                <w:lang w:eastAsia="zh-CN"/>
              </w:rPr>
              <w:t>。</w:t>
            </w:r>
          </w:p>
          <w:p>
            <w:pPr>
              <w:pageBreakBefore w:val="0"/>
              <w:kinsoku/>
              <w:wordWrap/>
              <w:overflowPunct/>
              <w:topLinePunct w:val="0"/>
              <w:autoSpaceDE/>
              <w:autoSpaceDN/>
              <w:bidi w:val="0"/>
              <w:spacing w:after="0" w:line="360" w:lineRule="auto"/>
              <w:rPr>
                <w:rFonts w:hint="eastAsia" w:ascii="宋体" w:hAnsi="宋体" w:eastAsia="宋体" w:cs="宋体"/>
                <w:sz w:val="21"/>
                <w:szCs w:val="21"/>
                <w:lang w:eastAsia="zh-CN"/>
              </w:rPr>
            </w:pPr>
            <w:r>
              <w:rPr>
                <w:rFonts w:hint="eastAsia" w:ascii="宋体" w:hAnsi="宋体" w:eastAsia="宋体" w:cs="宋体"/>
                <w:sz w:val="21"/>
                <w:szCs w:val="21"/>
                <w:lang w:val="en-US" w:eastAsia="zh-CN"/>
              </w:rPr>
              <w:t>9</w:t>
            </w:r>
            <w:r>
              <w:rPr>
                <w:rFonts w:hint="eastAsia" w:ascii="宋体" w:hAnsi="宋体" w:eastAsia="宋体" w:cs="宋体"/>
                <w:sz w:val="21"/>
                <w:szCs w:val="21"/>
              </w:rPr>
              <w:t>、所有转子、转子盖均可高温高压灭菌</w:t>
            </w:r>
            <w:r>
              <w:rPr>
                <w:rFonts w:hint="eastAsia" w:ascii="宋体" w:hAnsi="宋体" w:eastAsia="宋体" w:cs="宋体"/>
                <w:sz w:val="21"/>
                <w:szCs w:val="21"/>
                <w:lang w:eastAsia="zh-CN"/>
              </w:rPr>
              <w:t>。</w:t>
            </w:r>
          </w:p>
          <w:p>
            <w:pPr>
              <w:pageBreakBefore w:val="0"/>
              <w:kinsoku/>
              <w:wordWrap/>
              <w:overflowPunct/>
              <w:topLinePunct w:val="0"/>
              <w:autoSpaceDE/>
              <w:autoSpaceDN/>
              <w:bidi w:val="0"/>
              <w:spacing w:after="0" w:line="360" w:lineRule="auto"/>
              <w:rPr>
                <w:rFonts w:hint="eastAsia" w:ascii="宋体" w:hAnsi="宋体" w:eastAsia="宋体" w:cs="宋体"/>
                <w:sz w:val="21"/>
                <w:szCs w:val="21"/>
              </w:rPr>
            </w:pPr>
            <w:r>
              <w:rPr>
                <w:rFonts w:hint="eastAsia" w:ascii="宋体" w:hAnsi="宋体" w:eastAsia="宋体" w:cs="宋体"/>
                <w:b w:val="0"/>
                <w:bCs w:val="0"/>
                <w:color w:val="auto"/>
                <w:sz w:val="21"/>
                <w:szCs w:val="21"/>
                <w:highlight w:val="none"/>
                <w:lang w:val="en-US" w:eastAsia="zh-CN"/>
              </w:rPr>
              <w:t>▲</w:t>
            </w:r>
            <w:r>
              <w:rPr>
                <w:rFonts w:hint="eastAsia" w:ascii="宋体" w:hAnsi="宋体" w:eastAsia="宋体" w:cs="宋体"/>
                <w:sz w:val="21"/>
                <w:szCs w:val="21"/>
                <w:lang w:val="en-US" w:eastAsia="zh-CN"/>
              </w:rPr>
              <w:t>10</w:t>
            </w:r>
            <w:r>
              <w:rPr>
                <w:rFonts w:hint="eastAsia" w:ascii="宋体" w:hAnsi="宋体" w:eastAsia="宋体" w:cs="宋体"/>
                <w:sz w:val="21"/>
                <w:szCs w:val="21"/>
              </w:rPr>
              <w:t>、最高转速;</w:t>
            </w:r>
            <w:r>
              <w:rPr>
                <w:rFonts w:hint="eastAsia" w:ascii="宋体" w:hAnsi="宋体" w:eastAsia="宋体" w:cs="宋体"/>
                <w:sz w:val="21"/>
                <w:szCs w:val="21"/>
                <w:lang w:val="en-US" w:eastAsia="zh-CN"/>
              </w:rPr>
              <w:t>≥</w:t>
            </w:r>
            <w:r>
              <w:rPr>
                <w:rFonts w:hint="eastAsia" w:ascii="宋体" w:hAnsi="宋体" w:eastAsia="宋体" w:cs="宋体"/>
                <w:sz w:val="21"/>
                <w:szCs w:val="21"/>
              </w:rPr>
              <w:t>5000 r/min</w:t>
            </w:r>
          </w:p>
          <w:p>
            <w:pPr>
              <w:pageBreakBefore w:val="0"/>
              <w:kinsoku/>
              <w:wordWrap/>
              <w:overflowPunct/>
              <w:topLinePunct w:val="0"/>
              <w:autoSpaceDE/>
              <w:autoSpaceDN/>
              <w:bidi w:val="0"/>
              <w:spacing w:after="0" w:line="360" w:lineRule="auto"/>
              <w:rPr>
                <w:rFonts w:hint="eastAsia" w:ascii="宋体" w:hAnsi="宋体" w:eastAsia="宋体" w:cs="宋体"/>
                <w:sz w:val="21"/>
                <w:szCs w:val="21"/>
              </w:rPr>
            </w:pPr>
            <w:r>
              <w:rPr>
                <w:rFonts w:hint="eastAsia" w:ascii="宋体" w:hAnsi="宋体" w:eastAsia="宋体" w:cs="宋体"/>
                <w:sz w:val="21"/>
                <w:szCs w:val="21"/>
                <w:lang w:val="en-US" w:eastAsia="zh-CN"/>
              </w:rPr>
              <w:t>11</w:t>
            </w:r>
            <w:r>
              <w:rPr>
                <w:rFonts w:hint="eastAsia" w:ascii="宋体" w:hAnsi="宋体" w:eastAsia="宋体" w:cs="宋体"/>
                <w:sz w:val="21"/>
                <w:szCs w:val="21"/>
              </w:rPr>
              <w:t>、最大离心力:</w:t>
            </w:r>
            <w:r>
              <w:rPr>
                <w:rFonts w:hint="eastAsia" w:ascii="宋体" w:hAnsi="宋体" w:eastAsia="宋体" w:cs="宋体"/>
                <w:sz w:val="21"/>
                <w:szCs w:val="21"/>
                <w:lang w:val="en-US" w:eastAsia="zh-CN"/>
              </w:rPr>
              <w:t>≥4390</w:t>
            </w:r>
            <w:r>
              <w:rPr>
                <w:rFonts w:hint="eastAsia" w:ascii="宋体" w:hAnsi="宋体" w:eastAsia="宋体" w:cs="宋体"/>
                <w:sz w:val="21"/>
                <w:szCs w:val="21"/>
              </w:rPr>
              <w:t>×g</w:t>
            </w:r>
          </w:p>
          <w:p>
            <w:pPr>
              <w:pageBreakBefore w:val="0"/>
              <w:kinsoku/>
              <w:wordWrap/>
              <w:overflowPunct/>
              <w:topLinePunct w:val="0"/>
              <w:autoSpaceDE/>
              <w:autoSpaceDN/>
              <w:bidi w:val="0"/>
              <w:spacing w:after="0" w:line="360" w:lineRule="auto"/>
              <w:rPr>
                <w:rFonts w:hint="eastAsia" w:ascii="宋体" w:hAnsi="宋体" w:eastAsia="宋体" w:cs="宋体"/>
                <w:sz w:val="21"/>
                <w:szCs w:val="21"/>
              </w:rPr>
            </w:pPr>
            <w:r>
              <w:rPr>
                <w:rFonts w:hint="eastAsia" w:ascii="宋体" w:hAnsi="宋体" w:eastAsia="宋体" w:cs="宋体"/>
                <w:sz w:val="21"/>
                <w:szCs w:val="21"/>
                <w:lang w:val="en-US" w:eastAsia="zh-CN"/>
              </w:rPr>
              <w:t>12</w:t>
            </w:r>
            <w:r>
              <w:rPr>
                <w:rFonts w:hint="eastAsia" w:ascii="宋体" w:hAnsi="宋体" w:eastAsia="宋体" w:cs="宋体"/>
                <w:sz w:val="21"/>
                <w:szCs w:val="21"/>
              </w:rPr>
              <w:t>、最大容量：</w:t>
            </w:r>
            <w:r>
              <w:rPr>
                <w:rFonts w:hint="eastAsia" w:ascii="宋体" w:hAnsi="宋体" w:eastAsia="宋体" w:cs="宋体"/>
                <w:sz w:val="21"/>
                <w:szCs w:val="21"/>
                <w:lang w:val="en-US" w:eastAsia="zh-CN"/>
              </w:rPr>
              <w:t>≥800</w:t>
            </w:r>
            <w:r>
              <w:rPr>
                <w:rFonts w:hint="eastAsia" w:ascii="宋体" w:hAnsi="宋体" w:eastAsia="宋体" w:cs="宋体"/>
                <w:sz w:val="21"/>
                <w:szCs w:val="21"/>
              </w:rPr>
              <w:t>ml</w:t>
            </w:r>
          </w:p>
          <w:p>
            <w:pPr>
              <w:pageBreakBefore w:val="0"/>
              <w:kinsoku/>
              <w:wordWrap/>
              <w:overflowPunct/>
              <w:topLinePunct w:val="0"/>
              <w:autoSpaceDE/>
              <w:autoSpaceDN/>
              <w:bidi w:val="0"/>
              <w:spacing w:after="0" w:line="360" w:lineRule="auto"/>
              <w:rPr>
                <w:rFonts w:hint="eastAsia" w:ascii="宋体" w:hAnsi="宋体" w:eastAsia="宋体" w:cs="宋体"/>
                <w:sz w:val="21"/>
                <w:szCs w:val="21"/>
              </w:rPr>
            </w:pPr>
            <w:r>
              <w:rPr>
                <w:rFonts w:hint="eastAsia" w:ascii="宋体" w:hAnsi="宋体" w:eastAsia="宋体" w:cs="宋体"/>
                <w:sz w:val="21"/>
                <w:szCs w:val="21"/>
                <w:lang w:val="en-US" w:eastAsia="zh-CN"/>
              </w:rPr>
              <w:t>13</w:t>
            </w:r>
            <w:r>
              <w:rPr>
                <w:rFonts w:hint="eastAsia" w:ascii="宋体" w:hAnsi="宋体" w:eastAsia="宋体" w:cs="宋体"/>
                <w:sz w:val="21"/>
                <w:szCs w:val="21"/>
              </w:rPr>
              <w:t>、转速精度：±10r/min</w:t>
            </w:r>
          </w:p>
          <w:p>
            <w:pPr>
              <w:pageBreakBefore w:val="0"/>
              <w:kinsoku/>
              <w:wordWrap/>
              <w:overflowPunct/>
              <w:topLinePunct w:val="0"/>
              <w:autoSpaceDE/>
              <w:autoSpaceDN/>
              <w:bidi w:val="0"/>
              <w:spacing w:after="0" w:line="360" w:lineRule="auto"/>
              <w:rPr>
                <w:rFonts w:hint="eastAsia" w:ascii="宋体" w:hAnsi="宋体" w:eastAsia="宋体" w:cs="宋体"/>
                <w:sz w:val="21"/>
                <w:szCs w:val="21"/>
              </w:rPr>
            </w:pPr>
            <w:r>
              <w:rPr>
                <w:rFonts w:hint="eastAsia" w:ascii="宋体" w:hAnsi="宋体" w:eastAsia="宋体" w:cs="宋体"/>
                <w:sz w:val="21"/>
                <w:szCs w:val="21"/>
                <w:lang w:val="en-US" w:eastAsia="zh-CN"/>
              </w:rPr>
              <w:t>14</w:t>
            </w:r>
            <w:r>
              <w:rPr>
                <w:rFonts w:hint="eastAsia" w:ascii="宋体" w:hAnsi="宋体" w:eastAsia="宋体" w:cs="宋体"/>
                <w:sz w:val="21"/>
                <w:szCs w:val="21"/>
              </w:rPr>
              <w:t>、定时范围：1min~99h99 min59s/点动/连续</w:t>
            </w:r>
          </w:p>
          <w:p>
            <w:pPr>
              <w:pageBreakBefore w:val="0"/>
              <w:kinsoku/>
              <w:wordWrap/>
              <w:overflowPunct/>
              <w:topLinePunct w:val="0"/>
              <w:autoSpaceDE/>
              <w:autoSpaceDN/>
              <w:bidi w:val="0"/>
              <w:spacing w:after="0" w:line="360" w:lineRule="auto"/>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sz w:val="21"/>
                <w:szCs w:val="21"/>
                <w:lang w:val="en-US" w:eastAsia="zh-CN"/>
              </w:rPr>
              <w:t>15</w:t>
            </w:r>
            <w:r>
              <w:rPr>
                <w:rFonts w:hint="eastAsia" w:ascii="宋体" w:hAnsi="宋体" w:eastAsia="宋体" w:cs="宋体"/>
                <w:sz w:val="21"/>
                <w:szCs w:val="21"/>
              </w:rPr>
              <w:t xml:space="preserve">、配置 </w:t>
            </w: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标准配置所需要的</w:t>
            </w:r>
            <w:r>
              <w:rPr>
                <w:rFonts w:hint="eastAsia" w:ascii="宋体" w:hAnsi="宋体" w:eastAsia="宋体" w:cs="宋体"/>
                <w:sz w:val="21"/>
                <w:szCs w:val="21"/>
              </w:rPr>
              <w:t>水平转子</w:t>
            </w:r>
            <w:r>
              <w:rPr>
                <w:rFonts w:hint="eastAsia" w:ascii="宋体" w:hAnsi="宋体" w:eastAsia="宋体" w:cs="宋体"/>
                <w:sz w:val="21"/>
                <w:szCs w:val="21"/>
                <w:lang w:val="en-US" w:eastAsia="zh-CN"/>
              </w:rPr>
              <w:t>等</w:t>
            </w:r>
            <w:r>
              <w:rPr>
                <w:rFonts w:hint="eastAsia" w:ascii="宋体" w:hAnsi="宋体" w:eastAsia="宋体" w:cs="宋体"/>
                <w:sz w:val="21"/>
                <w:szCs w:val="21"/>
                <w:lang w:eastAsia="zh-CN"/>
              </w:rPr>
              <w:t>、</w:t>
            </w:r>
            <w:r>
              <w:rPr>
                <w:rFonts w:hint="eastAsia" w:ascii="宋体" w:hAnsi="宋体" w:eastAsia="宋体" w:cs="宋体"/>
                <w:sz w:val="21"/>
                <w:szCs w:val="21"/>
              </w:rPr>
              <w:t>玻璃管适配器</w:t>
            </w:r>
            <w:r>
              <w:rPr>
                <w:rFonts w:hint="eastAsia" w:ascii="宋体" w:hAnsi="宋体" w:eastAsia="宋体" w:cs="宋体"/>
                <w:sz w:val="21"/>
                <w:szCs w:val="21"/>
                <w:lang w:val="en-US" w:eastAsia="zh-CN"/>
              </w:rPr>
              <w:t>等</w:t>
            </w:r>
            <w:r>
              <w:rPr>
                <w:rFonts w:hint="eastAsia" w:ascii="宋体" w:hAnsi="宋体" w:eastAsia="宋体" w:cs="宋体"/>
                <w:sz w:val="21"/>
                <w:szCs w:val="21"/>
              </w:rPr>
              <w:t>，离心管</w:t>
            </w:r>
            <w:r>
              <w:rPr>
                <w:rFonts w:hint="eastAsia" w:ascii="宋体" w:hAnsi="宋体" w:eastAsia="宋体" w:cs="宋体"/>
                <w:sz w:val="21"/>
                <w:szCs w:val="21"/>
                <w:lang w:val="en-US" w:eastAsia="zh-CN"/>
              </w:rPr>
              <w:t>≥</w:t>
            </w:r>
            <w:r>
              <w:rPr>
                <w:rFonts w:hint="eastAsia" w:ascii="宋体" w:hAnsi="宋体" w:eastAsia="宋体" w:cs="宋体"/>
                <w:sz w:val="21"/>
                <w:szCs w:val="21"/>
              </w:rPr>
              <w:t>50支。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1" w:hRule="atLeast"/>
          <w:jc w:val="center"/>
        </w:trPr>
        <w:tc>
          <w:tcPr>
            <w:tcW w:w="932" w:type="dxa"/>
            <w:vAlign w:val="center"/>
          </w:tcPr>
          <w:p>
            <w:pPr>
              <w:keepNext w:val="0"/>
              <w:keepLines w:val="0"/>
              <w:pageBreakBefore w:val="0"/>
              <w:kinsoku/>
              <w:wordWrap/>
              <w:overflowPunct/>
              <w:topLinePunct w:val="0"/>
              <w:autoSpaceDE/>
              <w:autoSpaceDN/>
              <w:bidi w:val="0"/>
              <w:adjustRightInd/>
              <w:snapToGrid w:val="0"/>
              <w:spacing w:line="360" w:lineRule="auto"/>
              <w:ind w:left="0" w:leftChars="0" w:right="0" w:rightChars="0" w:firstLine="0" w:firstLineChars="0"/>
              <w:jc w:val="center"/>
              <w:rPr>
                <w:rFonts w:hint="eastAsia" w:ascii="宋体" w:hAnsi="宋体" w:eastAsia="宋体" w:cs="宋体"/>
                <w:b/>
                <w:bCs/>
                <w:color w:val="auto"/>
                <w:sz w:val="24"/>
                <w:szCs w:val="24"/>
                <w:highlight w:val="none"/>
                <w:vertAlign w:val="baseline"/>
                <w:lang w:val="en-US" w:eastAsia="zh-CN"/>
              </w:rPr>
            </w:pPr>
            <w:r>
              <w:rPr>
                <w:rFonts w:hint="eastAsia" w:ascii="宋体" w:hAnsi="宋体" w:eastAsia="宋体" w:cs="宋体"/>
                <w:b/>
                <w:bCs/>
                <w:color w:val="auto"/>
                <w:sz w:val="24"/>
                <w:szCs w:val="24"/>
                <w:highlight w:val="none"/>
                <w:vertAlign w:val="baseline"/>
                <w:lang w:val="en-US" w:eastAsia="zh-CN"/>
              </w:rPr>
              <w:t>17</w:t>
            </w:r>
          </w:p>
        </w:tc>
        <w:tc>
          <w:tcPr>
            <w:tcW w:w="2739" w:type="dxa"/>
            <w:vAlign w:val="center"/>
          </w:tcPr>
          <w:p>
            <w:pPr>
              <w:keepNext w:val="0"/>
              <w:keepLines w:val="0"/>
              <w:pageBreakBefore w:val="0"/>
              <w:widowControl/>
              <w:suppressLineNumbers w:val="0"/>
              <w:kinsoku/>
              <w:wordWrap/>
              <w:overflowPunct/>
              <w:topLinePunct w:val="0"/>
              <w:autoSpaceDE/>
              <w:autoSpaceDN/>
              <w:bidi w:val="0"/>
              <w:snapToGrid w:val="0"/>
              <w:spacing w:line="360" w:lineRule="auto"/>
              <w:ind w:left="0" w:leftChars="0" w:right="0" w:rightChars="0" w:firstLine="0" w:firstLineChars="0"/>
              <w:jc w:val="center"/>
              <w:textAlignment w:val="center"/>
              <w:rPr>
                <w:rFonts w:hint="eastAsia"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氟化物离子计</w:t>
            </w:r>
          </w:p>
        </w:tc>
        <w:tc>
          <w:tcPr>
            <w:tcW w:w="9188" w:type="dxa"/>
            <w:vAlign w:val="center"/>
          </w:tcPr>
          <w:p>
            <w:pPr>
              <w:keepNext w:val="0"/>
              <w:keepLines w:val="0"/>
              <w:pageBreakBefore w:val="0"/>
              <w:widowControl w:val="0"/>
              <w:numPr>
                <w:ilvl w:val="0"/>
                <w:numId w:val="0"/>
              </w:numPr>
              <w:kinsoku/>
              <w:wordWrap/>
              <w:overflowPunct/>
              <w:topLinePunct w:val="0"/>
              <w:autoSpaceDE/>
              <w:autoSpaceDN/>
              <w:bidi w:val="0"/>
              <w:adjustRightInd/>
              <w:spacing w:line="360" w:lineRule="auto"/>
              <w:ind w:left="425" w:leftChars="0" w:hanging="425" w:firstLineChars="0"/>
              <w:textAlignment w:val="auto"/>
              <w:rPr>
                <w:rFonts w:hint="eastAsia" w:ascii="宋体" w:hAnsi="宋体" w:eastAsia="宋体" w:cs="宋体"/>
                <w:b/>
                <w:bCs/>
                <w:sz w:val="21"/>
                <w:szCs w:val="21"/>
                <w:lang w:val="en-US" w:eastAsia="zh-CN"/>
              </w:rPr>
            </w:pPr>
            <w:r>
              <w:rPr>
                <w:rFonts w:hint="eastAsia" w:ascii="宋体" w:hAnsi="宋体" w:eastAsia="宋体" w:cs="宋体"/>
                <w:b/>
                <w:bCs/>
                <w:kern w:val="2"/>
                <w:sz w:val="21"/>
                <w:szCs w:val="21"/>
                <w:lang w:val="en-US" w:eastAsia="zh-CN" w:bidi="ar-SA"/>
              </w:rPr>
              <w:t>1.</w:t>
            </w:r>
            <w:r>
              <w:rPr>
                <w:rFonts w:hint="eastAsia" w:ascii="宋体" w:hAnsi="宋体" w:eastAsia="宋体" w:cs="宋体"/>
                <w:b/>
                <w:bCs/>
                <w:sz w:val="21"/>
                <w:szCs w:val="21"/>
              </w:rPr>
              <w:t>主机配置及配件</w:t>
            </w:r>
          </w:p>
          <w:p>
            <w:pPr>
              <w:keepNext w:val="0"/>
              <w:keepLines w:val="0"/>
              <w:pageBreakBefore w:val="0"/>
              <w:tabs>
                <w:tab w:val="left" w:pos="3000"/>
              </w:tabs>
              <w:kinsoku/>
              <w:wordWrap/>
              <w:overflowPunct/>
              <w:topLinePunct w:val="0"/>
              <w:autoSpaceDE/>
              <w:autoSpaceDN/>
              <w:bidi w:val="0"/>
              <w:adjustRightInd/>
              <w:snapToGrid/>
              <w:spacing w:line="360" w:lineRule="auto"/>
              <w:ind w:firstLine="422" w:firstLineChars="200"/>
              <w:textAlignment w:val="auto"/>
              <w:outlineLvl w:val="3"/>
              <w:rPr>
                <w:rFonts w:hint="eastAsia" w:ascii="宋体" w:hAnsi="宋体" w:eastAsia="宋体" w:cs="宋体"/>
                <w:sz w:val="21"/>
                <w:szCs w:val="21"/>
                <w:lang w:val="en-US" w:eastAsia="zh-CN"/>
              </w:rPr>
            </w:pPr>
            <w:r>
              <w:rPr>
                <w:rFonts w:hint="eastAsia" w:ascii="宋体" w:hAnsi="宋体" w:eastAsia="宋体" w:cs="宋体"/>
                <w:b/>
                <w:color w:val="auto"/>
                <w:sz w:val="21"/>
                <w:szCs w:val="21"/>
                <w:highlight w:val="none"/>
                <w:lang w:val="en-US" w:eastAsia="zh-CN"/>
              </w:rPr>
              <w:t>（采购数量按招标清单为准，这里只表示每台采购设备应配置的备件或耗材数量）</w:t>
            </w:r>
          </w:p>
          <w:tbl>
            <w:tblPr>
              <w:tblStyle w:val="23"/>
              <w:tblW w:w="852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6"/>
              <w:gridCol w:w="3538"/>
              <w:gridCol w:w="2086"/>
              <w:gridCol w:w="19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906" w:type="dxa"/>
                  <w:noWrap w:val="0"/>
                  <w:vAlign w:val="center"/>
                </w:tcPr>
                <w:p>
                  <w:pPr>
                    <w:keepNext w:val="0"/>
                    <w:keepLines w:val="0"/>
                    <w:pageBreakBefore w:val="0"/>
                    <w:widowControl w:val="0"/>
                    <w:kinsoku/>
                    <w:wordWrap/>
                    <w:overflowPunct/>
                    <w:topLinePunct w:val="0"/>
                    <w:autoSpaceDE/>
                    <w:autoSpaceDN/>
                    <w:bidi w:val="0"/>
                    <w:adjustRightInd/>
                    <w:snapToGrid w:val="0"/>
                    <w:spacing w:line="360" w:lineRule="auto"/>
                    <w:ind w:left="0" w:leftChars="0" w:right="0" w:rightChars="0" w:firstLine="0" w:firstLineChars="0"/>
                    <w:jc w:val="center"/>
                    <w:textAlignment w:val="auto"/>
                    <w:rPr>
                      <w:rFonts w:hint="eastAsia" w:ascii="宋体" w:hAnsi="宋体" w:eastAsia="宋体" w:cs="宋体"/>
                      <w:b/>
                      <w:bCs/>
                      <w:sz w:val="21"/>
                      <w:szCs w:val="21"/>
                    </w:rPr>
                  </w:pPr>
                </w:p>
              </w:tc>
              <w:tc>
                <w:tcPr>
                  <w:tcW w:w="3538" w:type="dxa"/>
                  <w:noWrap w:val="0"/>
                  <w:vAlign w:val="center"/>
                </w:tcPr>
                <w:p>
                  <w:pPr>
                    <w:keepNext w:val="0"/>
                    <w:keepLines w:val="0"/>
                    <w:pageBreakBefore w:val="0"/>
                    <w:widowControl w:val="0"/>
                    <w:kinsoku/>
                    <w:wordWrap/>
                    <w:overflowPunct/>
                    <w:topLinePunct w:val="0"/>
                    <w:autoSpaceDE/>
                    <w:autoSpaceDN/>
                    <w:bidi w:val="0"/>
                    <w:adjustRightInd/>
                    <w:snapToGrid w:val="0"/>
                    <w:spacing w:line="360" w:lineRule="auto"/>
                    <w:ind w:left="0" w:leftChars="0" w:right="0" w:rightChars="0" w:firstLine="0" w:firstLineChars="0"/>
                    <w:jc w:val="center"/>
                    <w:textAlignment w:val="auto"/>
                    <w:rPr>
                      <w:rFonts w:hint="eastAsia" w:ascii="宋体" w:hAnsi="宋体" w:eastAsia="宋体" w:cs="宋体"/>
                      <w:b/>
                      <w:bCs/>
                      <w:sz w:val="21"/>
                      <w:szCs w:val="21"/>
                    </w:rPr>
                  </w:pPr>
                  <w:r>
                    <w:rPr>
                      <w:rFonts w:hint="eastAsia" w:ascii="宋体" w:hAnsi="宋体" w:eastAsia="宋体" w:cs="宋体"/>
                      <w:b/>
                      <w:bCs/>
                      <w:sz w:val="21"/>
                      <w:szCs w:val="21"/>
                    </w:rPr>
                    <w:t>名称</w:t>
                  </w:r>
                </w:p>
              </w:tc>
              <w:tc>
                <w:tcPr>
                  <w:tcW w:w="2086" w:type="dxa"/>
                  <w:noWrap w:val="0"/>
                  <w:vAlign w:val="center"/>
                </w:tcPr>
                <w:p>
                  <w:pPr>
                    <w:keepNext w:val="0"/>
                    <w:keepLines w:val="0"/>
                    <w:pageBreakBefore w:val="0"/>
                    <w:widowControl w:val="0"/>
                    <w:kinsoku/>
                    <w:wordWrap/>
                    <w:overflowPunct/>
                    <w:topLinePunct w:val="0"/>
                    <w:autoSpaceDE/>
                    <w:autoSpaceDN/>
                    <w:bidi w:val="0"/>
                    <w:adjustRightInd/>
                    <w:snapToGrid w:val="0"/>
                    <w:spacing w:line="360" w:lineRule="auto"/>
                    <w:ind w:left="0" w:leftChars="0" w:right="0" w:rightChars="0" w:firstLine="0" w:firstLineChars="0"/>
                    <w:jc w:val="center"/>
                    <w:textAlignment w:val="auto"/>
                    <w:rPr>
                      <w:rFonts w:hint="eastAsia" w:ascii="宋体" w:hAnsi="宋体" w:eastAsia="宋体" w:cs="宋体"/>
                      <w:b/>
                      <w:bCs/>
                      <w:sz w:val="21"/>
                      <w:szCs w:val="21"/>
                    </w:rPr>
                  </w:pPr>
                  <w:r>
                    <w:rPr>
                      <w:rFonts w:hint="eastAsia" w:ascii="宋体" w:hAnsi="宋体" w:eastAsia="宋体" w:cs="宋体"/>
                      <w:b/>
                      <w:bCs/>
                      <w:sz w:val="21"/>
                      <w:szCs w:val="21"/>
                    </w:rPr>
                    <w:t>说明</w:t>
                  </w:r>
                </w:p>
              </w:tc>
              <w:tc>
                <w:tcPr>
                  <w:tcW w:w="1991" w:type="dxa"/>
                  <w:noWrap w:val="0"/>
                  <w:vAlign w:val="center"/>
                </w:tcPr>
                <w:p>
                  <w:pPr>
                    <w:keepNext w:val="0"/>
                    <w:keepLines w:val="0"/>
                    <w:pageBreakBefore w:val="0"/>
                    <w:widowControl w:val="0"/>
                    <w:kinsoku/>
                    <w:wordWrap/>
                    <w:overflowPunct/>
                    <w:topLinePunct w:val="0"/>
                    <w:autoSpaceDE/>
                    <w:autoSpaceDN/>
                    <w:bidi w:val="0"/>
                    <w:adjustRightInd/>
                    <w:snapToGrid w:val="0"/>
                    <w:spacing w:line="360" w:lineRule="auto"/>
                    <w:ind w:left="0" w:leftChars="0" w:right="0" w:rightChars="0" w:firstLine="0" w:firstLineChars="0"/>
                    <w:jc w:val="center"/>
                    <w:textAlignment w:val="auto"/>
                    <w:rPr>
                      <w:rFonts w:hint="eastAsia" w:ascii="宋体" w:hAnsi="宋体" w:eastAsia="宋体" w:cs="宋体"/>
                      <w:b/>
                      <w:bCs/>
                      <w:sz w:val="21"/>
                      <w:szCs w:val="21"/>
                    </w:rPr>
                  </w:pPr>
                  <w:r>
                    <w:rPr>
                      <w:rFonts w:hint="eastAsia" w:ascii="宋体" w:hAnsi="宋体" w:eastAsia="宋体" w:cs="宋体"/>
                      <w:b/>
                      <w:bCs/>
                      <w:sz w:val="21"/>
                      <w:szCs w:val="21"/>
                    </w:rPr>
                    <w:t>数量（台/套）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jc w:val="center"/>
              </w:trPr>
              <w:tc>
                <w:tcPr>
                  <w:tcW w:w="906" w:type="dxa"/>
                  <w:noWrap w:val="0"/>
                  <w:vAlign w:val="center"/>
                </w:tcPr>
                <w:p>
                  <w:pPr>
                    <w:keepNext w:val="0"/>
                    <w:keepLines w:val="0"/>
                    <w:pageBreakBefore w:val="0"/>
                    <w:widowControl w:val="0"/>
                    <w:kinsoku/>
                    <w:wordWrap/>
                    <w:overflowPunct/>
                    <w:topLinePunct w:val="0"/>
                    <w:autoSpaceDE/>
                    <w:autoSpaceDN/>
                    <w:bidi w:val="0"/>
                    <w:adjustRightInd/>
                    <w:snapToGrid w:val="0"/>
                    <w:spacing w:line="360" w:lineRule="auto"/>
                    <w:ind w:left="0" w:leftChars="0" w:right="0" w:rightChars="0" w:firstLine="0" w:firstLineChars="0"/>
                    <w:jc w:val="center"/>
                    <w:textAlignment w:val="auto"/>
                    <w:rPr>
                      <w:rFonts w:hint="eastAsia" w:ascii="宋体" w:hAnsi="宋体" w:eastAsia="宋体" w:cs="宋体"/>
                      <w:sz w:val="21"/>
                      <w:szCs w:val="21"/>
                    </w:rPr>
                  </w:pPr>
                  <w:r>
                    <w:rPr>
                      <w:rFonts w:hint="eastAsia" w:ascii="宋体" w:hAnsi="宋体" w:eastAsia="宋体" w:cs="宋体"/>
                      <w:b/>
                      <w:bCs/>
                      <w:sz w:val="21"/>
                      <w:szCs w:val="21"/>
                    </w:rPr>
                    <w:t>主机</w:t>
                  </w:r>
                </w:p>
              </w:tc>
              <w:tc>
                <w:tcPr>
                  <w:tcW w:w="3538" w:type="dxa"/>
                  <w:noWrap w:val="0"/>
                  <w:vAlign w:val="center"/>
                </w:tcPr>
                <w:p>
                  <w:pPr>
                    <w:keepNext w:val="0"/>
                    <w:keepLines w:val="0"/>
                    <w:pageBreakBefore w:val="0"/>
                    <w:widowControl w:val="0"/>
                    <w:kinsoku/>
                    <w:wordWrap/>
                    <w:overflowPunct/>
                    <w:topLinePunct w:val="0"/>
                    <w:autoSpaceDE/>
                    <w:autoSpaceDN/>
                    <w:bidi w:val="0"/>
                    <w:adjustRightInd/>
                    <w:snapToGrid w:val="0"/>
                    <w:spacing w:line="360" w:lineRule="auto"/>
                    <w:ind w:left="0" w:leftChars="0" w:right="0" w:rightChars="0" w:firstLine="0" w:firstLineChars="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氟化物离子计</w:t>
                  </w:r>
                </w:p>
              </w:tc>
              <w:tc>
                <w:tcPr>
                  <w:tcW w:w="2086" w:type="dxa"/>
                  <w:noWrap w:val="0"/>
                  <w:vAlign w:val="center"/>
                </w:tcPr>
                <w:p>
                  <w:pPr>
                    <w:keepNext w:val="0"/>
                    <w:keepLines w:val="0"/>
                    <w:pageBreakBefore w:val="0"/>
                    <w:widowControl w:val="0"/>
                    <w:kinsoku/>
                    <w:wordWrap/>
                    <w:overflowPunct/>
                    <w:topLinePunct w:val="0"/>
                    <w:autoSpaceDE/>
                    <w:autoSpaceDN/>
                    <w:bidi w:val="0"/>
                    <w:adjustRightInd/>
                    <w:snapToGrid w:val="0"/>
                    <w:spacing w:line="360" w:lineRule="auto"/>
                    <w:ind w:left="0" w:leftChars="0" w:right="0" w:rightChars="0" w:firstLine="0" w:firstLineChars="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含便携式户外箱</w:t>
                  </w:r>
                </w:p>
              </w:tc>
              <w:tc>
                <w:tcPr>
                  <w:tcW w:w="1991" w:type="dxa"/>
                  <w:noWrap w:val="0"/>
                  <w:vAlign w:val="center"/>
                </w:tcPr>
                <w:p>
                  <w:pPr>
                    <w:keepNext w:val="0"/>
                    <w:keepLines w:val="0"/>
                    <w:pageBreakBefore w:val="0"/>
                    <w:widowControl w:val="0"/>
                    <w:kinsoku/>
                    <w:wordWrap/>
                    <w:overflowPunct/>
                    <w:topLinePunct w:val="0"/>
                    <w:autoSpaceDE/>
                    <w:autoSpaceDN/>
                    <w:bidi w:val="0"/>
                    <w:adjustRightInd/>
                    <w:snapToGrid w:val="0"/>
                    <w:spacing w:line="360" w:lineRule="auto"/>
                    <w:ind w:left="0" w:leftChars="0" w:right="0" w:rightChars="0" w:firstLine="0" w:firstLineChars="0"/>
                    <w:jc w:val="center"/>
                    <w:textAlignment w:val="auto"/>
                    <w:rPr>
                      <w:rFonts w:hint="eastAsia" w:ascii="宋体" w:hAnsi="宋体" w:eastAsia="宋体" w:cs="宋体"/>
                      <w:sz w:val="21"/>
                      <w:szCs w:val="21"/>
                      <w:lang w:eastAsia="zh-CN"/>
                    </w:rPr>
                  </w:pPr>
                  <w:r>
                    <w:rPr>
                      <w:rFonts w:hint="eastAsia" w:ascii="宋体" w:hAnsi="宋体" w:eastAsia="宋体" w:cs="宋体"/>
                      <w:sz w:val="21"/>
                      <w:szCs w:val="21"/>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906" w:type="dxa"/>
                  <w:vMerge w:val="restart"/>
                  <w:noWrap w:val="0"/>
                  <w:vAlign w:val="center"/>
                </w:tcPr>
                <w:p>
                  <w:pPr>
                    <w:keepNext w:val="0"/>
                    <w:keepLines w:val="0"/>
                    <w:pageBreakBefore w:val="0"/>
                    <w:widowControl w:val="0"/>
                    <w:kinsoku/>
                    <w:wordWrap/>
                    <w:overflowPunct/>
                    <w:topLinePunct w:val="0"/>
                    <w:autoSpaceDE/>
                    <w:autoSpaceDN/>
                    <w:bidi w:val="0"/>
                    <w:adjustRightInd/>
                    <w:snapToGrid w:val="0"/>
                    <w:spacing w:line="360" w:lineRule="auto"/>
                    <w:ind w:left="0" w:leftChars="0" w:right="0" w:rightChars="0" w:firstLine="0" w:firstLineChars="0"/>
                    <w:jc w:val="center"/>
                    <w:textAlignment w:val="auto"/>
                    <w:rPr>
                      <w:rFonts w:hint="eastAsia" w:ascii="宋体" w:hAnsi="宋体" w:eastAsia="宋体" w:cs="宋体"/>
                      <w:sz w:val="21"/>
                      <w:szCs w:val="21"/>
                    </w:rPr>
                  </w:pPr>
                  <w:r>
                    <w:rPr>
                      <w:rFonts w:hint="eastAsia" w:ascii="宋体" w:hAnsi="宋体" w:eastAsia="宋体" w:cs="宋体"/>
                      <w:b/>
                      <w:bCs/>
                      <w:sz w:val="21"/>
                      <w:szCs w:val="21"/>
                    </w:rPr>
                    <w:t>配件</w:t>
                  </w:r>
                </w:p>
              </w:tc>
              <w:tc>
                <w:tcPr>
                  <w:tcW w:w="3538" w:type="dxa"/>
                  <w:noWrap w:val="0"/>
                  <w:vAlign w:val="center"/>
                </w:tcPr>
                <w:p>
                  <w:pPr>
                    <w:keepNext w:val="0"/>
                    <w:keepLines w:val="0"/>
                    <w:pageBreakBefore w:val="0"/>
                    <w:widowControl w:val="0"/>
                    <w:kinsoku/>
                    <w:wordWrap/>
                    <w:overflowPunct/>
                    <w:topLinePunct w:val="0"/>
                    <w:autoSpaceDE/>
                    <w:autoSpaceDN/>
                    <w:bidi w:val="0"/>
                    <w:adjustRightInd/>
                    <w:snapToGrid w:val="0"/>
                    <w:spacing w:line="360" w:lineRule="auto"/>
                    <w:ind w:left="0" w:leftChars="0" w:right="0" w:rightChars="0" w:firstLine="0" w:firstLineChars="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电源线</w:t>
                  </w:r>
                </w:p>
              </w:tc>
              <w:tc>
                <w:tcPr>
                  <w:tcW w:w="2086" w:type="dxa"/>
                  <w:noWrap w:val="0"/>
                  <w:vAlign w:val="center"/>
                </w:tcPr>
                <w:p>
                  <w:pPr>
                    <w:keepNext w:val="0"/>
                    <w:keepLines w:val="0"/>
                    <w:pageBreakBefore w:val="0"/>
                    <w:widowControl w:val="0"/>
                    <w:kinsoku/>
                    <w:wordWrap/>
                    <w:overflowPunct/>
                    <w:topLinePunct w:val="0"/>
                    <w:autoSpaceDE/>
                    <w:autoSpaceDN/>
                    <w:bidi w:val="0"/>
                    <w:adjustRightInd/>
                    <w:snapToGrid w:val="0"/>
                    <w:spacing w:line="360" w:lineRule="auto"/>
                    <w:ind w:left="0" w:leftChars="0" w:right="0" w:rightChars="0" w:firstLine="0" w:firstLineChars="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w:t>
                  </w:r>
                </w:p>
              </w:tc>
              <w:tc>
                <w:tcPr>
                  <w:tcW w:w="1991" w:type="dxa"/>
                  <w:noWrap w:val="0"/>
                  <w:vAlign w:val="center"/>
                </w:tcPr>
                <w:p>
                  <w:pPr>
                    <w:keepNext w:val="0"/>
                    <w:keepLines w:val="0"/>
                    <w:pageBreakBefore w:val="0"/>
                    <w:widowControl w:val="0"/>
                    <w:kinsoku/>
                    <w:wordWrap/>
                    <w:overflowPunct/>
                    <w:topLinePunct w:val="0"/>
                    <w:autoSpaceDE/>
                    <w:autoSpaceDN/>
                    <w:bidi w:val="0"/>
                    <w:adjustRightInd/>
                    <w:snapToGrid w:val="0"/>
                    <w:spacing w:line="360" w:lineRule="auto"/>
                    <w:ind w:left="0" w:leftChars="0" w:right="0" w:rightChars="0" w:firstLine="0" w:firstLineChars="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906" w:type="dxa"/>
                  <w:vMerge w:val="continue"/>
                  <w:noWrap w:val="0"/>
                  <w:vAlign w:val="center"/>
                </w:tcPr>
                <w:p>
                  <w:pPr>
                    <w:keepNext w:val="0"/>
                    <w:keepLines w:val="0"/>
                    <w:pageBreakBefore w:val="0"/>
                    <w:widowControl w:val="0"/>
                    <w:kinsoku/>
                    <w:wordWrap/>
                    <w:overflowPunct/>
                    <w:topLinePunct w:val="0"/>
                    <w:autoSpaceDE/>
                    <w:autoSpaceDN/>
                    <w:bidi w:val="0"/>
                    <w:adjustRightInd/>
                    <w:snapToGrid w:val="0"/>
                    <w:spacing w:line="360" w:lineRule="auto"/>
                    <w:ind w:left="0" w:leftChars="0" w:right="0" w:rightChars="0" w:firstLine="0" w:firstLineChars="0"/>
                    <w:jc w:val="center"/>
                    <w:textAlignment w:val="auto"/>
                    <w:rPr>
                      <w:rFonts w:hint="eastAsia" w:ascii="宋体" w:hAnsi="宋体" w:eastAsia="宋体" w:cs="宋体"/>
                      <w:sz w:val="21"/>
                      <w:szCs w:val="21"/>
                    </w:rPr>
                  </w:pPr>
                </w:p>
              </w:tc>
              <w:tc>
                <w:tcPr>
                  <w:tcW w:w="3538" w:type="dxa"/>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val="0"/>
                    <w:spacing w:line="360" w:lineRule="auto"/>
                    <w:ind w:left="0" w:leftChars="0" w:right="0" w:rightChars="0" w:firstLine="0" w:firstLineChars="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搅拌器</w:t>
                  </w:r>
                </w:p>
              </w:tc>
              <w:tc>
                <w:tcPr>
                  <w:tcW w:w="2086" w:type="dxa"/>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val="0"/>
                    <w:spacing w:line="360" w:lineRule="auto"/>
                    <w:ind w:left="0" w:leftChars="0" w:right="0" w:rightChars="0" w:firstLine="0" w:firstLineChars="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w:t>
                  </w:r>
                </w:p>
              </w:tc>
              <w:tc>
                <w:tcPr>
                  <w:tcW w:w="1991" w:type="dxa"/>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val="0"/>
                    <w:spacing w:line="360" w:lineRule="auto"/>
                    <w:ind w:left="0" w:leftChars="0" w:right="0" w:rightChars="0" w:firstLine="0" w:firstLineChars="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906" w:type="dxa"/>
                  <w:vMerge w:val="continue"/>
                  <w:noWrap w:val="0"/>
                  <w:vAlign w:val="center"/>
                </w:tcPr>
                <w:p>
                  <w:pPr>
                    <w:keepNext w:val="0"/>
                    <w:keepLines w:val="0"/>
                    <w:pageBreakBefore w:val="0"/>
                    <w:widowControl w:val="0"/>
                    <w:kinsoku/>
                    <w:wordWrap/>
                    <w:overflowPunct/>
                    <w:topLinePunct w:val="0"/>
                    <w:autoSpaceDE/>
                    <w:autoSpaceDN/>
                    <w:bidi w:val="0"/>
                    <w:adjustRightInd/>
                    <w:snapToGrid w:val="0"/>
                    <w:spacing w:line="360" w:lineRule="auto"/>
                    <w:ind w:left="0" w:leftChars="0" w:right="0" w:rightChars="0" w:firstLine="0" w:firstLineChars="0"/>
                    <w:jc w:val="center"/>
                    <w:textAlignment w:val="auto"/>
                    <w:rPr>
                      <w:rFonts w:hint="eastAsia" w:ascii="宋体" w:hAnsi="宋体" w:eastAsia="宋体" w:cs="宋体"/>
                      <w:sz w:val="21"/>
                      <w:szCs w:val="21"/>
                    </w:rPr>
                  </w:pPr>
                </w:p>
              </w:tc>
              <w:tc>
                <w:tcPr>
                  <w:tcW w:w="3538" w:type="dxa"/>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val="0"/>
                    <w:spacing w:line="360" w:lineRule="auto"/>
                    <w:ind w:left="0" w:leftChars="0" w:right="0" w:rightChars="0" w:firstLine="0" w:firstLineChars="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氟离子电极</w:t>
                  </w:r>
                </w:p>
              </w:tc>
              <w:tc>
                <w:tcPr>
                  <w:tcW w:w="2086" w:type="dxa"/>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val="0"/>
                    <w:spacing w:line="360" w:lineRule="auto"/>
                    <w:ind w:left="0" w:leftChars="0" w:right="0" w:rightChars="0" w:firstLine="0" w:firstLineChars="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w:t>
                  </w:r>
                </w:p>
              </w:tc>
              <w:tc>
                <w:tcPr>
                  <w:tcW w:w="1991" w:type="dxa"/>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val="0"/>
                    <w:spacing w:line="360" w:lineRule="auto"/>
                    <w:ind w:left="0" w:leftChars="0" w:right="0" w:rightChars="0" w:firstLine="0" w:firstLineChars="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906" w:type="dxa"/>
                  <w:vMerge w:val="continue"/>
                  <w:noWrap w:val="0"/>
                  <w:vAlign w:val="center"/>
                </w:tcPr>
                <w:p>
                  <w:pPr>
                    <w:keepNext w:val="0"/>
                    <w:keepLines w:val="0"/>
                    <w:pageBreakBefore w:val="0"/>
                    <w:widowControl w:val="0"/>
                    <w:kinsoku/>
                    <w:wordWrap/>
                    <w:overflowPunct/>
                    <w:topLinePunct w:val="0"/>
                    <w:autoSpaceDE/>
                    <w:autoSpaceDN/>
                    <w:bidi w:val="0"/>
                    <w:adjustRightInd/>
                    <w:snapToGrid w:val="0"/>
                    <w:spacing w:line="360" w:lineRule="auto"/>
                    <w:ind w:left="0" w:leftChars="0" w:right="0" w:rightChars="0" w:firstLine="0" w:firstLineChars="0"/>
                    <w:jc w:val="center"/>
                    <w:textAlignment w:val="auto"/>
                    <w:rPr>
                      <w:rFonts w:hint="eastAsia" w:ascii="宋体" w:hAnsi="宋体" w:eastAsia="宋体" w:cs="宋体"/>
                      <w:sz w:val="21"/>
                      <w:szCs w:val="21"/>
                    </w:rPr>
                  </w:pPr>
                </w:p>
              </w:tc>
              <w:tc>
                <w:tcPr>
                  <w:tcW w:w="3538" w:type="dxa"/>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val="0"/>
                    <w:spacing w:line="360" w:lineRule="auto"/>
                    <w:ind w:left="0" w:leftChars="0" w:right="0" w:rightChars="0" w:firstLine="0" w:firstLineChars="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参比电极</w:t>
                  </w:r>
                </w:p>
              </w:tc>
              <w:tc>
                <w:tcPr>
                  <w:tcW w:w="2086" w:type="dxa"/>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val="0"/>
                    <w:spacing w:line="360" w:lineRule="auto"/>
                    <w:ind w:left="0" w:leftChars="0" w:right="0" w:rightChars="0" w:firstLine="0" w:firstLineChars="0"/>
                    <w:jc w:val="center"/>
                    <w:textAlignment w:val="auto"/>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w:t>
                  </w:r>
                </w:p>
              </w:tc>
              <w:tc>
                <w:tcPr>
                  <w:tcW w:w="1991" w:type="dxa"/>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val="0"/>
                    <w:spacing w:line="360" w:lineRule="auto"/>
                    <w:ind w:left="0" w:leftChars="0" w:right="0" w:rightChars="0" w:firstLine="0" w:firstLineChars="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906" w:type="dxa"/>
                  <w:vMerge w:val="continue"/>
                  <w:noWrap w:val="0"/>
                  <w:vAlign w:val="center"/>
                </w:tcPr>
                <w:p>
                  <w:pPr>
                    <w:keepNext w:val="0"/>
                    <w:keepLines w:val="0"/>
                    <w:pageBreakBefore w:val="0"/>
                    <w:widowControl w:val="0"/>
                    <w:kinsoku/>
                    <w:wordWrap/>
                    <w:overflowPunct/>
                    <w:topLinePunct w:val="0"/>
                    <w:autoSpaceDE/>
                    <w:autoSpaceDN/>
                    <w:bidi w:val="0"/>
                    <w:adjustRightInd/>
                    <w:snapToGrid w:val="0"/>
                    <w:spacing w:line="360" w:lineRule="auto"/>
                    <w:ind w:left="0" w:leftChars="0" w:right="0" w:rightChars="0" w:firstLine="0" w:firstLineChars="0"/>
                    <w:jc w:val="center"/>
                    <w:textAlignment w:val="auto"/>
                    <w:rPr>
                      <w:rFonts w:hint="eastAsia" w:ascii="宋体" w:hAnsi="宋体" w:eastAsia="宋体" w:cs="宋体"/>
                      <w:sz w:val="21"/>
                      <w:szCs w:val="21"/>
                    </w:rPr>
                  </w:pPr>
                </w:p>
              </w:tc>
              <w:tc>
                <w:tcPr>
                  <w:tcW w:w="3538" w:type="dxa"/>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val="0"/>
                    <w:spacing w:line="360" w:lineRule="auto"/>
                    <w:ind w:left="0" w:leftChars="0" w:right="0" w:rightChars="0" w:firstLine="0" w:firstLineChars="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温度电极</w:t>
                  </w:r>
                </w:p>
              </w:tc>
              <w:tc>
                <w:tcPr>
                  <w:tcW w:w="2086" w:type="dxa"/>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val="0"/>
                    <w:spacing w:line="360" w:lineRule="auto"/>
                    <w:ind w:left="0" w:leftChars="0" w:right="0" w:rightChars="0" w:firstLine="0" w:firstLineChars="0"/>
                    <w:jc w:val="center"/>
                    <w:textAlignment w:val="auto"/>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w:t>
                  </w:r>
                </w:p>
              </w:tc>
              <w:tc>
                <w:tcPr>
                  <w:tcW w:w="1991" w:type="dxa"/>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val="0"/>
                    <w:spacing w:line="360" w:lineRule="auto"/>
                    <w:ind w:left="0" w:leftChars="0" w:right="0" w:rightChars="0" w:firstLine="0" w:firstLineChars="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906" w:type="dxa"/>
                  <w:vMerge w:val="continue"/>
                  <w:noWrap w:val="0"/>
                  <w:vAlign w:val="center"/>
                </w:tcPr>
                <w:p>
                  <w:pPr>
                    <w:keepNext w:val="0"/>
                    <w:keepLines w:val="0"/>
                    <w:pageBreakBefore w:val="0"/>
                    <w:widowControl w:val="0"/>
                    <w:kinsoku/>
                    <w:wordWrap/>
                    <w:overflowPunct/>
                    <w:topLinePunct w:val="0"/>
                    <w:autoSpaceDE/>
                    <w:autoSpaceDN/>
                    <w:bidi w:val="0"/>
                    <w:adjustRightInd/>
                    <w:snapToGrid w:val="0"/>
                    <w:spacing w:line="360" w:lineRule="auto"/>
                    <w:ind w:left="0" w:leftChars="0" w:right="0" w:rightChars="0" w:firstLine="0" w:firstLineChars="0"/>
                    <w:jc w:val="center"/>
                    <w:textAlignment w:val="auto"/>
                    <w:rPr>
                      <w:rFonts w:hint="eastAsia" w:ascii="宋体" w:hAnsi="宋体" w:eastAsia="宋体" w:cs="宋体"/>
                      <w:sz w:val="21"/>
                      <w:szCs w:val="21"/>
                    </w:rPr>
                  </w:pPr>
                </w:p>
              </w:tc>
              <w:tc>
                <w:tcPr>
                  <w:tcW w:w="3538" w:type="dxa"/>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val="0"/>
                    <w:spacing w:line="360" w:lineRule="auto"/>
                    <w:ind w:left="0" w:leftChars="0" w:right="0" w:rightChars="0" w:firstLine="0" w:firstLineChars="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多功能电极架</w:t>
                  </w:r>
                </w:p>
              </w:tc>
              <w:tc>
                <w:tcPr>
                  <w:tcW w:w="2086" w:type="dxa"/>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val="0"/>
                    <w:spacing w:line="360" w:lineRule="auto"/>
                    <w:ind w:left="0" w:leftChars="0" w:right="0" w:rightChars="0" w:firstLine="0" w:firstLineChars="0"/>
                    <w:jc w:val="center"/>
                    <w:textAlignment w:val="auto"/>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w:t>
                  </w:r>
                </w:p>
              </w:tc>
              <w:tc>
                <w:tcPr>
                  <w:tcW w:w="1991" w:type="dxa"/>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val="0"/>
                    <w:spacing w:line="360" w:lineRule="auto"/>
                    <w:ind w:left="0" w:leftChars="0" w:right="0" w:rightChars="0" w:firstLine="0" w:firstLineChars="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906" w:type="dxa"/>
                  <w:vMerge w:val="continue"/>
                  <w:noWrap w:val="0"/>
                  <w:vAlign w:val="center"/>
                </w:tcPr>
                <w:p>
                  <w:pPr>
                    <w:keepNext w:val="0"/>
                    <w:keepLines w:val="0"/>
                    <w:pageBreakBefore w:val="0"/>
                    <w:widowControl w:val="0"/>
                    <w:kinsoku/>
                    <w:wordWrap/>
                    <w:overflowPunct/>
                    <w:topLinePunct w:val="0"/>
                    <w:autoSpaceDE/>
                    <w:autoSpaceDN/>
                    <w:bidi w:val="0"/>
                    <w:adjustRightInd/>
                    <w:snapToGrid w:val="0"/>
                    <w:spacing w:line="360" w:lineRule="auto"/>
                    <w:ind w:left="0" w:leftChars="0" w:right="0" w:rightChars="0" w:firstLine="0" w:firstLineChars="0"/>
                    <w:jc w:val="center"/>
                    <w:textAlignment w:val="auto"/>
                    <w:rPr>
                      <w:rFonts w:hint="eastAsia" w:ascii="宋体" w:hAnsi="宋体" w:eastAsia="宋体" w:cs="宋体"/>
                      <w:sz w:val="21"/>
                      <w:szCs w:val="21"/>
                    </w:rPr>
                  </w:pPr>
                </w:p>
              </w:tc>
              <w:tc>
                <w:tcPr>
                  <w:tcW w:w="3538" w:type="dxa"/>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val="0"/>
                    <w:spacing w:line="360" w:lineRule="auto"/>
                    <w:ind w:left="0" w:leftChars="0" w:right="0" w:rightChars="0" w:firstLine="0" w:firstLineChars="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电源适配器DC 9V(内正外负)</w:t>
                  </w:r>
                </w:p>
              </w:tc>
              <w:tc>
                <w:tcPr>
                  <w:tcW w:w="2086" w:type="dxa"/>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val="0"/>
                    <w:spacing w:line="360" w:lineRule="auto"/>
                    <w:ind w:left="0" w:leftChars="0" w:right="0" w:rightChars="0" w:firstLine="0" w:firstLineChars="0"/>
                    <w:jc w:val="center"/>
                    <w:textAlignment w:val="auto"/>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w:t>
                  </w:r>
                </w:p>
              </w:tc>
              <w:tc>
                <w:tcPr>
                  <w:tcW w:w="1991" w:type="dxa"/>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val="0"/>
                    <w:spacing w:line="360" w:lineRule="auto"/>
                    <w:ind w:left="0" w:leftChars="0" w:right="0" w:rightChars="0" w:firstLine="0" w:firstLineChars="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906" w:type="dxa"/>
                  <w:vMerge w:val="continue"/>
                  <w:noWrap w:val="0"/>
                  <w:vAlign w:val="center"/>
                </w:tcPr>
                <w:p>
                  <w:pPr>
                    <w:keepNext w:val="0"/>
                    <w:keepLines w:val="0"/>
                    <w:pageBreakBefore w:val="0"/>
                    <w:widowControl w:val="0"/>
                    <w:kinsoku/>
                    <w:wordWrap/>
                    <w:overflowPunct/>
                    <w:topLinePunct w:val="0"/>
                    <w:autoSpaceDE/>
                    <w:autoSpaceDN/>
                    <w:bidi w:val="0"/>
                    <w:adjustRightInd/>
                    <w:snapToGrid w:val="0"/>
                    <w:spacing w:line="360" w:lineRule="auto"/>
                    <w:ind w:left="0" w:leftChars="0" w:right="0" w:rightChars="0" w:firstLine="0" w:firstLineChars="0"/>
                    <w:jc w:val="center"/>
                    <w:textAlignment w:val="auto"/>
                    <w:rPr>
                      <w:rFonts w:hint="eastAsia" w:ascii="宋体" w:hAnsi="宋体" w:eastAsia="宋体" w:cs="宋体"/>
                      <w:sz w:val="21"/>
                      <w:szCs w:val="21"/>
                    </w:rPr>
                  </w:pPr>
                </w:p>
              </w:tc>
              <w:tc>
                <w:tcPr>
                  <w:tcW w:w="3538" w:type="dxa"/>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val="0"/>
                    <w:spacing w:line="360" w:lineRule="auto"/>
                    <w:ind w:left="0" w:leftChars="0" w:right="0" w:rightChars="0" w:firstLine="0" w:firstLineChars="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通用USB连接线</w:t>
                  </w:r>
                </w:p>
              </w:tc>
              <w:tc>
                <w:tcPr>
                  <w:tcW w:w="2086" w:type="dxa"/>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val="0"/>
                    <w:spacing w:line="360" w:lineRule="auto"/>
                    <w:ind w:left="0" w:leftChars="0" w:right="0" w:rightChars="0" w:firstLine="0" w:firstLineChars="0"/>
                    <w:jc w:val="center"/>
                    <w:textAlignment w:val="auto"/>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w:t>
                  </w:r>
                </w:p>
              </w:tc>
              <w:tc>
                <w:tcPr>
                  <w:tcW w:w="1991" w:type="dxa"/>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val="0"/>
                    <w:spacing w:line="360" w:lineRule="auto"/>
                    <w:ind w:left="0" w:leftChars="0" w:right="0" w:rightChars="0" w:firstLine="0" w:firstLineChars="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906" w:type="dxa"/>
                  <w:vMerge w:val="continue"/>
                  <w:noWrap w:val="0"/>
                  <w:vAlign w:val="center"/>
                </w:tcPr>
                <w:p>
                  <w:pPr>
                    <w:keepNext w:val="0"/>
                    <w:keepLines w:val="0"/>
                    <w:pageBreakBefore w:val="0"/>
                    <w:widowControl w:val="0"/>
                    <w:kinsoku/>
                    <w:wordWrap/>
                    <w:overflowPunct/>
                    <w:topLinePunct w:val="0"/>
                    <w:autoSpaceDE/>
                    <w:autoSpaceDN/>
                    <w:bidi w:val="0"/>
                    <w:adjustRightInd/>
                    <w:snapToGrid w:val="0"/>
                    <w:spacing w:line="360" w:lineRule="auto"/>
                    <w:ind w:left="0" w:leftChars="0" w:right="0" w:rightChars="0" w:firstLine="0" w:firstLineChars="0"/>
                    <w:jc w:val="center"/>
                    <w:textAlignment w:val="auto"/>
                    <w:rPr>
                      <w:rFonts w:hint="eastAsia" w:ascii="宋体" w:hAnsi="宋体" w:eastAsia="宋体" w:cs="宋体"/>
                      <w:sz w:val="21"/>
                      <w:szCs w:val="21"/>
                    </w:rPr>
                  </w:pPr>
                </w:p>
              </w:tc>
              <w:tc>
                <w:tcPr>
                  <w:tcW w:w="3538" w:type="dxa"/>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val="0"/>
                    <w:spacing w:line="360" w:lineRule="auto"/>
                    <w:ind w:left="0" w:leftChars="0" w:right="0" w:rightChars="0" w:firstLine="0" w:firstLineChars="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防尘罩(按键款)</w:t>
                  </w:r>
                </w:p>
              </w:tc>
              <w:tc>
                <w:tcPr>
                  <w:tcW w:w="2086" w:type="dxa"/>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val="0"/>
                    <w:spacing w:line="360" w:lineRule="auto"/>
                    <w:ind w:left="0" w:leftChars="0" w:right="0" w:rightChars="0" w:firstLine="0" w:firstLineChars="0"/>
                    <w:jc w:val="center"/>
                    <w:textAlignment w:val="auto"/>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w:t>
                  </w:r>
                </w:p>
              </w:tc>
              <w:tc>
                <w:tcPr>
                  <w:tcW w:w="1991" w:type="dxa"/>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val="0"/>
                    <w:spacing w:line="360" w:lineRule="auto"/>
                    <w:ind w:left="0" w:leftChars="0" w:right="0" w:rightChars="0" w:firstLine="0" w:firstLineChars="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1只</w:t>
                  </w:r>
                </w:p>
              </w:tc>
            </w:tr>
          </w:tbl>
          <w:p>
            <w:pPr>
              <w:keepNext w:val="0"/>
              <w:keepLines w:val="0"/>
              <w:pageBreakBefore w:val="0"/>
              <w:widowControl w:val="0"/>
              <w:numPr>
                <w:ilvl w:val="0"/>
                <w:numId w:val="0"/>
              </w:numPr>
              <w:kinsoku/>
              <w:wordWrap/>
              <w:overflowPunct/>
              <w:topLinePunct w:val="0"/>
              <w:autoSpaceDE/>
              <w:autoSpaceDN/>
              <w:bidi w:val="0"/>
              <w:adjustRightInd/>
              <w:spacing w:line="360" w:lineRule="auto"/>
              <w:ind w:left="425" w:leftChars="0" w:hanging="425" w:firstLineChars="0"/>
              <w:textAlignment w:val="auto"/>
              <w:rPr>
                <w:rFonts w:hint="eastAsia" w:ascii="宋体" w:hAnsi="宋体" w:eastAsia="宋体" w:cs="宋体"/>
                <w:b/>
                <w:bCs/>
                <w:sz w:val="21"/>
                <w:szCs w:val="21"/>
                <w:lang w:val="en-US" w:eastAsia="zh-CN"/>
              </w:rPr>
            </w:pPr>
            <w:r>
              <w:rPr>
                <w:rFonts w:hint="eastAsia" w:ascii="宋体" w:hAnsi="宋体" w:eastAsia="宋体" w:cs="宋体"/>
                <w:b/>
                <w:bCs/>
                <w:kern w:val="2"/>
                <w:sz w:val="21"/>
                <w:szCs w:val="21"/>
                <w:lang w:val="en-US" w:eastAsia="zh-CN" w:bidi="ar-SA"/>
              </w:rPr>
              <w:t>2.</w:t>
            </w:r>
            <w:r>
              <w:rPr>
                <w:rFonts w:hint="eastAsia" w:ascii="宋体" w:hAnsi="宋体" w:eastAsia="宋体" w:cs="宋体"/>
                <w:b/>
                <w:bCs/>
                <w:sz w:val="21"/>
                <w:szCs w:val="21"/>
                <w:lang w:val="en-US" w:eastAsia="zh-CN"/>
              </w:rPr>
              <w:t>设备功能及要求</w:t>
            </w:r>
          </w:p>
          <w:p>
            <w:pPr>
              <w:keepNext w:val="0"/>
              <w:keepLines w:val="0"/>
              <w:pageBreakBefore w:val="0"/>
              <w:widowControl w:val="0"/>
              <w:numPr>
                <w:ilvl w:val="0"/>
                <w:numId w:val="0"/>
              </w:numPr>
              <w:kinsoku/>
              <w:wordWrap/>
              <w:overflowPunct/>
              <w:topLinePunct w:val="0"/>
              <w:autoSpaceDE/>
              <w:autoSpaceDN/>
              <w:bidi w:val="0"/>
              <w:adjustRightInd/>
              <w:spacing w:line="360" w:lineRule="auto"/>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用于地表水、地下水及工业废水（如化工、电镀、电子半导体、冶金等行业）的氟污染评估和排放监控，可以测量电位值、pH值、pX值、ORP值、离子浓度值和温度值。</w:t>
            </w:r>
          </w:p>
          <w:p>
            <w:pPr>
              <w:pStyle w:val="5"/>
              <w:keepNext w:val="0"/>
              <w:keepLines w:val="0"/>
              <w:pageBreakBefore w:val="0"/>
              <w:widowControl w:val="0"/>
              <w:numPr>
                <w:ilvl w:val="0"/>
                <w:numId w:val="0"/>
              </w:numPr>
              <w:kinsoku/>
              <w:wordWrap/>
              <w:overflowPunct/>
              <w:topLinePunct w:val="0"/>
              <w:autoSpaceDE/>
              <w:autoSpaceDN/>
              <w:bidi w:val="0"/>
              <w:adjustRightInd/>
              <w:spacing w:line="360" w:lineRule="auto"/>
              <w:ind w:left="425" w:leftChars="0" w:hanging="425" w:firstLineChars="0"/>
              <w:textAlignment w:val="auto"/>
              <w:rPr>
                <w:rFonts w:hint="eastAsia" w:ascii="宋体" w:hAnsi="宋体" w:eastAsia="宋体" w:cs="宋体"/>
                <w:b/>
                <w:bCs/>
                <w:sz w:val="21"/>
                <w:szCs w:val="21"/>
                <w:lang w:val="en-US" w:eastAsia="zh-CN"/>
              </w:rPr>
            </w:pPr>
            <w:r>
              <w:rPr>
                <w:rFonts w:hint="eastAsia" w:ascii="宋体" w:hAnsi="宋体" w:eastAsia="宋体" w:cs="宋体"/>
                <w:b/>
                <w:bCs/>
                <w:kern w:val="0"/>
                <w:sz w:val="21"/>
                <w:szCs w:val="21"/>
                <w:lang w:val="en-US" w:eastAsia="zh-CN" w:bidi="ar-SA"/>
              </w:rPr>
              <w:t>3.</w:t>
            </w:r>
            <w:r>
              <w:rPr>
                <w:rFonts w:hint="eastAsia" w:ascii="宋体" w:hAnsi="宋体" w:eastAsia="宋体" w:cs="宋体"/>
                <w:b/>
                <w:bCs/>
                <w:sz w:val="21"/>
                <w:szCs w:val="21"/>
                <w:lang w:val="en-US" w:eastAsia="zh-CN"/>
              </w:rPr>
              <w:t>技术参数</w:t>
            </w:r>
          </w:p>
          <w:p>
            <w:pPr>
              <w:keepNext w:val="0"/>
              <w:keepLines w:val="0"/>
              <w:pageBreakBefore w:val="0"/>
              <w:widowControl w:val="0"/>
              <w:numPr>
                <w:ilvl w:val="1"/>
                <w:numId w:val="0"/>
              </w:numPr>
              <w:kinsoku/>
              <w:wordWrap/>
              <w:overflowPunct/>
              <w:topLinePunct w:val="0"/>
              <w:autoSpaceDE/>
              <w:autoSpaceDN/>
              <w:bidi w:val="0"/>
              <w:adjustRightInd/>
              <w:spacing w:line="360" w:lineRule="auto"/>
              <w:ind w:left="567" w:leftChars="0" w:hanging="567" w:firstLineChars="0"/>
              <w:textAlignment w:val="auto"/>
              <w:rPr>
                <w:rFonts w:hint="eastAsia" w:ascii="宋体" w:hAnsi="宋体" w:eastAsia="宋体" w:cs="宋体"/>
                <w:sz w:val="21"/>
                <w:szCs w:val="21"/>
                <w:lang w:val="en-US" w:eastAsia="zh-CN"/>
              </w:rPr>
            </w:pPr>
            <w:r>
              <w:rPr>
                <w:rFonts w:hint="eastAsia" w:ascii="宋体" w:hAnsi="宋体" w:eastAsia="宋体" w:cs="宋体"/>
                <w:kern w:val="2"/>
                <w:sz w:val="21"/>
                <w:szCs w:val="21"/>
                <w:lang w:val="en-US" w:eastAsia="zh-CN" w:bidi="ar-SA"/>
              </w:rPr>
              <w:t>3.1.</w:t>
            </w:r>
            <w:r>
              <w:rPr>
                <w:rFonts w:hint="eastAsia" w:ascii="宋体" w:hAnsi="宋体" w:eastAsia="宋体" w:cs="宋体"/>
                <w:sz w:val="21"/>
                <w:szCs w:val="21"/>
                <w:lang w:val="en-US" w:eastAsia="zh-CN"/>
              </w:rPr>
              <w:t>采用彩色高清液晶屏幕，显示清晰</w:t>
            </w:r>
          </w:p>
          <w:p>
            <w:pPr>
              <w:keepNext w:val="0"/>
              <w:keepLines w:val="0"/>
              <w:pageBreakBefore w:val="0"/>
              <w:widowControl w:val="0"/>
              <w:numPr>
                <w:ilvl w:val="1"/>
                <w:numId w:val="0"/>
              </w:numPr>
              <w:kinsoku/>
              <w:wordWrap/>
              <w:overflowPunct/>
              <w:topLinePunct w:val="0"/>
              <w:autoSpaceDE/>
              <w:autoSpaceDN/>
              <w:bidi w:val="0"/>
              <w:adjustRightInd/>
              <w:spacing w:line="360" w:lineRule="auto"/>
              <w:ind w:left="567" w:leftChars="0" w:hanging="567" w:firstLineChars="0"/>
              <w:textAlignment w:val="auto"/>
              <w:rPr>
                <w:rFonts w:hint="eastAsia" w:ascii="宋体" w:hAnsi="宋体" w:eastAsia="宋体" w:cs="宋体"/>
                <w:sz w:val="21"/>
                <w:szCs w:val="21"/>
                <w:lang w:val="en-US" w:eastAsia="zh-CN"/>
              </w:rPr>
            </w:pPr>
            <w:r>
              <w:rPr>
                <w:rFonts w:hint="eastAsia" w:ascii="宋体" w:hAnsi="宋体" w:eastAsia="宋体" w:cs="宋体"/>
                <w:sz w:val="21"/>
                <w:szCs w:val="21"/>
              </w:rPr>
              <w:t>▲</w:t>
            </w:r>
            <w:r>
              <w:rPr>
                <w:rFonts w:hint="eastAsia" w:ascii="宋体" w:hAnsi="宋体" w:eastAsia="宋体" w:cs="宋体"/>
                <w:kern w:val="2"/>
                <w:sz w:val="21"/>
                <w:szCs w:val="21"/>
                <w:lang w:val="en-US" w:eastAsia="zh-CN" w:bidi="ar-SA"/>
              </w:rPr>
              <w:t>3.2.</w:t>
            </w:r>
            <w:r>
              <w:rPr>
                <w:rFonts w:hint="eastAsia" w:ascii="宋体" w:hAnsi="宋体" w:eastAsia="宋体" w:cs="宋体"/>
                <w:sz w:val="21"/>
                <w:szCs w:val="21"/>
                <w:lang w:val="en-US" w:eastAsia="zh-CN"/>
              </w:rPr>
              <w:t>三种分辨率可选：pX支持0.001pX、0.01pX和0.1pX，mV支持0.01mV、0.1 mV和1mV</w:t>
            </w:r>
          </w:p>
          <w:p>
            <w:pPr>
              <w:keepNext w:val="0"/>
              <w:keepLines w:val="0"/>
              <w:pageBreakBefore w:val="0"/>
              <w:widowControl w:val="0"/>
              <w:numPr>
                <w:ilvl w:val="1"/>
                <w:numId w:val="0"/>
              </w:numPr>
              <w:kinsoku/>
              <w:wordWrap/>
              <w:overflowPunct/>
              <w:topLinePunct w:val="0"/>
              <w:autoSpaceDE/>
              <w:autoSpaceDN/>
              <w:bidi w:val="0"/>
              <w:adjustRightInd/>
              <w:spacing w:line="360" w:lineRule="auto"/>
              <w:ind w:left="567" w:leftChars="0" w:hanging="567" w:firstLineChars="0"/>
              <w:textAlignment w:val="auto"/>
              <w:rPr>
                <w:rFonts w:hint="eastAsia" w:ascii="宋体" w:hAnsi="宋体" w:eastAsia="宋体" w:cs="宋体"/>
                <w:sz w:val="21"/>
                <w:szCs w:val="21"/>
                <w:lang w:val="en-US" w:eastAsia="zh-CN"/>
              </w:rPr>
            </w:pPr>
            <w:r>
              <w:rPr>
                <w:rFonts w:hint="eastAsia" w:ascii="宋体" w:hAnsi="宋体" w:eastAsia="宋体" w:cs="宋体"/>
                <w:kern w:val="2"/>
                <w:sz w:val="21"/>
                <w:szCs w:val="21"/>
                <w:lang w:val="en-US" w:eastAsia="zh-CN" w:bidi="ar-SA"/>
              </w:rPr>
              <w:t>3.3.</w:t>
            </w:r>
            <w:r>
              <w:rPr>
                <w:rFonts w:hint="eastAsia" w:ascii="宋体" w:hAnsi="宋体" w:eastAsia="宋体" w:cs="宋体"/>
                <w:sz w:val="21"/>
                <w:szCs w:val="21"/>
                <w:lang w:val="en-US" w:eastAsia="zh-CN"/>
              </w:rPr>
              <w:t>温度单位可选：℃ 和 °F。</w:t>
            </w:r>
          </w:p>
          <w:p>
            <w:pPr>
              <w:keepNext w:val="0"/>
              <w:keepLines w:val="0"/>
              <w:pageBreakBefore w:val="0"/>
              <w:widowControl w:val="0"/>
              <w:numPr>
                <w:ilvl w:val="1"/>
                <w:numId w:val="0"/>
              </w:numPr>
              <w:kinsoku/>
              <w:wordWrap/>
              <w:overflowPunct/>
              <w:topLinePunct w:val="0"/>
              <w:autoSpaceDE/>
              <w:autoSpaceDN/>
              <w:bidi w:val="0"/>
              <w:adjustRightInd/>
              <w:spacing w:line="360" w:lineRule="auto"/>
              <w:ind w:left="567" w:leftChars="0" w:hanging="567" w:firstLineChars="0"/>
              <w:textAlignment w:val="auto"/>
              <w:rPr>
                <w:rFonts w:hint="eastAsia" w:ascii="宋体" w:hAnsi="宋体" w:eastAsia="宋体" w:cs="宋体"/>
                <w:sz w:val="21"/>
                <w:szCs w:val="21"/>
                <w:lang w:val="en-US" w:eastAsia="zh-CN"/>
              </w:rPr>
            </w:pPr>
            <w:r>
              <w:rPr>
                <w:rFonts w:hint="eastAsia" w:ascii="宋体" w:hAnsi="宋体" w:eastAsia="宋体" w:cs="宋体"/>
                <w:kern w:val="2"/>
                <w:sz w:val="21"/>
                <w:szCs w:val="21"/>
                <w:lang w:val="en-US" w:eastAsia="zh-CN" w:bidi="ar-SA"/>
              </w:rPr>
              <w:t>3.4.</w:t>
            </w:r>
            <w:r>
              <w:rPr>
                <w:rFonts w:hint="eastAsia" w:ascii="宋体" w:hAnsi="宋体" w:eastAsia="宋体" w:cs="宋体"/>
                <w:sz w:val="21"/>
                <w:szCs w:val="21"/>
                <w:lang w:val="en-US" w:eastAsia="zh-CN"/>
              </w:rPr>
              <w:t>支持开机自诊断、自动关机、断电保护和恢复出厂设置等功能</w:t>
            </w:r>
          </w:p>
          <w:p>
            <w:pPr>
              <w:keepNext w:val="0"/>
              <w:keepLines w:val="0"/>
              <w:pageBreakBefore w:val="0"/>
              <w:widowControl w:val="0"/>
              <w:numPr>
                <w:ilvl w:val="1"/>
                <w:numId w:val="0"/>
              </w:numPr>
              <w:kinsoku/>
              <w:wordWrap/>
              <w:overflowPunct/>
              <w:topLinePunct w:val="0"/>
              <w:autoSpaceDE/>
              <w:autoSpaceDN/>
              <w:bidi w:val="0"/>
              <w:adjustRightInd/>
              <w:spacing w:line="360" w:lineRule="auto"/>
              <w:ind w:left="567" w:leftChars="0" w:hanging="567" w:firstLineChars="0"/>
              <w:textAlignment w:val="auto"/>
              <w:rPr>
                <w:rFonts w:hint="eastAsia" w:ascii="宋体" w:hAnsi="宋体" w:eastAsia="宋体" w:cs="宋体"/>
                <w:sz w:val="21"/>
                <w:szCs w:val="21"/>
                <w:lang w:val="en-US" w:eastAsia="zh-CN"/>
              </w:rPr>
            </w:pPr>
            <w:r>
              <w:rPr>
                <w:rFonts w:hint="eastAsia" w:ascii="宋体" w:hAnsi="宋体" w:eastAsia="宋体" w:cs="宋体"/>
                <w:kern w:val="2"/>
                <w:sz w:val="21"/>
                <w:szCs w:val="21"/>
                <w:lang w:val="en-US" w:eastAsia="zh-CN" w:bidi="ar-SA"/>
              </w:rPr>
              <w:t>3.5.</w:t>
            </w:r>
            <w:r>
              <w:rPr>
                <w:rFonts w:hint="eastAsia" w:ascii="宋体" w:hAnsi="宋体" w:eastAsia="宋体" w:cs="宋体"/>
                <w:sz w:val="21"/>
                <w:szCs w:val="21"/>
                <w:lang w:val="en-US" w:eastAsia="zh-CN"/>
              </w:rPr>
              <w:t>支持固件升级功能，允许功能扩展和个性化要求</w:t>
            </w:r>
          </w:p>
          <w:p>
            <w:pPr>
              <w:keepNext w:val="0"/>
              <w:keepLines w:val="0"/>
              <w:pageBreakBefore w:val="0"/>
              <w:widowControl w:val="0"/>
              <w:numPr>
                <w:ilvl w:val="1"/>
                <w:numId w:val="0"/>
              </w:numPr>
              <w:kinsoku/>
              <w:wordWrap/>
              <w:overflowPunct/>
              <w:topLinePunct w:val="0"/>
              <w:autoSpaceDE/>
              <w:autoSpaceDN/>
              <w:bidi w:val="0"/>
              <w:adjustRightInd/>
              <w:spacing w:line="360" w:lineRule="auto"/>
              <w:ind w:left="567" w:leftChars="0" w:hanging="567" w:firstLineChars="0"/>
              <w:textAlignment w:val="auto"/>
              <w:rPr>
                <w:rFonts w:hint="eastAsia" w:ascii="宋体" w:hAnsi="宋体" w:eastAsia="宋体" w:cs="宋体"/>
                <w:sz w:val="21"/>
                <w:szCs w:val="21"/>
                <w:lang w:val="en-US" w:eastAsia="zh-CN"/>
              </w:rPr>
            </w:pPr>
            <w:r>
              <w:rPr>
                <w:rFonts w:hint="eastAsia" w:ascii="宋体" w:hAnsi="宋体" w:eastAsia="宋体" w:cs="宋体"/>
                <w:kern w:val="2"/>
                <w:sz w:val="21"/>
                <w:szCs w:val="21"/>
                <w:lang w:val="en-US" w:eastAsia="zh-CN" w:bidi="ar-SA"/>
              </w:rPr>
              <w:t>3.6.</w:t>
            </w:r>
            <w:r>
              <w:rPr>
                <w:rFonts w:hint="eastAsia" w:ascii="宋体" w:hAnsi="宋体" w:eastAsia="宋体" w:cs="宋体"/>
                <w:sz w:val="21"/>
                <w:szCs w:val="21"/>
                <w:lang w:val="en-US" w:eastAsia="zh-CN"/>
              </w:rPr>
              <w:t>支持IP54防护等级</w:t>
            </w:r>
          </w:p>
          <w:p>
            <w:pPr>
              <w:keepNext w:val="0"/>
              <w:keepLines w:val="0"/>
              <w:pageBreakBefore w:val="0"/>
              <w:widowControl w:val="0"/>
              <w:numPr>
                <w:ilvl w:val="1"/>
                <w:numId w:val="0"/>
              </w:numPr>
              <w:kinsoku/>
              <w:wordWrap/>
              <w:overflowPunct/>
              <w:topLinePunct w:val="0"/>
              <w:autoSpaceDE/>
              <w:autoSpaceDN/>
              <w:bidi w:val="0"/>
              <w:adjustRightInd/>
              <w:spacing w:line="360" w:lineRule="auto"/>
              <w:ind w:left="567" w:leftChars="0" w:hanging="567" w:firstLineChars="0"/>
              <w:textAlignment w:val="auto"/>
              <w:rPr>
                <w:rFonts w:hint="eastAsia" w:ascii="宋体" w:hAnsi="宋体" w:eastAsia="宋体" w:cs="宋体"/>
                <w:sz w:val="21"/>
                <w:szCs w:val="21"/>
                <w:lang w:val="en-US" w:eastAsia="zh-CN"/>
              </w:rPr>
            </w:pPr>
            <w:r>
              <w:rPr>
                <w:rFonts w:hint="eastAsia" w:ascii="宋体" w:hAnsi="宋体" w:eastAsia="宋体" w:cs="宋体"/>
                <w:kern w:val="2"/>
                <w:sz w:val="21"/>
                <w:szCs w:val="21"/>
                <w:lang w:val="en-US" w:eastAsia="zh-CN" w:bidi="ar-SA"/>
              </w:rPr>
              <w:t>3.7.</w:t>
            </w:r>
            <w:r>
              <w:rPr>
                <w:rFonts w:hint="eastAsia" w:ascii="宋体" w:hAnsi="宋体" w:eastAsia="宋体" w:cs="宋体"/>
                <w:sz w:val="21"/>
                <w:szCs w:val="21"/>
                <w:lang w:val="en-US" w:eastAsia="zh-CN"/>
              </w:rPr>
              <w:t>标配搅拌器、氟离子电极、参比电极、温度电极，电极支架、防尘罩。</w:t>
            </w:r>
          </w:p>
          <w:p>
            <w:pPr>
              <w:keepNext w:val="0"/>
              <w:keepLines w:val="0"/>
              <w:pageBreakBefore w:val="0"/>
              <w:widowControl w:val="0"/>
              <w:numPr>
                <w:ilvl w:val="1"/>
                <w:numId w:val="0"/>
              </w:numPr>
              <w:kinsoku/>
              <w:wordWrap/>
              <w:overflowPunct/>
              <w:topLinePunct w:val="0"/>
              <w:autoSpaceDE/>
              <w:autoSpaceDN/>
              <w:bidi w:val="0"/>
              <w:adjustRightInd/>
              <w:spacing w:line="360" w:lineRule="auto"/>
              <w:ind w:left="567" w:leftChars="0" w:hanging="567" w:firstLineChars="0"/>
              <w:textAlignment w:val="auto"/>
              <w:rPr>
                <w:rFonts w:hint="eastAsia" w:ascii="宋体" w:hAnsi="宋体" w:eastAsia="宋体" w:cs="宋体"/>
                <w:sz w:val="21"/>
                <w:szCs w:val="21"/>
                <w:lang w:val="en-US" w:eastAsia="zh-CN"/>
              </w:rPr>
            </w:pPr>
            <w:r>
              <w:rPr>
                <w:rFonts w:hint="eastAsia" w:ascii="宋体" w:hAnsi="宋体" w:eastAsia="宋体" w:cs="宋体"/>
                <w:kern w:val="2"/>
                <w:sz w:val="21"/>
                <w:szCs w:val="21"/>
                <w:lang w:val="en-US" w:eastAsia="zh-CN" w:bidi="ar-SA"/>
              </w:rPr>
              <w:t>3.8.</w:t>
            </w:r>
            <w:r>
              <w:rPr>
                <w:rFonts w:hint="eastAsia" w:ascii="宋体" w:hAnsi="宋体" w:eastAsia="宋体" w:cs="宋体"/>
                <w:sz w:val="21"/>
                <w:szCs w:val="21"/>
                <w:lang w:val="en-US" w:eastAsia="zh-CN"/>
              </w:rPr>
              <w:t>智能判别终点，支持自动读数、定时读数、定时间隔读数、手动读数</w:t>
            </w:r>
          </w:p>
          <w:p>
            <w:pPr>
              <w:keepNext w:val="0"/>
              <w:keepLines w:val="0"/>
              <w:pageBreakBefore w:val="0"/>
              <w:widowControl w:val="0"/>
              <w:numPr>
                <w:ilvl w:val="1"/>
                <w:numId w:val="0"/>
              </w:numPr>
              <w:kinsoku/>
              <w:wordWrap/>
              <w:overflowPunct/>
              <w:topLinePunct w:val="0"/>
              <w:autoSpaceDE/>
              <w:autoSpaceDN/>
              <w:bidi w:val="0"/>
              <w:adjustRightInd/>
              <w:spacing w:line="360" w:lineRule="auto"/>
              <w:ind w:left="567" w:leftChars="0" w:hanging="567" w:firstLineChars="0"/>
              <w:textAlignment w:val="auto"/>
              <w:rPr>
                <w:rFonts w:hint="eastAsia" w:ascii="宋体" w:hAnsi="宋体" w:eastAsia="宋体" w:cs="宋体"/>
                <w:sz w:val="21"/>
                <w:szCs w:val="21"/>
                <w:lang w:val="en-US" w:eastAsia="zh-CN"/>
              </w:rPr>
            </w:pPr>
            <w:r>
              <w:rPr>
                <w:rFonts w:hint="eastAsia" w:ascii="宋体" w:hAnsi="宋体" w:eastAsia="宋体" w:cs="宋体"/>
                <w:kern w:val="2"/>
                <w:sz w:val="21"/>
                <w:szCs w:val="21"/>
                <w:lang w:val="en-US" w:eastAsia="zh-CN" w:bidi="ar-SA"/>
              </w:rPr>
              <w:t>3.9.</w:t>
            </w:r>
            <w:r>
              <w:rPr>
                <w:rFonts w:hint="eastAsia" w:ascii="宋体" w:hAnsi="宋体" w:eastAsia="宋体" w:cs="宋体"/>
                <w:sz w:val="21"/>
                <w:szCs w:val="21"/>
                <w:lang w:val="en-US" w:eastAsia="zh-CN"/>
              </w:rPr>
              <w:t>支持自动/手动温度补偿</w:t>
            </w:r>
          </w:p>
          <w:p>
            <w:pPr>
              <w:keepNext w:val="0"/>
              <w:keepLines w:val="0"/>
              <w:pageBreakBefore w:val="0"/>
              <w:widowControl w:val="0"/>
              <w:numPr>
                <w:ilvl w:val="1"/>
                <w:numId w:val="0"/>
              </w:numPr>
              <w:kinsoku/>
              <w:wordWrap/>
              <w:overflowPunct/>
              <w:topLinePunct w:val="0"/>
              <w:autoSpaceDE/>
              <w:autoSpaceDN/>
              <w:bidi w:val="0"/>
              <w:adjustRightInd/>
              <w:spacing w:line="360" w:lineRule="auto"/>
              <w:ind w:left="567" w:leftChars="0" w:hanging="567" w:firstLineChars="0"/>
              <w:textAlignment w:val="auto"/>
              <w:rPr>
                <w:rFonts w:hint="eastAsia" w:ascii="宋体" w:hAnsi="宋体" w:eastAsia="宋体" w:cs="宋体"/>
                <w:sz w:val="21"/>
                <w:szCs w:val="21"/>
                <w:lang w:val="en-US" w:eastAsia="zh-CN"/>
              </w:rPr>
            </w:pPr>
            <w:r>
              <w:rPr>
                <w:rFonts w:hint="eastAsia" w:ascii="宋体" w:hAnsi="宋体" w:eastAsia="宋体" w:cs="宋体"/>
                <w:kern w:val="2"/>
                <w:sz w:val="21"/>
                <w:szCs w:val="21"/>
                <w:lang w:val="en-US" w:eastAsia="zh-CN" w:bidi="ar-SA"/>
              </w:rPr>
              <w:t>3.10.</w:t>
            </w:r>
            <w:r>
              <w:rPr>
                <w:rFonts w:hint="eastAsia" w:ascii="宋体" w:hAnsi="宋体" w:eastAsia="宋体" w:cs="宋体"/>
                <w:sz w:val="21"/>
                <w:szCs w:val="21"/>
                <w:lang w:val="en-US" w:eastAsia="zh-CN"/>
              </w:rPr>
              <w:t>支持1-5点pH电极标定</w:t>
            </w:r>
          </w:p>
          <w:p>
            <w:pPr>
              <w:keepNext w:val="0"/>
              <w:keepLines w:val="0"/>
              <w:pageBreakBefore w:val="0"/>
              <w:widowControl w:val="0"/>
              <w:numPr>
                <w:ilvl w:val="1"/>
                <w:numId w:val="0"/>
              </w:numPr>
              <w:kinsoku/>
              <w:wordWrap/>
              <w:overflowPunct/>
              <w:topLinePunct w:val="0"/>
              <w:autoSpaceDE/>
              <w:autoSpaceDN/>
              <w:bidi w:val="0"/>
              <w:adjustRightInd/>
              <w:spacing w:line="360" w:lineRule="auto"/>
              <w:ind w:left="567" w:leftChars="0" w:hanging="567" w:firstLineChars="0"/>
              <w:textAlignment w:val="auto"/>
              <w:rPr>
                <w:rFonts w:hint="eastAsia" w:ascii="宋体" w:hAnsi="宋体" w:eastAsia="宋体" w:cs="宋体"/>
                <w:sz w:val="21"/>
                <w:szCs w:val="21"/>
                <w:lang w:val="en-US" w:eastAsia="zh-CN"/>
              </w:rPr>
            </w:pPr>
            <w:r>
              <w:rPr>
                <w:rFonts w:hint="eastAsia" w:ascii="宋体" w:hAnsi="宋体" w:eastAsia="宋体" w:cs="宋体"/>
                <w:kern w:val="2"/>
                <w:sz w:val="21"/>
                <w:szCs w:val="21"/>
                <w:lang w:val="en-US" w:eastAsia="zh-CN" w:bidi="ar-SA"/>
              </w:rPr>
              <w:t>3.11.</w:t>
            </w:r>
            <w:r>
              <w:rPr>
                <w:rFonts w:hint="eastAsia" w:ascii="宋体" w:hAnsi="宋体" w:eastAsia="宋体" w:cs="宋体"/>
                <w:sz w:val="21"/>
                <w:szCs w:val="21"/>
                <w:lang w:val="en-US" w:eastAsia="zh-CN"/>
              </w:rPr>
              <w:t>自动识别GB、DIN、NIST、USA等4组标准缓冲溶液，支持标液组管理，支持自定义pH缓冲溶液和标液组</w:t>
            </w:r>
          </w:p>
          <w:p>
            <w:pPr>
              <w:keepNext w:val="0"/>
              <w:keepLines w:val="0"/>
              <w:pageBreakBefore w:val="0"/>
              <w:widowControl w:val="0"/>
              <w:numPr>
                <w:ilvl w:val="1"/>
                <w:numId w:val="0"/>
              </w:numPr>
              <w:kinsoku/>
              <w:wordWrap/>
              <w:overflowPunct/>
              <w:topLinePunct w:val="0"/>
              <w:autoSpaceDE/>
              <w:autoSpaceDN/>
              <w:bidi w:val="0"/>
              <w:adjustRightInd/>
              <w:spacing w:line="360" w:lineRule="auto"/>
              <w:ind w:left="567" w:leftChars="0" w:hanging="567" w:firstLineChars="0"/>
              <w:textAlignment w:val="auto"/>
              <w:rPr>
                <w:rFonts w:hint="eastAsia" w:ascii="宋体" w:hAnsi="宋体" w:eastAsia="宋体" w:cs="宋体"/>
                <w:sz w:val="21"/>
                <w:szCs w:val="21"/>
                <w:lang w:val="en-US" w:eastAsia="zh-CN"/>
              </w:rPr>
            </w:pPr>
            <w:r>
              <w:rPr>
                <w:rFonts w:hint="eastAsia" w:ascii="宋体" w:hAnsi="宋体" w:eastAsia="宋体" w:cs="宋体"/>
                <w:kern w:val="2"/>
                <w:sz w:val="21"/>
                <w:szCs w:val="21"/>
                <w:lang w:val="en-US" w:eastAsia="zh-CN" w:bidi="ar-SA"/>
              </w:rPr>
              <w:t>3.12.</w:t>
            </w:r>
            <w:r>
              <w:rPr>
                <w:rFonts w:hint="eastAsia" w:ascii="宋体" w:hAnsi="宋体" w:eastAsia="宋体" w:cs="宋体"/>
                <w:sz w:val="21"/>
                <w:szCs w:val="21"/>
                <w:lang w:val="en-US" w:eastAsia="zh-CN"/>
              </w:rPr>
              <w:t>内置Na+、K+、NH4+、Cl-、F-等多种离子模式，允许用户自建</w:t>
            </w:r>
          </w:p>
          <w:p>
            <w:pPr>
              <w:keepNext w:val="0"/>
              <w:keepLines w:val="0"/>
              <w:pageBreakBefore w:val="0"/>
              <w:widowControl w:val="0"/>
              <w:numPr>
                <w:ilvl w:val="1"/>
                <w:numId w:val="0"/>
              </w:numPr>
              <w:kinsoku/>
              <w:wordWrap/>
              <w:overflowPunct/>
              <w:topLinePunct w:val="0"/>
              <w:autoSpaceDE/>
              <w:autoSpaceDN/>
              <w:bidi w:val="0"/>
              <w:adjustRightInd/>
              <w:spacing w:line="360" w:lineRule="auto"/>
              <w:ind w:left="567" w:leftChars="0" w:hanging="567" w:firstLineChars="0"/>
              <w:textAlignment w:val="auto"/>
              <w:rPr>
                <w:rFonts w:hint="eastAsia" w:ascii="宋体" w:hAnsi="宋体" w:eastAsia="宋体" w:cs="宋体"/>
                <w:sz w:val="21"/>
                <w:szCs w:val="21"/>
                <w:lang w:val="en-US" w:eastAsia="zh-CN"/>
              </w:rPr>
            </w:pPr>
            <w:r>
              <w:rPr>
                <w:rFonts w:hint="eastAsia" w:ascii="宋体" w:hAnsi="宋体" w:eastAsia="宋体" w:cs="宋体"/>
                <w:kern w:val="2"/>
                <w:sz w:val="21"/>
                <w:szCs w:val="21"/>
                <w:lang w:val="en-US" w:eastAsia="zh-CN" w:bidi="ar-SA"/>
              </w:rPr>
              <w:t>3.13.</w:t>
            </w:r>
            <w:r>
              <w:rPr>
                <w:rFonts w:hint="eastAsia" w:ascii="宋体" w:hAnsi="宋体" w:eastAsia="宋体" w:cs="宋体"/>
                <w:sz w:val="21"/>
                <w:szCs w:val="21"/>
                <w:lang w:val="en-US" w:eastAsia="zh-CN"/>
              </w:rPr>
              <w:t>μg/L、mg/L、g/L、mol/L、mmol/L、PX多种离子浓度单位快速切换</w:t>
            </w:r>
          </w:p>
          <w:p>
            <w:pPr>
              <w:keepNext w:val="0"/>
              <w:keepLines w:val="0"/>
              <w:pageBreakBefore w:val="0"/>
              <w:widowControl w:val="0"/>
              <w:numPr>
                <w:ilvl w:val="1"/>
                <w:numId w:val="0"/>
              </w:numPr>
              <w:kinsoku/>
              <w:wordWrap/>
              <w:overflowPunct/>
              <w:topLinePunct w:val="0"/>
              <w:autoSpaceDE/>
              <w:autoSpaceDN/>
              <w:bidi w:val="0"/>
              <w:adjustRightInd/>
              <w:spacing w:line="360" w:lineRule="auto"/>
              <w:ind w:left="567" w:leftChars="0" w:hanging="567" w:firstLineChars="0"/>
              <w:textAlignment w:val="auto"/>
              <w:rPr>
                <w:rFonts w:hint="eastAsia" w:ascii="宋体" w:hAnsi="宋体" w:eastAsia="宋体" w:cs="宋体"/>
                <w:sz w:val="21"/>
                <w:szCs w:val="21"/>
                <w:lang w:val="en-US" w:eastAsia="zh-CN"/>
              </w:rPr>
            </w:pPr>
            <w:r>
              <w:rPr>
                <w:rFonts w:hint="eastAsia" w:ascii="宋体" w:hAnsi="宋体" w:eastAsia="宋体" w:cs="宋体"/>
                <w:kern w:val="2"/>
                <w:sz w:val="21"/>
                <w:szCs w:val="21"/>
                <w:lang w:val="en-US" w:eastAsia="zh-CN" w:bidi="ar-SA"/>
              </w:rPr>
              <w:t>3.14.</w:t>
            </w:r>
            <w:r>
              <w:rPr>
                <w:rFonts w:hint="eastAsia" w:ascii="宋体" w:hAnsi="宋体" w:eastAsia="宋体" w:cs="宋体"/>
                <w:sz w:val="21"/>
                <w:szCs w:val="21"/>
                <w:lang w:val="en-US" w:eastAsia="zh-CN"/>
              </w:rPr>
              <w:t>测量模式：直读浓度法测量、标准添加法测量、样品添加法测量、GRAN法测量</w:t>
            </w:r>
          </w:p>
          <w:p>
            <w:pPr>
              <w:keepNext w:val="0"/>
              <w:keepLines w:val="0"/>
              <w:pageBreakBefore w:val="0"/>
              <w:widowControl w:val="0"/>
              <w:numPr>
                <w:ilvl w:val="1"/>
                <w:numId w:val="0"/>
              </w:numPr>
              <w:kinsoku/>
              <w:wordWrap/>
              <w:overflowPunct/>
              <w:topLinePunct w:val="0"/>
              <w:autoSpaceDE/>
              <w:autoSpaceDN/>
              <w:bidi w:val="0"/>
              <w:adjustRightInd/>
              <w:spacing w:line="360" w:lineRule="auto"/>
              <w:ind w:left="567" w:leftChars="0" w:hanging="567" w:firstLineChars="0"/>
              <w:textAlignment w:val="auto"/>
              <w:rPr>
                <w:rFonts w:hint="eastAsia" w:ascii="宋体" w:hAnsi="宋体" w:eastAsia="宋体" w:cs="宋体"/>
                <w:sz w:val="21"/>
                <w:szCs w:val="21"/>
                <w:lang w:val="en-US" w:eastAsia="zh-CN"/>
              </w:rPr>
            </w:pPr>
            <w:r>
              <w:rPr>
                <w:rFonts w:hint="eastAsia" w:ascii="宋体" w:hAnsi="宋体" w:eastAsia="宋体" w:cs="宋体"/>
                <w:kern w:val="2"/>
                <w:sz w:val="21"/>
                <w:szCs w:val="21"/>
                <w:lang w:val="en-US" w:eastAsia="zh-CN" w:bidi="ar-SA"/>
              </w:rPr>
              <w:t>3.15.</w:t>
            </w:r>
            <w:r>
              <w:rPr>
                <w:rFonts w:hint="eastAsia" w:ascii="宋体" w:hAnsi="宋体" w:eastAsia="宋体" w:cs="宋体"/>
                <w:sz w:val="21"/>
                <w:szCs w:val="21"/>
                <w:lang w:val="en-US" w:eastAsia="zh-CN"/>
              </w:rPr>
              <w:t>支持数据存储（</w:t>
            </w:r>
            <w:r>
              <w:rPr>
                <w:rFonts w:hint="eastAsia" w:ascii="宋体" w:hAnsi="宋体" w:eastAsia="宋体" w:cs="宋体"/>
                <w:b w:val="0"/>
                <w:bCs w:val="0"/>
                <w:color w:val="auto"/>
                <w:sz w:val="21"/>
                <w:szCs w:val="21"/>
                <w:highlight w:val="none"/>
                <w:lang w:val="en-US" w:eastAsia="zh-CN"/>
              </w:rPr>
              <w:t>≥</w:t>
            </w:r>
            <w:r>
              <w:rPr>
                <w:rFonts w:hint="eastAsia" w:ascii="宋体" w:hAnsi="宋体" w:eastAsia="宋体" w:cs="宋体"/>
                <w:sz w:val="21"/>
                <w:szCs w:val="21"/>
                <w:lang w:val="en-US" w:eastAsia="zh-CN"/>
              </w:rPr>
              <w:t>500套）、查阅、删除、传输和打印</w:t>
            </w:r>
          </w:p>
          <w:p>
            <w:pPr>
              <w:keepNext w:val="0"/>
              <w:keepLines w:val="0"/>
              <w:pageBreakBefore w:val="0"/>
              <w:widowControl w:val="0"/>
              <w:numPr>
                <w:ilvl w:val="1"/>
                <w:numId w:val="0"/>
              </w:numPr>
              <w:kinsoku/>
              <w:wordWrap/>
              <w:overflowPunct/>
              <w:topLinePunct w:val="0"/>
              <w:autoSpaceDE/>
              <w:autoSpaceDN/>
              <w:bidi w:val="0"/>
              <w:adjustRightInd/>
              <w:spacing w:line="360" w:lineRule="auto"/>
              <w:ind w:left="567" w:leftChars="0" w:hanging="567" w:firstLineChars="0"/>
              <w:textAlignment w:val="auto"/>
              <w:rPr>
                <w:rFonts w:hint="eastAsia" w:ascii="宋体" w:hAnsi="宋体" w:eastAsia="宋体" w:cs="宋体"/>
                <w:sz w:val="21"/>
                <w:szCs w:val="21"/>
                <w:lang w:val="en-US" w:eastAsia="zh-CN"/>
              </w:rPr>
            </w:pPr>
            <w:r>
              <w:rPr>
                <w:rFonts w:hint="eastAsia" w:ascii="宋体" w:hAnsi="宋体" w:eastAsia="宋体" w:cs="宋体"/>
                <w:kern w:val="2"/>
                <w:sz w:val="21"/>
                <w:szCs w:val="21"/>
                <w:lang w:val="en-US" w:eastAsia="zh-CN" w:bidi="ar-SA"/>
              </w:rPr>
              <w:t>3.17.</w:t>
            </w:r>
            <w:r>
              <w:rPr>
                <w:rFonts w:hint="eastAsia" w:ascii="宋体" w:hAnsi="宋体" w:eastAsia="宋体" w:cs="宋体"/>
                <w:sz w:val="21"/>
                <w:szCs w:val="21"/>
                <w:lang w:val="en-US" w:eastAsia="zh-CN"/>
              </w:rPr>
              <w:t>直接打印测量结果，打印格式可选</w:t>
            </w:r>
          </w:p>
          <w:p>
            <w:pPr>
              <w:keepNext w:val="0"/>
              <w:keepLines w:val="0"/>
              <w:pageBreakBefore w:val="0"/>
              <w:widowControl w:val="0"/>
              <w:numPr>
                <w:ilvl w:val="1"/>
                <w:numId w:val="0"/>
              </w:numPr>
              <w:kinsoku/>
              <w:wordWrap/>
              <w:overflowPunct/>
              <w:topLinePunct w:val="0"/>
              <w:autoSpaceDE/>
              <w:autoSpaceDN/>
              <w:bidi w:val="0"/>
              <w:adjustRightInd/>
              <w:spacing w:line="360" w:lineRule="auto"/>
              <w:ind w:left="567" w:leftChars="0" w:hanging="567" w:firstLineChars="0"/>
              <w:textAlignment w:val="auto"/>
              <w:rPr>
                <w:rFonts w:hint="eastAsia" w:ascii="宋体" w:hAnsi="宋体" w:eastAsia="宋体" w:cs="宋体"/>
                <w:sz w:val="21"/>
                <w:szCs w:val="21"/>
                <w:lang w:val="en-US" w:eastAsia="zh-CN"/>
              </w:rPr>
            </w:pPr>
            <w:r>
              <w:rPr>
                <w:rFonts w:hint="eastAsia" w:ascii="宋体" w:hAnsi="宋体" w:eastAsia="宋体" w:cs="宋体"/>
                <w:kern w:val="2"/>
                <w:sz w:val="21"/>
                <w:szCs w:val="21"/>
                <w:lang w:val="en-US" w:eastAsia="zh-CN" w:bidi="ar-SA"/>
              </w:rPr>
              <w:t>3.18.</w:t>
            </w:r>
            <w:r>
              <w:rPr>
                <w:rFonts w:hint="eastAsia" w:ascii="宋体" w:hAnsi="宋体" w:eastAsia="宋体" w:cs="宋体"/>
                <w:sz w:val="21"/>
                <w:szCs w:val="21"/>
                <w:lang w:val="en-US" w:eastAsia="zh-CN"/>
              </w:rPr>
              <w:t>具有USB</w:t>
            </w:r>
            <w:r>
              <w:rPr>
                <w:rFonts w:hint="eastAsia" w:ascii="宋体" w:hAnsi="宋体" w:cs="宋体"/>
                <w:sz w:val="21"/>
                <w:szCs w:val="21"/>
                <w:lang w:val="en-US" w:eastAsia="zh-CN"/>
              </w:rPr>
              <w:t>等</w:t>
            </w:r>
            <w:r>
              <w:rPr>
                <w:rFonts w:hint="eastAsia" w:ascii="宋体" w:hAnsi="宋体" w:eastAsia="宋体" w:cs="宋体"/>
                <w:sz w:val="21"/>
                <w:szCs w:val="21"/>
                <w:lang w:val="en-US" w:eastAsia="zh-CN"/>
              </w:rPr>
              <w:t>接口，</w:t>
            </w:r>
            <w:r>
              <w:rPr>
                <w:rFonts w:hint="eastAsia" w:ascii="宋体" w:hAnsi="宋体" w:cs="宋体"/>
                <w:sz w:val="21"/>
                <w:szCs w:val="21"/>
                <w:lang w:val="en-US" w:eastAsia="zh-CN"/>
              </w:rPr>
              <w:t>能</w:t>
            </w:r>
            <w:r>
              <w:rPr>
                <w:rFonts w:hint="eastAsia" w:ascii="宋体" w:hAnsi="宋体" w:eastAsia="宋体" w:cs="宋体"/>
                <w:sz w:val="21"/>
                <w:szCs w:val="21"/>
                <w:lang w:val="en-US" w:eastAsia="zh-CN"/>
              </w:rPr>
              <w:t>实现数据传输</w:t>
            </w:r>
          </w:p>
          <w:p>
            <w:pPr>
              <w:keepNext w:val="0"/>
              <w:keepLines w:val="0"/>
              <w:pageBreakBefore w:val="0"/>
              <w:widowControl w:val="0"/>
              <w:numPr>
                <w:ilvl w:val="0"/>
                <w:numId w:val="0"/>
              </w:numPr>
              <w:kinsoku/>
              <w:wordWrap/>
              <w:overflowPunct/>
              <w:topLinePunct w:val="0"/>
              <w:autoSpaceDE/>
              <w:autoSpaceDN/>
              <w:bidi w:val="0"/>
              <w:adjustRightInd/>
              <w:spacing w:line="360" w:lineRule="auto"/>
              <w:textAlignment w:val="auto"/>
              <w:rPr>
                <w:rFonts w:hint="eastAsia" w:ascii="宋体" w:hAnsi="宋体" w:eastAsia="宋体" w:cs="宋体"/>
                <w:sz w:val="21"/>
                <w:szCs w:val="21"/>
                <w:lang w:val="en-US" w:eastAsia="zh-CN"/>
              </w:rPr>
            </w:pPr>
          </w:p>
          <w:p>
            <w:pPr>
              <w:keepNext w:val="0"/>
              <w:keepLines w:val="0"/>
              <w:pageBreakBefore w:val="0"/>
              <w:widowControl w:val="0"/>
              <w:numPr>
                <w:ilvl w:val="0"/>
                <w:numId w:val="0"/>
              </w:numPr>
              <w:kinsoku/>
              <w:wordWrap/>
              <w:overflowPunct/>
              <w:topLinePunct w:val="0"/>
              <w:autoSpaceDE/>
              <w:autoSpaceDN/>
              <w:bidi w:val="0"/>
              <w:adjustRightInd/>
              <w:spacing w:line="360" w:lineRule="auto"/>
              <w:ind w:left="425" w:leftChars="0" w:hanging="425" w:firstLineChars="0"/>
              <w:textAlignment w:val="auto"/>
              <w:rPr>
                <w:rFonts w:hint="eastAsia" w:ascii="宋体" w:hAnsi="宋体" w:eastAsia="宋体" w:cs="宋体"/>
                <w:b/>
                <w:bCs/>
                <w:sz w:val="21"/>
                <w:szCs w:val="21"/>
                <w:lang w:val="en-US" w:eastAsia="zh-CN"/>
              </w:rPr>
            </w:pPr>
            <w:r>
              <w:rPr>
                <w:rFonts w:hint="eastAsia" w:ascii="宋体" w:hAnsi="宋体" w:eastAsia="宋体" w:cs="宋体"/>
                <w:b w:val="0"/>
                <w:bCs w:val="0"/>
                <w:color w:val="auto"/>
                <w:sz w:val="21"/>
                <w:szCs w:val="21"/>
                <w:highlight w:val="none"/>
                <w:lang w:val="en-US" w:eastAsia="zh-CN"/>
              </w:rPr>
              <w:t>▲</w:t>
            </w:r>
            <w:r>
              <w:rPr>
                <w:rFonts w:hint="eastAsia" w:ascii="宋体" w:hAnsi="宋体" w:eastAsia="宋体" w:cs="宋体"/>
                <w:b/>
                <w:bCs/>
                <w:kern w:val="2"/>
                <w:sz w:val="21"/>
                <w:szCs w:val="21"/>
                <w:lang w:val="en-US" w:eastAsia="zh-CN" w:bidi="ar-SA"/>
              </w:rPr>
              <w:t>4.</w:t>
            </w:r>
            <w:r>
              <w:rPr>
                <w:rFonts w:hint="eastAsia" w:ascii="宋体" w:hAnsi="宋体" w:eastAsia="宋体" w:cs="宋体"/>
                <w:b/>
                <w:bCs/>
                <w:sz w:val="21"/>
                <w:szCs w:val="21"/>
                <w:lang w:val="en-US" w:eastAsia="zh-CN"/>
              </w:rPr>
              <w:t>分析项目指标</w:t>
            </w:r>
          </w:p>
          <w:p>
            <w:pPr>
              <w:keepNext w:val="0"/>
              <w:keepLines w:val="0"/>
              <w:pageBreakBefore w:val="0"/>
              <w:widowControl w:val="0"/>
              <w:numPr>
                <w:ilvl w:val="1"/>
                <w:numId w:val="0"/>
              </w:numPr>
              <w:kinsoku/>
              <w:wordWrap/>
              <w:overflowPunct/>
              <w:topLinePunct w:val="0"/>
              <w:autoSpaceDE/>
              <w:autoSpaceDN/>
              <w:bidi w:val="0"/>
              <w:adjustRightInd/>
              <w:spacing w:line="360" w:lineRule="auto"/>
              <w:ind w:left="567" w:leftChars="0" w:hanging="567" w:firstLineChars="0"/>
              <w:textAlignment w:val="auto"/>
              <w:rPr>
                <w:rFonts w:hint="eastAsia" w:ascii="宋体" w:hAnsi="宋体" w:eastAsia="宋体" w:cs="宋体"/>
                <w:sz w:val="21"/>
                <w:szCs w:val="21"/>
              </w:rPr>
            </w:pPr>
            <w:r>
              <w:rPr>
                <w:rFonts w:hint="eastAsia" w:ascii="宋体" w:hAnsi="宋体" w:eastAsia="宋体" w:cs="宋体"/>
                <w:kern w:val="2"/>
                <w:sz w:val="21"/>
                <w:szCs w:val="21"/>
                <w:lang w:val="en-US" w:eastAsia="zh-CN" w:bidi="ar-SA"/>
              </w:rPr>
              <w:t>4.1.</w:t>
            </w:r>
            <w:r>
              <w:rPr>
                <w:rFonts w:hint="eastAsia" w:ascii="宋体" w:hAnsi="宋体" w:eastAsia="宋体" w:cs="宋体"/>
                <w:sz w:val="21"/>
                <w:szCs w:val="21"/>
              </w:rPr>
              <w:t>测量参数电位值、pH值、pX值、ORP值、离子浓度值和温度值</w:t>
            </w:r>
          </w:p>
          <w:p>
            <w:pPr>
              <w:keepNext w:val="0"/>
              <w:keepLines w:val="0"/>
              <w:pageBreakBefore w:val="0"/>
              <w:widowControl w:val="0"/>
              <w:numPr>
                <w:ilvl w:val="1"/>
                <w:numId w:val="0"/>
              </w:numPr>
              <w:kinsoku/>
              <w:wordWrap/>
              <w:overflowPunct/>
              <w:topLinePunct w:val="0"/>
              <w:autoSpaceDE/>
              <w:autoSpaceDN/>
              <w:bidi w:val="0"/>
              <w:adjustRightInd/>
              <w:spacing w:line="360" w:lineRule="auto"/>
              <w:ind w:left="567" w:leftChars="0" w:hanging="567" w:firstLineChars="0"/>
              <w:textAlignment w:val="auto"/>
              <w:rPr>
                <w:rFonts w:hint="eastAsia" w:ascii="宋体" w:hAnsi="宋体" w:eastAsia="宋体" w:cs="宋体"/>
                <w:sz w:val="21"/>
                <w:szCs w:val="21"/>
              </w:rPr>
            </w:pPr>
            <w:r>
              <w:rPr>
                <w:rFonts w:hint="eastAsia" w:ascii="宋体" w:hAnsi="宋体" w:eastAsia="宋体" w:cs="宋体"/>
                <w:kern w:val="2"/>
                <w:sz w:val="21"/>
                <w:szCs w:val="21"/>
                <w:lang w:val="en-US" w:eastAsia="zh-CN" w:bidi="ar-SA"/>
              </w:rPr>
              <w:t>4.2.</w:t>
            </w:r>
            <w:r>
              <w:rPr>
                <w:rFonts w:hint="eastAsia" w:ascii="宋体" w:hAnsi="宋体" w:eastAsia="宋体" w:cs="宋体"/>
                <w:sz w:val="21"/>
                <w:szCs w:val="21"/>
              </w:rPr>
              <w:t>mV：</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范围：(-2000.00～2000.00)mV</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最小分辨率</w:t>
            </w:r>
            <w:r>
              <w:rPr>
                <w:rFonts w:hint="eastAsia" w:ascii="宋体" w:hAnsi="宋体" w:eastAsia="宋体" w:cs="宋体"/>
                <w:sz w:val="21"/>
                <w:szCs w:val="21"/>
                <w:lang w:eastAsia="zh-CN"/>
              </w:rPr>
              <w:t>：</w:t>
            </w:r>
            <w:r>
              <w:rPr>
                <w:rFonts w:hint="eastAsia" w:ascii="宋体" w:hAnsi="宋体" w:eastAsia="宋体" w:cs="宋体"/>
                <w:sz w:val="21"/>
                <w:szCs w:val="21"/>
              </w:rPr>
              <w:t xml:space="preserve"> 0.01 mV</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电子单元示值误差</w:t>
            </w:r>
            <w:r>
              <w:rPr>
                <w:rFonts w:hint="eastAsia" w:ascii="宋体" w:hAnsi="宋体" w:eastAsia="宋体" w:cs="宋体"/>
                <w:sz w:val="21"/>
                <w:szCs w:val="21"/>
                <w:lang w:eastAsia="zh-CN"/>
              </w:rPr>
              <w:t>：</w:t>
            </w:r>
            <w:r>
              <w:rPr>
                <w:rFonts w:hint="eastAsia" w:ascii="宋体" w:hAnsi="宋体" w:eastAsia="宋体" w:cs="宋体"/>
                <w:sz w:val="21"/>
                <w:szCs w:val="21"/>
              </w:rPr>
              <w:t xml:space="preserve"> ±0.03%或±0.1 mV</w:t>
            </w:r>
          </w:p>
          <w:p>
            <w:pPr>
              <w:keepNext w:val="0"/>
              <w:keepLines w:val="0"/>
              <w:pageBreakBefore w:val="0"/>
              <w:widowControl w:val="0"/>
              <w:numPr>
                <w:ilvl w:val="1"/>
                <w:numId w:val="0"/>
              </w:numPr>
              <w:kinsoku/>
              <w:wordWrap/>
              <w:overflowPunct/>
              <w:topLinePunct w:val="0"/>
              <w:autoSpaceDE/>
              <w:autoSpaceDN/>
              <w:bidi w:val="0"/>
              <w:adjustRightInd/>
              <w:spacing w:line="360" w:lineRule="auto"/>
              <w:ind w:left="567" w:leftChars="0" w:hanging="567" w:firstLineChars="0"/>
              <w:textAlignment w:val="auto"/>
              <w:rPr>
                <w:rFonts w:hint="eastAsia" w:ascii="宋体" w:hAnsi="宋体" w:eastAsia="宋体" w:cs="宋体"/>
                <w:sz w:val="21"/>
                <w:szCs w:val="21"/>
              </w:rPr>
            </w:pPr>
            <w:r>
              <w:rPr>
                <w:rFonts w:hint="eastAsia" w:ascii="宋体" w:hAnsi="宋体" w:eastAsia="宋体" w:cs="宋体"/>
                <w:kern w:val="2"/>
                <w:sz w:val="21"/>
                <w:szCs w:val="21"/>
                <w:lang w:val="en-US" w:eastAsia="zh-CN" w:bidi="ar-SA"/>
              </w:rPr>
              <w:t>4.3.</w:t>
            </w:r>
            <w:r>
              <w:rPr>
                <w:rFonts w:hint="eastAsia" w:ascii="宋体" w:hAnsi="宋体" w:eastAsia="宋体" w:cs="宋体"/>
                <w:sz w:val="21"/>
                <w:szCs w:val="21"/>
              </w:rPr>
              <w:t>pH：</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范围：(-2.000～20.000)pH</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最小分辨率</w:t>
            </w:r>
            <w:r>
              <w:rPr>
                <w:rFonts w:hint="eastAsia" w:ascii="宋体" w:hAnsi="宋体" w:eastAsia="宋体" w:cs="宋体"/>
                <w:sz w:val="21"/>
                <w:szCs w:val="21"/>
                <w:lang w:eastAsia="zh-CN"/>
              </w:rPr>
              <w:t>：</w:t>
            </w:r>
            <w:r>
              <w:rPr>
                <w:rFonts w:hint="eastAsia" w:ascii="宋体" w:hAnsi="宋体" w:eastAsia="宋体" w:cs="宋体"/>
                <w:sz w:val="21"/>
                <w:szCs w:val="21"/>
              </w:rPr>
              <w:t xml:space="preserve"> 0.001 pH</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电子单元示值误差</w:t>
            </w:r>
            <w:r>
              <w:rPr>
                <w:rFonts w:hint="eastAsia" w:ascii="宋体" w:hAnsi="宋体" w:eastAsia="宋体" w:cs="宋体"/>
                <w:sz w:val="21"/>
                <w:szCs w:val="21"/>
                <w:lang w:eastAsia="zh-CN"/>
              </w:rPr>
              <w:t>：</w:t>
            </w:r>
            <w:r>
              <w:rPr>
                <w:rFonts w:hint="eastAsia" w:ascii="宋体" w:hAnsi="宋体" w:eastAsia="宋体" w:cs="宋体"/>
                <w:sz w:val="21"/>
                <w:szCs w:val="21"/>
              </w:rPr>
              <w:t xml:space="preserve"> ±0.002pH</w:t>
            </w:r>
          </w:p>
          <w:p>
            <w:pPr>
              <w:keepNext w:val="0"/>
              <w:keepLines w:val="0"/>
              <w:pageBreakBefore w:val="0"/>
              <w:widowControl w:val="0"/>
              <w:numPr>
                <w:ilvl w:val="1"/>
                <w:numId w:val="0"/>
              </w:numPr>
              <w:kinsoku/>
              <w:wordWrap/>
              <w:overflowPunct/>
              <w:topLinePunct w:val="0"/>
              <w:autoSpaceDE/>
              <w:autoSpaceDN/>
              <w:bidi w:val="0"/>
              <w:adjustRightInd/>
              <w:spacing w:line="360" w:lineRule="auto"/>
              <w:ind w:left="567" w:leftChars="0" w:hanging="567" w:firstLineChars="0"/>
              <w:textAlignment w:val="auto"/>
              <w:rPr>
                <w:rFonts w:hint="eastAsia" w:ascii="宋体" w:hAnsi="宋体" w:eastAsia="宋体" w:cs="宋体"/>
                <w:sz w:val="21"/>
                <w:szCs w:val="21"/>
              </w:rPr>
            </w:pPr>
            <w:r>
              <w:rPr>
                <w:rFonts w:hint="eastAsia" w:ascii="宋体" w:hAnsi="宋体" w:eastAsia="宋体" w:cs="宋体"/>
                <w:kern w:val="2"/>
                <w:sz w:val="21"/>
                <w:szCs w:val="21"/>
                <w:lang w:val="en-US" w:eastAsia="zh-CN" w:bidi="ar-SA"/>
              </w:rPr>
              <w:t>4.4.</w:t>
            </w:r>
            <w:r>
              <w:rPr>
                <w:rFonts w:hint="eastAsia" w:ascii="宋体" w:hAnsi="宋体" w:eastAsia="宋体" w:cs="宋体"/>
                <w:sz w:val="21"/>
                <w:szCs w:val="21"/>
              </w:rPr>
              <w:t>pX：</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范围：(-2.000～20.000)pX</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最小分辨率</w:t>
            </w:r>
            <w:r>
              <w:rPr>
                <w:rFonts w:hint="eastAsia" w:ascii="宋体" w:hAnsi="宋体" w:eastAsia="宋体" w:cs="宋体"/>
                <w:sz w:val="21"/>
                <w:szCs w:val="21"/>
                <w:lang w:eastAsia="zh-CN"/>
              </w:rPr>
              <w:t>：</w:t>
            </w:r>
            <w:r>
              <w:rPr>
                <w:rFonts w:hint="eastAsia" w:ascii="宋体" w:hAnsi="宋体" w:eastAsia="宋体" w:cs="宋体"/>
                <w:sz w:val="21"/>
                <w:szCs w:val="21"/>
              </w:rPr>
              <w:t xml:space="preserve"> 0.001 pX</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电子单元示值误差</w:t>
            </w:r>
            <w:r>
              <w:rPr>
                <w:rFonts w:hint="eastAsia" w:ascii="宋体" w:hAnsi="宋体" w:eastAsia="宋体" w:cs="宋体"/>
                <w:sz w:val="21"/>
                <w:szCs w:val="21"/>
                <w:lang w:eastAsia="zh-CN"/>
              </w:rPr>
              <w:t>：</w:t>
            </w:r>
            <w:r>
              <w:rPr>
                <w:rFonts w:hint="eastAsia" w:ascii="宋体" w:hAnsi="宋体" w:eastAsia="宋体" w:cs="宋体"/>
                <w:sz w:val="21"/>
                <w:szCs w:val="21"/>
              </w:rPr>
              <w:t xml:space="preserve"> ±0.002 pX</w:t>
            </w:r>
          </w:p>
          <w:p>
            <w:pPr>
              <w:keepNext w:val="0"/>
              <w:keepLines w:val="0"/>
              <w:pageBreakBefore w:val="0"/>
              <w:widowControl w:val="0"/>
              <w:numPr>
                <w:ilvl w:val="1"/>
                <w:numId w:val="0"/>
              </w:numPr>
              <w:kinsoku/>
              <w:wordWrap/>
              <w:overflowPunct/>
              <w:topLinePunct w:val="0"/>
              <w:autoSpaceDE/>
              <w:autoSpaceDN/>
              <w:bidi w:val="0"/>
              <w:adjustRightInd/>
              <w:spacing w:line="360" w:lineRule="auto"/>
              <w:ind w:left="567" w:leftChars="0" w:hanging="567" w:firstLineChars="0"/>
              <w:textAlignment w:val="auto"/>
              <w:rPr>
                <w:rFonts w:hint="eastAsia" w:ascii="宋体" w:hAnsi="宋体" w:eastAsia="宋体" w:cs="宋体"/>
                <w:sz w:val="21"/>
                <w:szCs w:val="21"/>
              </w:rPr>
            </w:pPr>
            <w:r>
              <w:rPr>
                <w:rFonts w:hint="eastAsia" w:ascii="宋体" w:hAnsi="宋体" w:eastAsia="宋体" w:cs="宋体"/>
                <w:kern w:val="2"/>
                <w:sz w:val="21"/>
                <w:szCs w:val="21"/>
                <w:lang w:val="en-US" w:eastAsia="zh-CN" w:bidi="ar-SA"/>
              </w:rPr>
              <w:t>4.5.</w:t>
            </w:r>
            <w:r>
              <w:rPr>
                <w:rFonts w:hint="eastAsia" w:ascii="宋体" w:hAnsi="宋体" w:eastAsia="宋体" w:cs="宋体"/>
                <w:sz w:val="21"/>
                <w:szCs w:val="21"/>
              </w:rPr>
              <w:t>离子浓度：</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范围</w:t>
            </w:r>
            <w:r>
              <w:rPr>
                <w:rFonts w:hint="eastAsia" w:ascii="宋体" w:hAnsi="宋体" w:eastAsia="宋体" w:cs="宋体"/>
                <w:sz w:val="21"/>
                <w:szCs w:val="21"/>
                <w:lang w:eastAsia="zh-CN"/>
              </w:rPr>
              <w:t>：</w:t>
            </w:r>
            <w:r>
              <w:rPr>
                <w:rFonts w:hint="eastAsia" w:ascii="宋体" w:hAnsi="宋体" w:eastAsia="宋体" w:cs="宋体"/>
                <w:sz w:val="21"/>
                <w:szCs w:val="21"/>
              </w:rPr>
              <w:t xml:space="preserve"> (0～19990)，Unit: mol/L, mmol/L, g/L, mg/L, μg/L</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精度：</w:t>
            </w:r>
            <w:r>
              <w:rPr>
                <w:rFonts w:hint="eastAsia" w:ascii="宋体" w:hAnsi="宋体" w:eastAsia="宋体" w:cs="宋体"/>
                <w:sz w:val="21"/>
                <w:szCs w:val="21"/>
              </w:rPr>
              <w:t>±0.002</w:t>
            </w:r>
            <w:r>
              <w:rPr>
                <w:rFonts w:hint="eastAsia" w:ascii="宋体" w:hAnsi="宋体" w:eastAsia="宋体" w:cs="宋体"/>
                <w:sz w:val="21"/>
                <w:szCs w:val="21"/>
                <w:lang w:val="en-US" w:eastAsia="zh-CN"/>
              </w:rPr>
              <w:t>pX</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最小分辨率</w:t>
            </w:r>
            <w:r>
              <w:rPr>
                <w:rFonts w:hint="eastAsia" w:ascii="宋体" w:hAnsi="宋体" w:eastAsia="宋体" w:cs="宋体"/>
                <w:sz w:val="21"/>
                <w:szCs w:val="21"/>
                <w:lang w:eastAsia="zh-CN"/>
              </w:rPr>
              <w:t>：</w:t>
            </w:r>
            <w:r>
              <w:rPr>
                <w:rFonts w:hint="eastAsia" w:ascii="宋体" w:hAnsi="宋体" w:eastAsia="宋体" w:cs="宋体"/>
                <w:sz w:val="21"/>
                <w:szCs w:val="21"/>
              </w:rPr>
              <w:t xml:space="preserve"> 4位有效数字</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电子单元示值误差</w:t>
            </w:r>
            <w:r>
              <w:rPr>
                <w:rFonts w:hint="eastAsia" w:ascii="宋体" w:hAnsi="宋体" w:eastAsia="宋体" w:cs="宋体"/>
                <w:sz w:val="21"/>
                <w:szCs w:val="21"/>
                <w:lang w:eastAsia="zh-CN"/>
              </w:rPr>
              <w:t>：</w:t>
            </w:r>
            <w:r>
              <w:rPr>
                <w:rFonts w:hint="eastAsia" w:ascii="宋体" w:hAnsi="宋体" w:eastAsia="宋体" w:cs="宋体"/>
                <w:sz w:val="21"/>
                <w:szCs w:val="21"/>
              </w:rPr>
              <w:t xml:space="preserve"> ±0.3%</w:t>
            </w:r>
          </w:p>
          <w:p>
            <w:pPr>
              <w:keepNext w:val="0"/>
              <w:keepLines w:val="0"/>
              <w:pageBreakBefore w:val="0"/>
              <w:widowControl w:val="0"/>
              <w:numPr>
                <w:ilvl w:val="1"/>
                <w:numId w:val="0"/>
              </w:numPr>
              <w:kinsoku/>
              <w:wordWrap/>
              <w:overflowPunct/>
              <w:topLinePunct w:val="0"/>
              <w:autoSpaceDE/>
              <w:autoSpaceDN/>
              <w:bidi w:val="0"/>
              <w:adjustRightInd/>
              <w:spacing w:line="360" w:lineRule="auto"/>
              <w:ind w:left="567" w:leftChars="0" w:hanging="567" w:firstLineChars="0"/>
              <w:textAlignment w:val="auto"/>
              <w:rPr>
                <w:rFonts w:hint="eastAsia" w:ascii="宋体" w:hAnsi="宋体" w:eastAsia="宋体" w:cs="宋体"/>
                <w:sz w:val="21"/>
                <w:szCs w:val="21"/>
              </w:rPr>
            </w:pPr>
            <w:r>
              <w:rPr>
                <w:rFonts w:hint="eastAsia" w:ascii="宋体" w:hAnsi="宋体" w:eastAsia="宋体" w:cs="宋体"/>
                <w:kern w:val="2"/>
                <w:sz w:val="21"/>
                <w:szCs w:val="21"/>
                <w:lang w:val="en-US" w:eastAsia="zh-CN" w:bidi="ar-SA"/>
              </w:rPr>
              <w:t>4.6.</w:t>
            </w:r>
            <w:r>
              <w:rPr>
                <w:rFonts w:hint="eastAsia" w:ascii="宋体" w:hAnsi="宋体" w:eastAsia="宋体" w:cs="宋体"/>
                <w:sz w:val="21"/>
                <w:szCs w:val="21"/>
              </w:rPr>
              <w:t>温度：</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范围</w:t>
            </w:r>
            <w:r>
              <w:rPr>
                <w:rFonts w:hint="eastAsia" w:ascii="宋体" w:hAnsi="宋体" w:eastAsia="宋体" w:cs="宋体"/>
                <w:sz w:val="21"/>
                <w:szCs w:val="21"/>
                <w:lang w:eastAsia="zh-CN"/>
              </w:rPr>
              <w:t>：</w:t>
            </w:r>
            <w:r>
              <w:rPr>
                <w:rFonts w:hint="eastAsia" w:ascii="宋体" w:hAnsi="宋体" w:eastAsia="宋体" w:cs="宋体"/>
                <w:sz w:val="21"/>
                <w:szCs w:val="21"/>
              </w:rPr>
              <w:t xml:space="preserve"> (-10.0～135.0)℃/(14-275)℉</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最小分辨率</w:t>
            </w:r>
            <w:r>
              <w:rPr>
                <w:rFonts w:hint="eastAsia" w:ascii="宋体" w:hAnsi="宋体" w:eastAsia="宋体" w:cs="宋体"/>
                <w:sz w:val="21"/>
                <w:szCs w:val="21"/>
                <w:lang w:eastAsia="zh-CN"/>
              </w:rPr>
              <w:t>：</w:t>
            </w:r>
            <w:r>
              <w:rPr>
                <w:rFonts w:hint="eastAsia" w:ascii="宋体" w:hAnsi="宋体" w:eastAsia="宋体" w:cs="宋体"/>
                <w:sz w:val="21"/>
                <w:szCs w:val="21"/>
              </w:rPr>
              <w:t xml:space="preserve"> 0.1 ℃/0.1℉</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sz w:val="21"/>
                <w:szCs w:val="21"/>
              </w:rPr>
              <w:t>电子单元示值误差</w:t>
            </w:r>
            <w:r>
              <w:rPr>
                <w:rFonts w:hint="eastAsia" w:ascii="宋体" w:hAnsi="宋体" w:eastAsia="宋体" w:cs="宋体"/>
                <w:sz w:val="21"/>
                <w:szCs w:val="21"/>
                <w:lang w:eastAsia="zh-CN"/>
              </w:rPr>
              <w:t>：</w:t>
            </w:r>
            <w:r>
              <w:rPr>
                <w:rFonts w:hint="eastAsia" w:ascii="宋体" w:hAnsi="宋体" w:eastAsia="宋体" w:cs="宋体"/>
                <w:sz w:val="21"/>
                <w:szCs w:val="21"/>
              </w:rPr>
              <w:t xml:space="preserve"> ±0.1 ℃/±0.18℉</w:t>
            </w:r>
          </w:p>
        </w:tc>
      </w:tr>
    </w:tbl>
    <w:p>
      <w:pPr>
        <w:pageBreakBefore w:val="0"/>
        <w:kinsoku/>
        <w:overflowPunct/>
        <w:bidi w:val="0"/>
        <w:spacing w:line="360" w:lineRule="auto"/>
        <w:rPr>
          <w:rFonts w:hint="eastAsia" w:ascii="宋体" w:hAnsi="宋体" w:eastAsia="宋体" w:cs="宋体"/>
          <w:b/>
          <w:color w:val="auto"/>
          <w:sz w:val="24"/>
          <w:szCs w:val="24"/>
          <w:lang w:val="en-US" w:eastAsia="zh-CN" w:bidi="ar"/>
        </w:rPr>
      </w:pPr>
    </w:p>
    <w:p>
      <w:pPr>
        <w:keepNext w:val="0"/>
        <w:keepLines w:val="0"/>
        <w:pageBreakBefore w:val="0"/>
        <w:widowControl w:val="0"/>
        <w:numPr>
          <w:ilvl w:val="0"/>
          <w:numId w:val="0"/>
        </w:numPr>
        <w:tabs>
          <w:tab w:val="left" w:pos="426"/>
        </w:tabs>
        <w:kinsoku/>
        <w:wordWrap/>
        <w:overflowPunct/>
        <w:topLinePunct w:val="0"/>
        <w:autoSpaceDE/>
        <w:autoSpaceDN/>
        <w:bidi w:val="0"/>
        <w:adjustRightInd/>
        <w:snapToGrid/>
        <w:spacing w:line="360" w:lineRule="auto"/>
        <w:ind w:right="0" w:rightChars="0" w:firstLine="482"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color w:val="auto"/>
          <w:sz w:val="24"/>
          <w:szCs w:val="24"/>
          <w:lang w:val="en-US" w:eastAsia="zh-CN" w:bidi="ar"/>
        </w:rPr>
        <w:t>注：1.</w:t>
      </w:r>
      <w:r>
        <w:rPr>
          <w:rFonts w:hint="eastAsia" w:ascii="宋体" w:hAnsi="宋体" w:eastAsia="宋体" w:cs="宋体"/>
          <w:b/>
          <w:color w:val="auto"/>
          <w:sz w:val="24"/>
          <w:szCs w:val="24"/>
          <w:lang w:eastAsia="zh-CN" w:bidi="ar"/>
        </w:rPr>
        <w:t>本</w:t>
      </w:r>
      <w:r>
        <w:rPr>
          <w:rFonts w:hint="eastAsia" w:ascii="宋体" w:hAnsi="宋体" w:eastAsia="宋体" w:cs="宋体"/>
          <w:b/>
          <w:color w:val="auto"/>
          <w:sz w:val="24"/>
          <w:szCs w:val="24"/>
          <w:lang w:val="en-US" w:eastAsia="zh-CN" w:bidi="ar"/>
        </w:rPr>
        <w:t>章</w:t>
      </w:r>
      <w:r>
        <w:rPr>
          <w:rFonts w:hint="eastAsia" w:ascii="宋体" w:hAnsi="宋体" w:eastAsia="宋体" w:cs="宋体"/>
          <w:b/>
          <w:color w:val="auto"/>
          <w:sz w:val="24"/>
          <w:szCs w:val="24"/>
          <w:lang w:eastAsia="zh-CN" w:bidi="ar"/>
        </w:rPr>
        <w:t>采购需求及技术参数要求</w:t>
      </w:r>
      <w:r>
        <w:rPr>
          <w:rFonts w:hint="eastAsia" w:ascii="宋体" w:hAnsi="宋体" w:eastAsia="宋体" w:cs="宋体"/>
          <w:b/>
          <w:color w:val="auto"/>
          <w:sz w:val="24"/>
          <w:szCs w:val="24"/>
          <w:lang w:val="en-US" w:eastAsia="zh-CN" w:bidi="ar"/>
        </w:rPr>
        <w:t>中</w:t>
      </w:r>
      <w:r>
        <w:rPr>
          <w:rFonts w:hint="eastAsia" w:ascii="宋体" w:hAnsi="宋体" w:eastAsia="宋体" w:cs="宋体"/>
          <w:b/>
          <w:color w:val="auto"/>
          <w:sz w:val="24"/>
          <w:szCs w:val="24"/>
          <w:lang w:eastAsia="zh-CN" w:bidi="ar"/>
        </w:rPr>
        <w:t>如出现引用某一特定的专利技术、商标、名称、设计、原产地或供应者等情况，则仅起参考作用。</w:t>
      </w:r>
      <w:r>
        <w:rPr>
          <w:rFonts w:hint="eastAsia" w:ascii="宋体" w:hAnsi="宋体" w:eastAsia="宋体" w:cs="宋体"/>
          <w:b/>
          <w:color w:val="auto"/>
          <w:sz w:val="24"/>
          <w:szCs w:val="24"/>
          <w:lang w:val="en-US" w:eastAsia="zh-CN" w:bidi="ar"/>
        </w:rPr>
        <w:t>投标单位</w:t>
      </w:r>
      <w:r>
        <w:rPr>
          <w:rFonts w:hint="eastAsia" w:ascii="宋体" w:hAnsi="宋体" w:eastAsia="宋体" w:cs="宋体"/>
          <w:b/>
          <w:color w:val="auto"/>
          <w:sz w:val="24"/>
          <w:szCs w:val="24"/>
          <w:lang w:eastAsia="zh-CN" w:bidi="ar"/>
        </w:rPr>
        <w:t>可选用实质上“相当于”或“优于”该参考技术规格要求的产品，同时填写技术参数响应偏离表。</w:t>
      </w:r>
    </w:p>
    <w:p>
      <w:pPr>
        <w:pageBreakBefore w:val="0"/>
        <w:kinsoku/>
        <w:overflowPunct/>
        <w:bidi w:val="0"/>
        <w:spacing w:line="360" w:lineRule="auto"/>
        <w:rPr>
          <w:rFonts w:hint="eastAsia" w:ascii="宋体" w:hAnsi="宋体" w:eastAsia="宋体" w:cs="宋体"/>
          <w:b/>
          <w:color w:val="auto"/>
          <w:sz w:val="24"/>
          <w:szCs w:val="24"/>
          <w:lang w:val="en-US" w:eastAsia="zh-CN" w:bidi="ar"/>
        </w:rPr>
      </w:pPr>
      <w:r>
        <w:rPr>
          <w:rFonts w:hint="eastAsia" w:ascii="宋体" w:hAnsi="宋体" w:eastAsia="宋体" w:cs="宋体"/>
          <w:b/>
          <w:color w:val="auto"/>
          <w:sz w:val="24"/>
          <w:szCs w:val="24"/>
          <w:lang w:val="en-US" w:eastAsia="zh-CN" w:bidi="ar"/>
        </w:rPr>
        <w:br w:type="page"/>
      </w:r>
    </w:p>
    <w:p>
      <w:pPr>
        <w:keepNext w:val="0"/>
        <w:keepLines w:val="0"/>
        <w:pageBreakBefore w:val="0"/>
        <w:widowControl w:val="0"/>
        <w:numPr>
          <w:ilvl w:val="0"/>
          <w:numId w:val="0"/>
        </w:numPr>
        <w:tabs>
          <w:tab w:val="left" w:pos="426"/>
        </w:tabs>
        <w:kinsoku/>
        <w:wordWrap/>
        <w:overflowPunct/>
        <w:topLinePunct w:val="0"/>
        <w:autoSpaceDE/>
        <w:autoSpaceDN/>
        <w:bidi w:val="0"/>
        <w:adjustRightInd/>
        <w:snapToGrid/>
        <w:spacing w:line="360" w:lineRule="auto"/>
        <w:ind w:leftChars="0" w:right="0" w:rightChars="0" w:firstLine="482" w:firstLineChars="200"/>
        <w:jc w:val="both"/>
        <w:textAlignment w:val="auto"/>
        <w:rPr>
          <w:rFonts w:hint="eastAsia" w:ascii="宋体" w:hAnsi="宋体" w:eastAsia="宋体" w:cs="宋体"/>
          <w:b/>
          <w:color w:val="auto"/>
          <w:sz w:val="24"/>
          <w:szCs w:val="24"/>
          <w:lang w:val="en-US" w:eastAsia="zh-CN" w:bidi="ar"/>
        </w:rPr>
        <w:sectPr>
          <w:pgSz w:w="16838" w:h="11906" w:orient="landscape"/>
          <w:pgMar w:top="1803" w:right="1440" w:bottom="1803" w:left="1440" w:header="851" w:footer="992" w:gutter="0"/>
          <w:pgNumType w:fmt="decimal"/>
          <w:cols w:space="0" w:num="1"/>
          <w:rtlGutter w:val="0"/>
          <w:docGrid w:type="lines" w:linePitch="319" w:charSpace="0"/>
        </w:sectPr>
      </w:pPr>
    </w:p>
    <w:p>
      <w:pPr>
        <w:keepNext w:val="0"/>
        <w:keepLines w:val="0"/>
        <w:pageBreakBefore w:val="0"/>
        <w:widowControl w:val="0"/>
        <w:numPr>
          <w:ilvl w:val="0"/>
          <w:numId w:val="0"/>
        </w:numPr>
        <w:tabs>
          <w:tab w:val="left" w:pos="426"/>
        </w:tabs>
        <w:kinsoku/>
        <w:wordWrap/>
        <w:overflowPunct/>
        <w:topLinePunct w:val="0"/>
        <w:autoSpaceDE/>
        <w:autoSpaceDN/>
        <w:bidi w:val="0"/>
        <w:adjustRightInd/>
        <w:snapToGrid/>
        <w:spacing w:line="360" w:lineRule="auto"/>
        <w:ind w:left="0" w:leftChars="0" w:right="0" w:rightChars="0" w:firstLine="0" w:firstLineChars="0"/>
        <w:jc w:val="both"/>
        <w:textAlignment w:val="auto"/>
        <w:rPr>
          <w:rFonts w:hint="eastAsia" w:ascii="宋体" w:hAnsi="宋体" w:cs="宋体"/>
          <w:b/>
          <w:bCs/>
          <w:color w:val="auto"/>
          <w:kern w:val="2"/>
          <w:sz w:val="24"/>
          <w:szCs w:val="24"/>
          <w:lang w:val="en-US" w:eastAsia="zh-CN" w:bidi="ar-SA"/>
        </w:rPr>
      </w:pPr>
      <w:r>
        <w:rPr>
          <w:rFonts w:hint="eastAsia" w:ascii="宋体" w:hAnsi="宋体" w:eastAsia="宋体" w:cs="宋体"/>
          <w:b/>
          <w:bCs/>
          <w:color w:val="auto"/>
          <w:kern w:val="2"/>
          <w:sz w:val="24"/>
          <w:szCs w:val="24"/>
          <w:lang w:val="en-US" w:eastAsia="zh-CN" w:bidi="ar-SA"/>
        </w:rPr>
        <w:t>三、</w:t>
      </w:r>
      <w:r>
        <w:rPr>
          <w:rFonts w:hint="eastAsia" w:ascii="宋体" w:hAnsi="宋体" w:cs="宋体"/>
          <w:b/>
          <w:bCs/>
          <w:color w:val="auto"/>
          <w:kern w:val="2"/>
          <w:sz w:val="24"/>
          <w:szCs w:val="24"/>
          <w:lang w:val="en-US" w:eastAsia="zh-CN" w:bidi="ar-SA"/>
        </w:rPr>
        <w:t>商务部分</w:t>
      </w:r>
    </w:p>
    <w:p>
      <w:pPr>
        <w:keepNext w:val="0"/>
        <w:keepLines w:val="0"/>
        <w:pageBreakBefore w:val="0"/>
        <w:widowControl w:val="0"/>
        <w:tabs>
          <w:tab w:val="left" w:pos="142"/>
        </w:tabs>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（一）包装、运输</w:t>
      </w:r>
    </w:p>
    <w:p>
      <w:pPr>
        <w:keepNext w:val="0"/>
        <w:keepLines w:val="0"/>
        <w:pageBreakBefore w:val="0"/>
        <w:widowControl w:val="0"/>
        <w:tabs>
          <w:tab w:val="left" w:pos="142"/>
        </w:tabs>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bookmarkStart w:id="115" w:name="_Hlk80037347"/>
      <w:r>
        <w:rPr>
          <w:rFonts w:hint="eastAsia" w:ascii="宋体" w:hAnsi="宋体" w:eastAsia="宋体" w:cs="宋体"/>
          <w:color w:val="auto"/>
          <w:sz w:val="24"/>
          <w:szCs w:val="24"/>
          <w:highlight w:val="none"/>
        </w:rPr>
        <w:t>.供应商</w:t>
      </w:r>
      <w:bookmarkEnd w:id="115"/>
      <w:r>
        <w:rPr>
          <w:rFonts w:hint="eastAsia" w:ascii="宋体" w:hAnsi="宋体" w:eastAsia="宋体" w:cs="宋体"/>
          <w:color w:val="auto"/>
          <w:sz w:val="24"/>
          <w:szCs w:val="24"/>
          <w:highlight w:val="none"/>
        </w:rPr>
        <w:t>所供货物必须为制造商原厂包装，包装质量符合国家相关标准。货物要求有包装材料保护运至现场，因包装不良造成的损失由成交供应商负责。</w:t>
      </w:r>
    </w:p>
    <w:p>
      <w:pPr>
        <w:keepNext w:val="0"/>
        <w:keepLines w:val="0"/>
        <w:pageBreakBefore w:val="0"/>
        <w:widowControl w:val="0"/>
        <w:tabs>
          <w:tab w:val="left" w:pos="142"/>
        </w:tabs>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pacing w:val="-6"/>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pacing w:val="-6"/>
          <w:sz w:val="24"/>
          <w:szCs w:val="24"/>
          <w:highlight w:val="none"/>
        </w:rPr>
        <w:t>供应商负责将货物材料送到安装地点过程中的全部运输，包括装卸车、货物现场的搬运。</w:t>
      </w:r>
    </w:p>
    <w:p>
      <w:pPr>
        <w:keepNext w:val="0"/>
        <w:keepLines w:val="0"/>
        <w:pageBreakBefore w:val="0"/>
        <w:widowControl w:val="0"/>
        <w:tabs>
          <w:tab w:val="left" w:pos="142"/>
        </w:tabs>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（二）供货安装调试要求</w:t>
      </w:r>
    </w:p>
    <w:p>
      <w:pPr>
        <w:keepNext w:val="0"/>
        <w:keepLines w:val="0"/>
        <w:pageBreakBefore w:val="0"/>
        <w:widowControl w:val="0"/>
        <w:tabs>
          <w:tab w:val="left" w:pos="142"/>
        </w:tabs>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1.供应商负责到采购人指定的安装地点进行安装调试。</w:t>
      </w:r>
    </w:p>
    <w:p>
      <w:pPr>
        <w:keepNext w:val="0"/>
        <w:keepLines w:val="0"/>
        <w:pageBreakBefore w:val="0"/>
        <w:widowControl w:val="0"/>
        <w:tabs>
          <w:tab w:val="left" w:pos="142"/>
        </w:tabs>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2.供应商必须提供设备安装、集成及调测服务，并确保调试完成后，设备能够正常运行，达到采购人可正常使用状态。</w:t>
      </w:r>
    </w:p>
    <w:p>
      <w:pPr>
        <w:keepNext w:val="0"/>
        <w:keepLines w:val="0"/>
        <w:pageBreakBefore w:val="0"/>
        <w:widowControl w:val="0"/>
        <w:tabs>
          <w:tab w:val="left" w:pos="142"/>
        </w:tabs>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3.安装设备主机时</w:t>
      </w:r>
      <w:r>
        <w:rPr>
          <w:rFonts w:hint="eastAsia" w:ascii="宋体" w:hAnsi="宋体" w:cs="宋体"/>
          <w:color w:val="auto"/>
          <w:sz w:val="24"/>
          <w:highlight w:val="none"/>
          <w:lang w:val="en-US" w:eastAsia="zh-CN"/>
        </w:rPr>
        <w:t>，</w:t>
      </w:r>
      <w:r>
        <w:rPr>
          <w:rFonts w:hint="eastAsia" w:ascii="宋体" w:hAnsi="宋体" w:eastAsia="宋体" w:cs="宋体"/>
          <w:color w:val="auto"/>
          <w:sz w:val="24"/>
          <w:highlight w:val="none"/>
          <w:lang w:val="en-US" w:eastAsia="zh-CN"/>
        </w:rPr>
        <w:t>若零地电压未达设备安装要求，需供应商解决。</w:t>
      </w:r>
    </w:p>
    <w:p>
      <w:pPr>
        <w:keepNext w:val="0"/>
        <w:keepLines w:val="0"/>
        <w:pageBreakBefore w:val="0"/>
        <w:widowControl w:val="0"/>
        <w:tabs>
          <w:tab w:val="left" w:pos="142"/>
        </w:tabs>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（三）验收</w:t>
      </w:r>
    </w:p>
    <w:p>
      <w:pPr>
        <w:keepNext w:val="0"/>
        <w:keepLines w:val="0"/>
        <w:pageBreakBefore w:val="0"/>
        <w:widowControl w:val="0"/>
        <w:tabs>
          <w:tab w:val="left" w:pos="142"/>
        </w:tabs>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1.货物为原制造商制造的全新产品，在中国境内可依规安全合法使用。</w:t>
      </w:r>
    </w:p>
    <w:p>
      <w:pPr>
        <w:keepNext w:val="0"/>
        <w:keepLines w:val="0"/>
        <w:pageBreakBefore w:val="0"/>
        <w:widowControl w:val="0"/>
        <w:tabs>
          <w:tab w:val="left" w:pos="142"/>
        </w:tabs>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2</w:t>
      </w:r>
      <w:r>
        <w:rPr>
          <w:rFonts w:hint="eastAsia" w:ascii="宋体" w:hAnsi="宋体" w:eastAsia="宋体" w:cs="宋体"/>
          <w:color w:val="auto"/>
          <w:sz w:val="24"/>
          <w:szCs w:val="24"/>
          <w:highlight w:val="none"/>
        </w:rPr>
        <w:t>.软件升级：产品使用年限内免费为买方提供设备所配软件升级。</w:t>
      </w:r>
    </w:p>
    <w:p>
      <w:pPr>
        <w:keepNext w:val="0"/>
        <w:keepLines w:val="0"/>
        <w:pageBreakBefore w:val="0"/>
        <w:widowControl w:val="0"/>
        <w:tabs>
          <w:tab w:val="left" w:pos="142"/>
        </w:tabs>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rPr>
        <w:t>.交付验收标准</w:t>
      </w:r>
    </w:p>
    <w:p>
      <w:pPr>
        <w:keepNext w:val="0"/>
        <w:keepLines w:val="0"/>
        <w:pageBreakBefore w:val="0"/>
        <w:widowControl w:val="0"/>
        <w:tabs>
          <w:tab w:val="left" w:pos="142"/>
        </w:tabs>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依次序对照适用标准为：①符合中华人民共和国国家安全质量标准、环保标准或行业标准；②符合采购文件和响应承诺中采购人认可的合理最佳配置、参数及各项要求；③货物来源为官方标准。上述标准必须是有关官方机构发布的最新版本的标准。④</w:t>
      </w:r>
      <w:r>
        <w:rPr>
          <w:rFonts w:hint="eastAsia" w:ascii="宋体" w:hAnsi="宋体" w:eastAsia="宋体" w:cs="宋体"/>
          <w:b w:val="0"/>
          <w:bCs w:val="0"/>
          <w:sz w:val="24"/>
          <w:lang w:val="en-US" w:eastAsia="zh-CN"/>
        </w:rPr>
        <w:t>由</w:t>
      </w:r>
      <w:r>
        <w:rPr>
          <w:rFonts w:hint="eastAsia" w:ascii="宋体" w:hAnsi="宋体" w:eastAsia="宋体" w:cs="宋体"/>
          <w:b w:val="0"/>
          <w:bCs w:val="0"/>
          <w:sz w:val="24"/>
        </w:rPr>
        <w:t>仪器制造商授权的技术人员现场安装调试合格后</w:t>
      </w:r>
      <w:r>
        <w:rPr>
          <w:rFonts w:hint="eastAsia" w:ascii="宋体" w:hAnsi="宋体" w:eastAsia="宋体" w:cs="宋体"/>
          <w:b w:val="0"/>
          <w:bCs w:val="0"/>
          <w:sz w:val="24"/>
          <w:lang w:val="en-US" w:eastAsia="zh-CN"/>
        </w:rPr>
        <w:t>，采购人使用</w:t>
      </w:r>
      <w:r>
        <w:rPr>
          <w:rFonts w:hint="eastAsia" w:ascii="宋体" w:hAnsi="宋体" w:eastAsia="宋体" w:cs="宋体"/>
          <w:b w:val="0"/>
          <w:bCs w:val="0"/>
          <w:sz w:val="24"/>
        </w:rPr>
        <w:t>方可签字验收。</w:t>
      </w:r>
    </w:p>
    <w:p>
      <w:pPr>
        <w:keepNext w:val="0"/>
        <w:keepLines w:val="0"/>
        <w:pageBreakBefore w:val="0"/>
        <w:widowControl w:val="0"/>
        <w:tabs>
          <w:tab w:val="left" w:pos="142"/>
        </w:tabs>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4</w:t>
      </w:r>
      <w:r>
        <w:rPr>
          <w:rFonts w:hint="eastAsia" w:ascii="宋体" w:hAnsi="宋体" w:eastAsia="宋体" w:cs="宋体"/>
          <w:color w:val="auto"/>
          <w:sz w:val="24"/>
          <w:szCs w:val="24"/>
          <w:highlight w:val="none"/>
        </w:rPr>
        <w:t>.技术资料</w:t>
      </w:r>
    </w:p>
    <w:p>
      <w:pPr>
        <w:keepNext w:val="0"/>
        <w:keepLines w:val="0"/>
        <w:pageBreakBefore w:val="0"/>
        <w:widowControl w:val="0"/>
        <w:tabs>
          <w:tab w:val="left" w:pos="142"/>
        </w:tabs>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交货时，中标供应商应同时交付</w:t>
      </w:r>
      <w:r>
        <w:rPr>
          <w:rFonts w:hint="eastAsia" w:ascii="宋体" w:hAnsi="宋体" w:eastAsia="宋体" w:cs="宋体"/>
          <w:b w:val="0"/>
          <w:bCs w:val="0"/>
          <w:sz w:val="24"/>
        </w:rPr>
        <w:t>仪器装箱清单、质量合格证明文件、保修卡、使用说明和维护手册等技术文件齐全</w:t>
      </w:r>
      <w:r>
        <w:rPr>
          <w:rFonts w:hint="eastAsia" w:ascii="宋体" w:hAnsi="宋体" w:eastAsia="宋体" w:cs="宋体"/>
          <w:color w:val="auto"/>
          <w:sz w:val="24"/>
          <w:szCs w:val="24"/>
          <w:highlight w:val="none"/>
        </w:rPr>
        <w:t>。</w:t>
      </w:r>
    </w:p>
    <w:p>
      <w:pPr>
        <w:keepNext w:val="0"/>
        <w:keepLines w:val="0"/>
        <w:pageBreakBefore w:val="0"/>
        <w:widowControl w:val="0"/>
        <w:tabs>
          <w:tab w:val="left" w:pos="142"/>
        </w:tabs>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（四）培训</w:t>
      </w:r>
    </w:p>
    <w:p>
      <w:pPr>
        <w:keepNext w:val="0"/>
        <w:keepLines w:val="0"/>
        <w:pageBreakBefore w:val="0"/>
        <w:widowControl w:val="0"/>
        <w:tabs>
          <w:tab w:val="left" w:pos="142"/>
        </w:tabs>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供应商须根据采购人的要求安排熟悉本项目的专业技术人员在采购人指定的地点向采购人提供完备、全面的产品使用培训，培训内容包括设备参数的设置、操作、维护保养、应急处理、简单故障排除等，确保采购人能够对设备、系统有足够的了解，能够独立进行日常操作、管理和维护。</w:t>
      </w:r>
    </w:p>
    <w:p>
      <w:pPr>
        <w:keepNext w:val="0"/>
        <w:keepLines w:val="0"/>
        <w:pageBreakBefore w:val="0"/>
        <w:widowControl w:val="0"/>
        <w:tabs>
          <w:tab w:val="left" w:pos="142"/>
        </w:tabs>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2</w:t>
      </w:r>
      <w:r>
        <w:rPr>
          <w:rFonts w:hint="eastAsia" w:ascii="宋体" w:hAnsi="宋体" w:eastAsia="宋体" w:cs="宋体"/>
          <w:color w:val="auto"/>
          <w:sz w:val="24"/>
          <w:szCs w:val="24"/>
          <w:highlight w:val="none"/>
        </w:rPr>
        <w:t>.所有的培训费用由成交供应商负责，均计入投标报价中。</w:t>
      </w:r>
    </w:p>
    <w:p>
      <w:pPr>
        <w:keepNext w:val="0"/>
        <w:keepLines w:val="0"/>
        <w:pageBreakBefore w:val="0"/>
        <w:widowControl w:val="0"/>
        <w:tabs>
          <w:tab w:val="left" w:pos="142"/>
        </w:tabs>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color w:val="auto"/>
          <w:sz w:val="24"/>
          <w:szCs w:val="24"/>
          <w:highlight w:val="none"/>
        </w:rPr>
      </w:pPr>
      <w:bookmarkStart w:id="116" w:name="_Toc499039833"/>
      <w:bookmarkStart w:id="117" w:name="_Toc3245"/>
      <w:bookmarkStart w:id="118" w:name="_Toc488324326"/>
      <w:r>
        <w:rPr>
          <w:rFonts w:hint="eastAsia" w:ascii="宋体" w:hAnsi="宋体" w:eastAsia="宋体" w:cs="宋体"/>
          <w:b/>
          <w:bCs/>
          <w:color w:val="auto"/>
          <w:sz w:val="24"/>
          <w:szCs w:val="24"/>
          <w:highlight w:val="none"/>
        </w:rPr>
        <w:t>（五）质量保证及售后服务</w:t>
      </w:r>
      <w:bookmarkEnd w:id="116"/>
      <w:bookmarkEnd w:id="117"/>
      <w:bookmarkEnd w:id="118"/>
    </w:p>
    <w:p>
      <w:pPr>
        <w:keepNext w:val="0"/>
        <w:keepLines w:val="0"/>
        <w:pageBreakBefore w:val="0"/>
        <w:widowControl w:val="0"/>
        <w:tabs>
          <w:tab w:val="left" w:pos="142"/>
        </w:tabs>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bCs/>
          <w:color w:val="auto"/>
          <w:sz w:val="24"/>
          <w:szCs w:val="24"/>
          <w:highlight w:val="yellow"/>
        </w:rPr>
      </w:pPr>
      <w:r>
        <w:rPr>
          <w:rFonts w:hint="eastAsia" w:ascii="宋体" w:hAnsi="宋体" w:eastAsia="宋体" w:cs="宋体"/>
          <w:b w:val="0"/>
          <w:bCs w:val="0"/>
          <w:sz w:val="24"/>
          <w:highlight w:val="none"/>
          <w:lang w:val="en-US" w:eastAsia="zh-CN"/>
        </w:rPr>
        <w:t>★</w:t>
      </w:r>
      <w:r>
        <w:rPr>
          <w:rFonts w:hint="eastAsia" w:ascii="宋体" w:hAnsi="宋体" w:eastAsia="宋体" w:cs="宋体"/>
          <w:b/>
          <w:bCs/>
          <w:color w:val="auto"/>
          <w:sz w:val="24"/>
          <w:szCs w:val="24"/>
          <w:highlight w:val="none"/>
        </w:rPr>
        <w:t>1.设备质保期：整机质保期</w:t>
      </w:r>
      <w:r>
        <w:rPr>
          <w:rFonts w:hint="eastAsia" w:ascii="宋体" w:hAnsi="宋体" w:cs="宋体"/>
          <w:b/>
          <w:bCs/>
          <w:color w:val="auto"/>
          <w:sz w:val="24"/>
          <w:szCs w:val="24"/>
          <w:highlight w:val="none"/>
          <w:lang w:val="en-US" w:eastAsia="zh-CN"/>
        </w:rPr>
        <w:t>≥2</w:t>
      </w:r>
      <w:r>
        <w:rPr>
          <w:rFonts w:hint="eastAsia" w:ascii="宋体" w:hAnsi="宋体" w:eastAsia="宋体" w:cs="宋体"/>
          <w:b/>
          <w:bCs/>
          <w:color w:val="auto"/>
          <w:sz w:val="24"/>
          <w:szCs w:val="24"/>
          <w:highlight w:val="none"/>
        </w:rPr>
        <w:t>年。在质保期内，供应商必须提供仪器制造商的故障检查、维修及维护等服务，所有服务及更换部件（耗材除外）全部免费。仪器制造商对仪器提供终身维修维护支持，软件免费升级，并以优惠价提供配件耗材</w:t>
      </w:r>
      <w:r>
        <w:rPr>
          <w:rFonts w:hint="eastAsia" w:ascii="宋体" w:hAnsi="宋体" w:cs="宋体"/>
          <w:b/>
          <w:bCs/>
          <w:color w:val="auto"/>
          <w:sz w:val="24"/>
          <w:szCs w:val="24"/>
          <w:highlight w:val="none"/>
          <w:lang w:eastAsia="zh-CN"/>
        </w:rPr>
        <w:t>（</w:t>
      </w:r>
      <w:r>
        <w:rPr>
          <w:rFonts w:hint="eastAsia" w:ascii="宋体" w:hAnsi="宋体" w:cs="宋体"/>
          <w:b/>
          <w:bCs/>
          <w:color w:val="auto"/>
          <w:sz w:val="24"/>
          <w:szCs w:val="24"/>
          <w:highlight w:val="none"/>
          <w:lang w:val="en-US" w:eastAsia="zh-CN"/>
        </w:rPr>
        <w:t>提供承诺书）</w:t>
      </w:r>
      <w:r>
        <w:rPr>
          <w:rFonts w:hint="eastAsia" w:ascii="宋体" w:hAnsi="宋体" w:eastAsia="宋体" w:cs="宋体"/>
          <w:b/>
          <w:bCs/>
          <w:color w:val="auto"/>
          <w:spacing w:val="8"/>
          <w:sz w:val="24"/>
          <w:szCs w:val="24"/>
          <w:highlight w:val="none"/>
          <w:shd w:val="clear" w:color="auto" w:fill="FFFFFF"/>
        </w:rPr>
        <w:t>。</w:t>
      </w:r>
    </w:p>
    <w:p>
      <w:pPr>
        <w:keepNext w:val="0"/>
        <w:keepLines w:val="0"/>
        <w:pageBreakBefore w:val="0"/>
        <w:widowControl w:val="0"/>
        <w:tabs>
          <w:tab w:val="left" w:pos="142"/>
        </w:tabs>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2.质量保证期内，在非人为因素情况下，一切维修换件保养费用和备品备件均由成交供应商免费提供。</w:t>
      </w:r>
    </w:p>
    <w:p>
      <w:pPr>
        <w:keepNext w:val="0"/>
        <w:keepLines w:val="0"/>
        <w:pageBreakBefore w:val="0"/>
        <w:widowControl w:val="0"/>
        <w:tabs>
          <w:tab w:val="left" w:pos="142"/>
        </w:tabs>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rPr>
        <w:t>.售后服务要求</w:t>
      </w:r>
    </w:p>
    <w:p>
      <w:pPr>
        <w:keepNext w:val="0"/>
        <w:keepLines w:val="0"/>
        <w:pageBreakBefore w:val="0"/>
        <w:widowControl w:val="0"/>
        <w:tabs>
          <w:tab w:val="left" w:pos="142"/>
        </w:tabs>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3.1</w:t>
      </w:r>
      <w:r>
        <w:rPr>
          <w:rFonts w:hint="eastAsia" w:ascii="宋体" w:hAnsi="宋体" w:eastAsia="宋体" w:cs="宋体"/>
          <w:color w:val="auto"/>
          <w:sz w:val="24"/>
          <w:szCs w:val="24"/>
          <w:highlight w:val="none"/>
        </w:rPr>
        <w:t>维修响应时间：维修响应时间≤2小时，24小时内排除故障，每年不少于4次技术支持。</w:t>
      </w:r>
    </w:p>
    <w:p>
      <w:pPr>
        <w:keepNext w:val="0"/>
        <w:keepLines w:val="0"/>
        <w:pageBreakBefore w:val="0"/>
        <w:widowControl w:val="0"/>
        <w:tabs>
          <w:tab w:val="left" w:pos="142"/>
        </w:tabs>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3.2</w:t>
      </w:r>
      <w:r>
        <w:rPr>
          <w:rFonts w:hint="eastAsia" w:ascii="宋体" w:hAnsi="宋体" w:eastAsia="宋体" w:cs="宋体"/>
          <w:b w:val="0"/>
          <w:bCs w:val="0"/>
          <w:sz w:val="24"/>
        </w:rPr>
        <w:t>仪器制造商工程师在仪器安装、调试完成后对操作人员进行仪器基本操作和维护的免费培训，保证相关人员能独立上机进行基本操作和数据处理。如因人员变动，需要进行再次培训，应满足对采购人新增实验人员进行免费培训。</w:t>
      </w:r>
    </w:p>
    <w:p>
      <w:pPr>
        <w:keepNext w:val="0"/>
        <w:keepLines w:val="0"/>
        <w:pageBreakBefore w:val="0"/>
        <w:widowControl w:val="0"/>
        <w:tabs>
          <w:tab w:val="left" w:pos="142"/>
        </w:tabs>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3.3</w:t>
      </w:r>
      <w:r>
        <w:rPr>
          <w:rFonts w:hint="eastAsia" w:ascii="宋体" w:hAnsi="宋体" w:eastAsia="宋体" w:cs="宋体"/>
          <w:color w:val="auto"/>
          <w:sz w:val="24"/>
          <w:szCs w:val="24"/>
          <w:highlight w:val="none"/>
        </w:rPr>
        <w:t>供应商承担产品的运输、安装、培训的费用。</w:t>
      </w:r>
    </w:p>
    <w:p>
      <w:pPr>
        <w:keepNext w:val="0"/>
        <w:keepLines w:val="0"/>
        <w:pageBreakBefore w:val="0"/>
        <w:widowControl w:val="0"/>
        <w:tabs>
          <w:tab w:val="left" w:pos="142"/>
        </w:tabs>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（六）针对本项目特别约定</w:t>
      </w:r>
    </w:p>
    <w:p>
      <w:pPr>
        <w:keepNext w:val="0"/>
        <w:keepLines w:val="0"/>
        <w:pageBreakBefore w:val="0"/>
        <w:widowControl w:val="0"/>
        <w:tabs>
          <w:tab w:val="left" w:pos="142"/>
        </w:tabs>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1、项目中设备涉及到连接实验室管理系统的，供应商有义务协助采购人完成连接</w:t>
      </w:r>
      <w:r>
        <w:rPr>
          <w:rFonts w:hint="eastAsia" w:ascii="宋体" w:hAnsi="宋体" w:cs="宋体"/>
          <w:color w:val="auto"/>
          <w:sz w:val="24"/>
          <w:szCs w:val="24"/>
          <w:highlight w:val="none"/>
          <w:lang w:val="en-US" w:eastAsia="zh-CN"/>
        </w:rPr>
        <w:t>。</w:t>
      </w:r>
      <w:r>
        <w:rPr>
          <w:rFonts w:hint="eastAsia" w:ascii="宋体" w:hAnsi="宋体" w:eastAsia="宋体" w:cs="宋体"/>
          <w:color w:val="auto"/>
          <w:sz w:val="24"/>
          <w:szCs w:val="24"/>
          <w:highlight w:val="none"/>
          <w:lang w:val="en-US" w:eastAsia="zh-CN"/>
        </w:rPr>
        <w:t>并</w:t>
      </w:r>
      <w:r>
        <w:rPr>
          <w:rFonts w:hint="eastAsia" w:ascii="宋体" w:hAnsi="宋体" w:cs="宋体"/>
          <w:color w:val="auto"/>
          <w:sz w:val="24"/>
          <w:szCs w:val="24"/>
          <w:highlight w:val="none"/>
          <w:lang w:val="en-US" w:eastAsia="zh-CN"/>
        </w:rPr>
        <w:t>所提供的设备</w:t>
      </w:r>
      <w:r>
        <w:rPr>
          <w:rFonts w:hint="eastAsia" w:ascii="宋体" w:hAnsi="宋体" w:eastAsia="宋体" w:cs="宋体"/>
          <w:color w:val="auto"/>
          <w:sz w:val="24"/>
          <w:szCs w:val="24"/>
          <w:highlight w:val="none"/>
          <w:lang w:val="en-US" w:eastAsia="zh-CN"/>
        </w:rPr>
        <w:t>具备防篡改功能。</w:t>
      </w:r>
    </w:p>
    <w:p>
      <w:pPr>
        <w:keepNext w:val="0"/>
        <w:keepLines w:val="0"/>
        <w:pageBreakBefore w:val="0"/>
        <w:widowControl w:val="0"/>
        <w:tabs>
          <w:tab w:val="left" w:pos="142"/>
        </w:tabs>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2</w:t>
      </w:r>
      <w:r>
        <w:rPr>
          <w:rFonts w:hint="eastAsia" w:ascii="宋体" w:hAnsi="宋体" w:eastAsia="宋体" w:cs="宋体"/>
          <w:color w:val="auto"/>
          <w:sz w:val="24"/>
          <w:szCs w:val="24"/>
          <w:highlight w:val="none"/>
          <w:lang w:val="en-US" w:eastAsia="zh-CN"/>
        </w:rPr>
        <w:t>、项目中但凡涉及需要送检仪器需由</w:t>
      </w:r>
      <w:r>
        <w:rPr>
          <w:rFonts w:hint="eastAsia" w:ascii="宋体" w:hAnsi="宋体" w:cs="宋体"/>
          <w:color w:val="auto"/>
          <w:sz w:val="24"/>
          <w:szCs w:val="24"/>
          <w:highlight w:val="none"/>
          <w:lang w:val="en-US" w:eastAsia="zh-CN"/>
        </w:rPr>
        <w:t>中标</w:t>
      </w:r>
      <w:r>
        <w:rPr>
          <w:rFonts w:hint="eastAsia" w:ascii="宋体" w:hAnsi="宋体" w:eastAsia="宋体" w:cs="宋体"/>
          <w:color w:val="auto"/>
          <w:sz w:val="24"/>
          <w:szCs w:val="24"/>
          <w:highlight w:val="none"/>
          <w:lang w:val="en-US" w:eastAsia="zh-CN"/>
        </w:rPr>
        <w:t>供货商送检，送检费用由中标供应商</w:t>
      </w:r>
      <w:r>
        <w:rPr>
          <w:rFonts w:hint="eastAsia" w:ascii="宋体" w:hAnsi="宋体" w:cs="宋体"/>
          <w:color w:val="auto"/>
          <w:sz w:val="24"/>
          <w:szCs w:val="24"/>
          <w:highlight w:val="none"/>
          <w:lang w:val="en-US" w:eastAsia="zh-CN"/>
        </w:rPr>
        <w:t>承担</w:t>
      </w:r>
      <w:r>
        <w:rPr>
          <w:rFonts w:hint="eastAsia" w:ascii="宋体" w:hAnsi="宋体" w:eastAsia="宋体" w:cs="宋体"/>
          <w:color w:val="auto"/>
          <w:sz w:val="24"/>
          <w:szCs w:val="24"/>
          <w:highlight w:val="none"/>
          <w:lang w:val="en-US" w:eastAsia="zh-CN"/>
        </w:rPr>
        <w:t>；</w:t>
      </w:r>
    </w:p>
    <w:p>
      <w:pPr>
        <w:keepNext w:val="0"/>
        <w:keepLines w:val="0"/>
        <w:pageBreakBefore w:val="0"/>
        <w:widowControl w:val="0"/>
        <w:tabs>
          <w:tab w:val="left" w:pos="142"/>
        </w:tabs>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lang w:val="en-US" w:eastAsia="zh-CN"/>
        </w:rPr>
        <w:t>、</w:t>
      </w:r>
      <w:r>
        <w:rPr>
          <w:rFonts w:hint="eastAsia" w:ascii="宋体" w:hAnsi="宋体" w:cs="宋体"/>
          <w:color w:val="auto"/>
          <w:sz w:val="24"/>
          <w:szCs w:val="24"/>
          <w:highlight w:val="none"/>
          <w:lang w:val="en-US" w:eastAsia="zh-CN"/>
        </w:rPr>
        <w:t>根据国家市场监督管理总局</w:t>
      </w:r>
      <w:r>
        <w:rPr>
          <w:rFonts w:hint="eastAsia" w:ascii="宋体" w:hAnsi="宋体" w:eastAsia="宋体" w:cs="宋体"/>
          <w:color w:val="auto"/>
          <w:sz w:val="24"/>
          <w:szCs w:val="24"/>
          <w:highlight w:val="none"/>
          <w:lang w:val="en-US" w:eastAsia="zh-CN"/>
        </w:rPr>
        <w:t>“市监检测（司）函【2026】51号《检验检测机构资质认定生态环境监测机构评审补充要求（2025 年）》 条文释义”</w:t>
      </w:r>
      <w:r>
        <w:rPr>
          <w:rFonts w:hint="eastAsia" w:ascii="宋体" w:hAnsi="宋体" w:cs="宋体"/>
          <w:color w:val="auto"/>
          <w:sz w:val="24"/>
          <w:szCs w:val="24"/>
          <w:highlight w:val="none"/>
          <w:lang w:val="en-US" w:eastAsia="zh-CN"/>
        </w:rPr>
        <w:t>，文件</w:t>
      </w:r>
      <w:r>
        <w:rPr>
          <w:rFonts w:hint="eastAsia" w:ascii="宋体" w:hAnsi="宋体" w:eastAsia="宋体" w:cs="宋体"/>
          <w:color w:val="auto"/>
          <w:sz w:val="24"/>
          <w:szCs w:val="24"/>
          <w:highlight w:val="none"/>
          <w:lang w:val="en-US" w:eastAsia="zh-CN"/>
        </w:rPr>
        <w:t>中要求具有授时定位（北斗）功能设备的，需满足该</w:t>
      </w:r>
      <w:r>
        <w:rPr>
          <w:rFonts w:hint="eastAsia" w:ascii="宋体" w:hAnsi="宋体" w:cs="宋体"/>
          <w:color w:val="auto"/>
          <w:sz w:val="24"/>
          <w:szCs w:val="24"/>
          <w:highlight w:val="none"/>
          <w:lang w:val="en-US" w:eastAsia="zh-CN"/>
        </w:rPr>
        <w:t>功能要求</w:t>
      </w:r>
      <w:r>
        <w:rPr>
          <w:rFonts w:hint="eastAsia" w:ascii="宋体" w:hAnsi="宋体" w:eastAsia="宋体" w:cs="宋体"/>
          <w:color w:val="auto"/>
          <w:sz w:val="24"/>
          <w:szCs w:val="24"/>
          <w:highlight w:val="none"/>
          <w:lang w:val="en-US" w:eastAsia="zh-CN"/>
        </w:rPr>
        <w:t>。</w:t>
      </w:r>
    </w:p>
    <w:p>
      <w:pPr>
        <w:pStyle w:val="5"/>
        <w:pageBreakBefore w:val="0"/>
        <w:numPr>
          <w:ilvl w:val="0"/>
          <w:numId w:val="0"/>
        </w:numPr>
        <w:kinsoku/>
        <w:overflowPunct/>
        <w:bidi w:val="0"/>
        <w:spacing w:line="360" w:lineRule="auto"/>
        <w:rPr>
          <w:rFonts w:hint="default"/>
          <w:lang w:val="en-US" w:eastAsia="zh-CN"/>
        </w:rPr>
      </w:pPr>
    </w:p>
    <w:p>
      <w:pPr>
        <w:pageBreakBefore w:val="0"/>
        <w:kinsoku/>
        <w:overflowPunct/>
        <w:bidi w:val="0"/>
        <w:spacing w:line="360" w:lineRule="auto"/>
        <w:rPr>
          <w:rFonts w:hint="eastAsia" w:ascii="宋体" w:hAnsi="宋体" w:eastAsia="宋体" w:cs="宋体"/>
        </w:rPr>
      </w:pPr>
      <w:r>
        <w:rPr>
          <w:rFonts w:hint="eastAsia" w:ascii="宋体" w:hAnsi="宋体" w:eastAsia="宋体" w:cs="宋体"/>
        </w:rPr>
        <w:br w:type="page"/>
      </w:r>
    </w:p>
    <w:p>
      <w:pPr>
        <w:pStyle w:val="2"/>
        <w:pageBreakBefore w:val="0"/>
        <w:kinsoku/>
        <w:overflowPunct/>
        <w:bidi w:val="0"/>
        <w:spacing w:line="360" w:lineRule="auto"/>
        <w:jc w:val="center"/>
        <w:rPr>
          <w:rFonts w:hint="eastAsia" w:ascii="宋体" w:hAnsi="宋体" w:eastAsia="宋体" w:cs="宋体"/>
        </w:rPr>
        <w:sectPr>
          <w:pgSz w:w="11906" w:h="16838"/>
          <w:pgMar w:top="1440" w:right="1803" w:bottom="1440" w:left="1803" w:header="851" w:footer="992" w:gutter="0"/>
          <w:pgNumType w:fmt="decimal"/>
          <w:cols w:space="0" w:num="1"/>
          <w:rtlGutter w:val="0"/>
          <w:docGrid w:type="lines" w:linePitch="319" w:charSpace="0"/>
        </w:sectPr>
      </w:pPr>
      <w:bookmarkStart w:id="119" w:name="_Toc32373"/>
    </w:p>
    <w:p>
      <w:pPr>
        <w:pStyle w:val="2"/>
        <w:pageBreakBefore w:val="0"/>
        <w:kinsoku/>
        <w:overflowPunct/>
        <w:bidi w:val="0"/>
        <w:spacing w:line="360" w:lineRule="auto"/>
        <w:jc w:val="center"/>
        <w:rPr>
          <w:rFonts w:hint="eastAsia" w:ascii="宋体" w:hAnsi="宋体" w:eastAsia="宋体" w:cs="宋体"/>
        </w:rPr>
      </w:pPr>
      <w:bookmarkStart w:id="120" w:name="_Toc5402"/>
      <w:r>
        <w:rPr>
          <w:rFonts w:hint="eastAsia" w:ascii="宋体" w:hAnsi="宋体" w:eastAsia="宋体" w:cs="宋体"/>
        </w:rPr>
        <w:t>第</w:t>
      </w:r>
      <w:r>
        <w:rPr>
          <w:rFonts w:hint="eastAsia" w:ascii="宋体" w:hAnsi="宋体" w:eastAsia="宋体" w:cs="宋体"/>
          <w:lang w:val="en-US" w:eastAsia="zh-CN"/>
        </w:rPr>
        <w:t>五</w:t>
      </w:r>
      <w:r>
        <w:rPr>
          <w:rFonts w:hint="eastAsia" w:ascii="宋体" w:hAnsi="宋体" w:eastAsia="宋体" w:cs="宋体"/>
        </w:rPr>
        <w:t>章 评标方法（综合评分法）</w:t>
      </w:r>
      <w:bookmarkEnd w:id="101"/>
      <w:bookmarkEnd w:id="119"/>
      <w:bookmarkEnd w:id="120"/>
    </w:p>
    <w:p>
      <w:pPr>
        <w:pageBreakBefore w:val="0"/>
        <w:widowControl w:val="0"/>
        <w:numPr>
          <w:ilvl w:val="0"/>
          <w:numId w:val="0"/>
        </w:numPr>
        <w:kinsoku/>
        <w:overflowPunct/>
        <w:bidi w:val="0"/>
        <w:spacing w:line="360" w:lineRule="auto"/>
        <w:jc w:val="center"/>
        <w:rPr>
          <w:rFonts w:hint="eastAsia" w:ascii="宋体" w:hAnsi="宋体" w:eastAsia="宋体" w:cs="宋体"/>
          <w:b/>
          <w:bCs/>
          <w:color w:val="auto"/>
          <w:sz w:val="28"/>
          <w:szCs w:val="28"/>
          <w:highlight w:val="none"/>
        </w:rPr>
      </w:pPr>
      <w:bookmarkStart w:id="121" w:name="_Toc451172722"/>
      <w:bookmarkStart w:id="122" w:name="_Toc20965"/>
      <w:bookmarkStart w:id="123" w:name="_Toc389296549"/>
      <w:bookmarkStart w:id="124" w:name="_Toc27893"/>
      <w:bookmarkStart w:id="125" w:name="_Toc19917"/>
      <w:bookmarkStart w:id="126" w:name="_Toc3541"/>
      <w:bookmarkStart w:id="127" w:name="_Toc11759"/>
      <w:r>
        <w:rPr>
          <w:rFonts w:hint="eastAsia" w:ascii="宋体" w:hAnsi="宋体" w:eastAsia="宋体" w:cs="宋体"/>
          <w:b/>
          <w:bCs/>
          <w:color w:val="auto"/>
          <w:sz w:val="28"/>
          <w:szCs w:val="28"/>
          <w:highlight w:val="none"/>
        </w:rPr>
        <w:t>评标方法前附表</w:t>
      </w:r>
      <w:bookmarkEnd w:id="121"/>
      <w:bookmarkEnd w:id="122"/>
      <w:bookmarkEnd w:id="123"/>
      <w:bookmarkEnd w:id="124"/>
      <w:bookmarkEnd w:id="125"/>
      <w:bookmarkEnd w:id="126"/>
      <w:bookmarkEnd w:id="127"/>
    </w:p>
    <w:tbl>
      <w:tblPr>
        <w:tblStyle w:val="23"/>
        <w:tblW w:w="96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2"/>
        <w:gridCol w:w="800"/>
        <w:gridCol w:w="482"/>
        <w:gridCol w:w="1872"/>
        <w:gridCol w:w="3196"/>
        <w:gridCol w:w="23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752" w:type="dxa"/>
            <w:gridSpan w:val="2"/>
            <w:noWrap w:val="0"/>
            <w:vAlign w:val="center"/>
          </w:tcPr>
          <w:p>
            <w:pPr>
              <w:keepNext w:val="0"/>
              <w:keepLines w:val="0"/>
              <w:pageBreakBefore w:val="0"/>
              <w:kinsoku/>
              <w:wordWrap/>
              <w:overflowPunct/>
              <w:topLinePunct w:val="0"/>
              <w:autoSpaceDE/>
              <w:autoSpaceDN/>
              <w:bidi w:val="0"/>
              <w:spacing w:line="360" w:lineRule="auto"/>
              <w:ind w:left="0" w:leftChars="0" w:right="0" w:rightChars="0" w:firstLine="0" w:firstLineChars="0"/>
              <w:jc w:val="center"/>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条款号</w:t>
            </w:r>
          </w:p>
        </w:tc>
        <w:tc>
          <w:tcPr>
            <w:tcW w:w="5550" w:type="dxa"/>
            <w:gridSpan w:val="3"/>
            <w:noWrap w:val="0"/>
            <w:vAlign w:val="center"/>
          </w:tcPr>
          <w:p>
            <w:pPr>
              <w:keepNext w:val="0"/>
              <w:keepLines w:val="0"/>
              <w:pageBreakBefore w:val="0"/>
              <w:kinsoku/>
              <w:wordWrap/>
              <w:overflowPunct/>
              <w:topLinePunct w:val="0"/>
              <w:autoSpaceDE/>
              <w:autoSpaceDN/>
              <w:bidi w:val="0"/>
              <w:spacing w:line="360" w:lineRule="auto"/>
              <w:ind w:left="0" w:leftChars="0" w:right="0" w:rightChars="0" w:firstLine="0" w:firstLineChars="0"/>
              <w:jc w:val="center"/>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审 查 内 容</w:t>
            </w:r>
          </w:p>
        </w:tc>
        <w:tc>
          <w:tcPr>
            <w:tcW w:w="2338" w:type="dxa"/>
            <w:noWrap w:val="0"/>
            <w:vAlign w:val="center"/>
          </w:tcPr>
          <w:p>
            <w:pPr>
              <w:keepNext w:val="0"/>
              <w:keepLines w:val="0"/>
              <w:pageBreakBefore w:val="0"/>
              <w:kinsoku/>
              <w:wordWrap/>
              <w:overflowPunct/>
              <w:topLinePunct w:val="0"/>
              <w:autoSpaceDE/>
              <w:autoSpaceDN/>
              <w:bidi w:val="0"/>
              <w:spacing w:line="360" w:lineRule="auto"/>
              <w:ind w:left="0" w:leftChars="0" w:right="0" w:rightChars="0" w:firstLine="0" w:firstLineChars="0"/>
              <w:jc w:val="center"/>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审 查 标 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3" w:hRule="atLeast"/>
          <w:jc w:val="center"/>
        </w:trPr>
        <w:tc>
          <w:tcPr>
            <w:tcW w:w="952" w:type="dxa"/>
            <w:vMerge w:val="restart"/>
            <w:noWrap w:val="0"/>
            <w:vAlign w:val="center"/>
          </w:tcPr>
          <w:p>
            <w:pPr>
              <w:keepNext w:val="0"/>
              <w:keepLines w:val="0"/>
              <w:pageBreakBefore w:val="0"/>
              <w:kinsoku/>
              <w:wordWrap/>
              <w:overflowPunct/>
              <w:topLinePunct w:val="0"/>
              <w:autoSpaceDE/>
              <w:autoSpaceDN/>
              <w:bidi w:val="0"/>
              <w:spacing w:line="360" w:lineRule="auto"/>
              <w:ind w:left="0" w:leftChars="0" w:right="0" w:rightChars="0" w:firstLine="0" w:firstLineChars="0"/>
              <w:jc w:val="center"/>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一</w:t>
            </w:r>
          </w:p>
        </w:tc>
        <w:tc>
          <w:tcPr>
            <w:tcW w:w="800" w:type="dxa"/>
            <w:vMerge w:val="restart"/>
            <w:noWrap w:val="0"/>
            <w:vAlign w:val="center"/>
          </w:tcPr>
          <w:p>
            <w:pPr>
              <w:keepNext w:val="0"/>
              <w:keepLines w:val="0"/>
              <w:pageBreakBefore w:val="0"/>
              <w:kinsoku/>
              <w:wordWrap/>
              <w:overflowPunct/>
              <w:topLinePunct w:val="0"/>
              <w:autoSpaceDE/>
              <w:autoSpaceDN/>
              <w:bidi w:val="0"/>
              <w:spacing w:line="360" w:lineRule="auto"/>
              <w:ind w:left="0" w:leftChars="0" w:right="0" w:rightChars="0" w:firstLine="0" w:firstLine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资格审查</w:t>
            </w:r>
          </w:p>
        </w:tc>
        <w:tc>
          <w:tcPr>
            <w:tcW w:w="5550" w:type="dxa"/>
            <w:gridSpan w:val="3"/>
            <w:noWrap w:val="0"/>
            <w:vAlign w:val="center"/>
          </w:tcPr>
          <w:p>
            <w:pPr>
              <w:keepNext w:val="0"/>
              <w:keepLines w:val="0"/>
              <w:pageBreakBefore w:val="0"/>
              <w:kinsoku/>
              <w:wordWrap/>
              <w:overflowPunct/>
              <w:topLinePunct w:val="0"/>
              <w:autoSpaceDE/>
              <w:autoSpaceDN/>
              <w:bidi w:val="0"/>
              <w:spacing w:line="360" w:lineRule="auto"/>
              <w:ind w:left="0" w:leftChars="0" w:right="0" w:rightChars="0" w:firstLine="0" w:firstLine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投标人自行承诺符合《中华人民共和国政府采购法》第二十二条规定及《中华人民共和国政府采购法实施条例》第十七条的相关要求。</w:t>
            </w:r>
          </w:p>
        </w:tc>
        <w:tc>
          <w:tcPr>
            <w:tcW w:w="2338" w:type="dxa"/>
            <w:noWrap w:val="0"/>
            <w:vAlign w:val="center"/>
          </w:tcPr>
          <w:p>
            <w:pPr>
              <w:keepNext w:val="0"/>
              <w:keepLines w:val="0"/>
              <w:pageBreakBefore w:val="0"/>
              <w:kinsoku/>
              <w:wordWrap/>
              <w:overflowPunct/>
              <w:topLinePunct w:val="0"/>
              <w:autoSpaceDE/>
              <w:autoSpaceDN/>
              <w:bidi w:val="0"/>
              <w:spacing w:line="360" w:lineRule="auto"/>
              <w:ind w:left="0" w:leftChars="0" w:right="0" w:rightChars="0" w:firstLine="0" w:firstLineChars="0"/>
              <w:jc w:val="center"/>
              <w:textAlignment w:val="auto"/>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lang w:val="en-US" w:eastAsia="zh-CN"/>
              </w:rPr>
              <w:t>审查</w:t>
            </w:r>
            <w:r>
              <w:rPr>
                <w:rFonts w:hint="eastAsia" w:ascii="宋体" w:hAnsi="宋体" w:eastAsia="宋体" w:cs="宋体"/>
                <w:b/>
                <w:color w:val="auto"/>
                <w:sz w:val="24"/>
                <w:szCs w:val="24"/>
                <w:highlight w:val="none"/>
              </w:rPr>
              <w:t>投标文件中</w:t>
            </w:r>
            <w:r>
              <w:rPr>
                <w:rFonts w:hint="eastAsia" w:ascii="宋体" w:hAnsi="宋体" w:eastAsia="宋体" w:cs="宋体"/>
                <w:b/>
                <w:color w:val="auto"/>
                <w:sz w:val="24"/>
                <w:szCs w:val="24"/>
                <w:highlight w:val="none"/>
                <w:lang w:val="en-US" w:eastAsia="zh-CN"/>
              </w:rPr>
              <w:t>的</w:t>
            </w:r>
            <w:r>
              <w:rPr>
                <w:rFonts w:hint="eastAsia" w:ascii="宋体" w:hAnsi="宋体" w:eastAsia="宋体" w:cs="宋体"/>
                <w:b/>
                <w:color w:val="auto"/>
                <w:sz w:val="24"/>
                <w:szCs w:val="24"/>
                <w:highlight w:val="none"/>
              </w:rPr>
              <w:t>声明/承诺函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3" w:hRule="atLeast"/>
          <w:jc w:val="center"/>
        </w:trPr>
        <w:tc>
          <w:tcPr>
            <w:tcW w:w="952" w:type="dxa"/>
            <w:vMerge w:val="continue"/>
            <w:noWrap w:val="0"/>
            <w:vAlign w:val="center"/>
          </w:tcPr>
          <w:p>
            <w:pPr>
              <w:keepNext w:val="0"/>
              <w:keepLines w:val="0"/>
              <w:pageBreakBefore w:val="0"/>
              <w:kinsoku/>
              <w:wordWrap/>
              <w:overflowPunct/>
              <w:topLinePunct w:val="0"/>
              <w:autoSpaceDE/>
              <w:autoSpaceDN/>
              <w:bidi w:val="0"/>
              <w:spacing w:line="360" w:lineRule="auto"/>
              <w:ind w:left="0" w:leftChars="0" w:right="0" w:rightChars="0" w:firstLine="0" w:firstLineChars="0"/>
              <w:jc w:val="center"/>
              <w:textAlignment w:val="auto"/>
              <w:rPr>
                <w:rFonts w:hint="eastAsia" w:ascii="宋体" w:hAnsi="宋体" w:eastAsia="宋体" w:cs="宋体"/>
                <w:color w:val="auto"/>
                <w:sz w:val="24"/>
                <w:szCs w:val="24"/>
                <w:highlight w:val="none"/>
              </w:rPr>
            </w:pPr>
          </w:p>
        </w:tc>
        <w:tc>
          <w:tcPr>
            <w:tcW w:w="800" w:type="dxa"/>
            <w:vMerge w:val="continue"/>
            <w:noWrap w:val="0"/>
            <w:vAlign w:val="center"/>
          </w:tcPr>
          <w:p>
            <w:pPr>
              <w:keepNext w:val="0"/>
              <w:keepLines w:val="0"/>
              <w:pageBreakBefore w:val="0"/>
              <w:kinsoku/>
              <w:wordWrap/>
              <w:overflowPunct/>
              <w:topLinePunct w:val="0"/>
              <w:autoSpaceDE/>
              <w:autoSpaceDN/>
              <w:bidi w:val="0"/>
              <w:spacing w:line="360" w:lineRule="auto"/>
              <w:ind w:left="0" w:leftChars="0" w:right="0" w:rightChars="0" w:firstLine="0" w:firstLineChars="0"/>
              <w:jc w:val="center"/>
              <w:textAlignment w:val="auto"/>
              <w:rPr>
                <w:rFonts w:hint="eastAsia" w:ascii="宋体" w:hAnsi="宋体" w:eastAsia="宋体" w:cs="宋体"/>
                <w:color w:val="auto"/>
                <w:sz w:val="24"/>
                <w:szCs w:val="24"/>
                <w:highlight w:val="none"/>
              </w:rPr>
            </w:pPr>
          </w:p>
        </w:tc>
        <w:tc>
          <w:tcPr>
            <w:tcW w:w="5550" w:type="dxa"/>
            <w:gridSpan w:val="3"/>
            <w:noWrap w:val="0"/>
            <w:vAlign w:val="center"/>
          </w:tcPr>
          <w:p>
            <w:pPr>
              <w:keepNext w:val="0"/>
              <w:keepLines w:val="0"/>
              <w:pageBreakBefore w:val="0"/>
              <w:kinsoku/>
              <w:wordWrap/>
              <w:overflowPunct/>
              <w:topLinePunct w:val="0"/>
              <w:autoSpaceDE/>
              <w:autoSpaceDN/>
              <w:bidi w:val="0"/>
              <w:spacing w:line="360" w:lineRule="auto"/>
              <w:ind w:left="0" w:leftChars="0" w:right="0" w:rightChars="0" w:firstLine="0" w:firstLineChars="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投标人在中国境内注册登记具有独立承担民事责任的能力，提供有效的营业执照或者其他主体资格证明文件；投标人为自然人的提供身份证明</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适用于自然人参加投标情形）。</w:t>
            </w:r>
          </w:p>
        </w:tc>
        <w:tc>
          <w:tcPr>
            <w:tcW w:w="2338" w:type="dxa"/>
            <w:noWrap w:val="0"/>
            <w:vAlign w:val="center"/>
          </w:tcPr>
          <w:p>
            <w:pPr>
              <w:keepNext w:val="0"/>
              <w:keepLines w:val="0"/>
              <w:pageBreakBefore w:val="0"/>
              <w:kinsoku/>
              <w:wordWrap/>
              <w:overflowPunct/>
              <w:topLinePunct w:val="0"/>
              <w:autoSpaceDE/>
              <w:autoSpaceDN/>
              <w:bidi w:val="0"/>
              <w:spacing w:line="360" w:lineRule="auto"/>
              <w:ind w:left="0" w:leftChars="0" w:right="0" w:rightChars="0" w:firstLine="0" w:firstLineChars="0"/>
              <w:jc w:val="center"/>
              <w:textAlignment w:val="auto"/>
              <w:rPr>
                <w:rFonts w:hint="eastAsia" w:ascii="宋体" w:hAnsi="宋体" w:eastAsia="宋体" w:cs="宋体"/>
                <w:b/>
                <w:color w:val="auto"/>
                <w:sz w:val="24"/>
                <w:szCs w:val="24"/>
                <w:highlight w:val="none"/>
                <w:lang w:val="en-US" w:eastAsia="zh-CN"/>
              </w:rPr>
            </w:pPr>
            <w:r>
              <w:rPr>
                <w:rFonts w:hint="eastAsia" w:ascii="宋体" w:hAnsi="宋体" w:eastAsia="宋体" w:cs="宋体"/>
                <w:b/>
                <w:color w:val="auto"/>
                <w:sz w:val="24"/>
                <w:szCs w:val="24"/>
                <w:highlight w:val="none"/>
                <w:lang w:val="en-US" w:eastAsia="zh-CN"/>
              </w:rPr>
              <w:t>审查投标文件中的证明材料的复印件或扫描件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7" w:hRule="atLeast"/>
          <w:jc w:val="center"/>
        </w:trPr>
        <w:tc>
          <w:tcPr>
            <w:tcW w:w="952" w:type="dxa"/>
            <w:vMerge w:val="continue"/>
            <w:noWrap w:val="0"/>
            <w:vAlign w:val="center"/>
          </w:tcPr>
          <w:p>
            <w:pPr>
              <w:keepNext w:val="0"/>
              <w:keepLines w:val="0"/>
              <w:pageBreakBefore w:val="0"/>
              <w:kinsoku/>
              <w:wordWrap/>
              <w:overflowPunct/>
              <w:topLinePunct w:val="0"/>
              <w:autoSpaceDE/>
              <w:autoSpaceDN/>
              <w:bidi w:val="0"/>
              <w:spacing w:line="360" w:lineRule="auto"/>
              <w:ind w:left="0" w:leftChars="0" w:right="0" w:rightChars="0" w:firstLine="0" w:firstLineChars="0"/>
              <w:textAlignment w:val="auto"/>
              <w:rPr>
                <w:rFonts w:hint="eastAsia" w:ascii="宋体" w:hAnsi="宋体" w:eastAsia="宋体" w:cs="宋体"/>
                <w:color w:val="auto"/>
                <w:sz w:val="24"/>
                <w:szCs w:val="24"/>
                <w:highlight w:val="none"/>
              </w:rPr>
            </w:pPr>
          </w:p>
        </w:tc>
        <w:tc>
          <w:tcPr>
            <w:tcW w:w="800" w:type="dxa"/>
            <w:vMerge w:val="continue"/>
            <w:noWrap w:val="0"/>
            <w:vAlign w:val="center"/>
          </w:tcPr>
          <w:p>
            <w:pPr>
              <w:keepNext w:val="0"/>
              <w:keepLines w:val="0"/>
              <w:pageBreakBefore w:val="0"/>
              <w:kinsoku/>
              <w:wordWrap/>
              <w:overflowPunct/>
              <w:topLinePunct w:val="0"/>
              <w:autoSpaceDE/>
              <w:autoSpaceDN/>
              <w:bidi w:val="0"/>
              <w:spacing w:line="360" w:lineRule="auto"/>
              <w:ind w:left="0" w:leftChars="0" w:right="0" w:rightChars="0" w:firstLine="0" w:firstLineChars="0"/>
              <w:jc w:val="center"/>
              <w:textAlignment w:val="auto"/>
              <w:rPr>
                <w:rFonts w:hint="eastAsia" w:ascii="宋体" w:hAnsi="宋体" w:eastAsia="宋体" w:cs="宋体"/>
                <w:color w:val="auto"/>
                <w:sz w:val="24"/>
                <w:szCs w:val="24"/>
                <w:highlight w:val="none"/>
              </w:rPr>
            </w:pPr>
          </w:p>
        </w:tc>
        <w:tc>
          <w:tcPr>
            <w:tcW w:w="5550" w:type="dxa"/>
            <w:gridSpan w:val="3"/>
            <w:noWrap w:val="0"/>
            <w:vAlign w:val="center"/>
          </w:tcPr>
          <w:p>
            <w:pPr>
              <w:keepNext w:val="0"/>
              <w:keepLines w:val="0"/>
              <w:pageBreakBefore w:val="0"/>
              <w:kinsoku/>
              <w:wordWrap/>
              <w:overflowPunct/>
              <w:topLinePunct w:val="0"/>
              <w:autoSpaceDE/>
              <w:autoSpaceDN/>
              <w:bidi w:val="0"/>
              <w:spacing w:line="360" w:lineRule="auto"/>
              <w:ind w:left="0" w:leftChars="0" w:right="0" w:rightChars="0" w:firstLine="0" w:firstLineChars="0"/>
              <w:jc w:val="left"/>
              <w:textAlignment w:val="auto"/>
              <w:rPr>
                <w:rFonts w:hint="eastAsia" w:ascii="宋体" w:hAnsi="宋体" w:eastAsia="宋体" w:cs="宋体"/>
                <w:bCs/>
                <w:color w:val="auto"/>
                <w:sz w:val="24"/>
                <w:szCs w:val="24"/>
                <w:highlight w:val="none"/>
              </w:rPr>
            </w:pPr>
            <w:r>
              <w:rPr>
                <w:rFonts w:hint="eastAsia" w:ascii="宋体" w:hAnsi="宋体" w:eastAsia="宋体" w:cs="宋体"/>
                <w:color w:val="auto"/>
                <w:sz w:val="24"/>
                <w:szCs w:val="24"/>
                <w:highlight w:val="none"/>
              </w:rPr>
              <w:t>投标文件递交截止时间前投标人在“信用中国”网站(www.creditchina.gov.cn)中未被列入：失信被执行人、重大税收违法失信主体、政府采购严重违法失信行为记录名单；在“中国政府采购网”(www.ccgp.gov.cn)中未被列入：政府采购严重违法失信行为记录名单。</w:t>
            </w:r>
          </w:p>
        </w:tc>
        <w:tc>
          <w:tcPr>
            <w:tcW w:w="2338" w:type="dxa"/>
            <w:noWrap w:val="0"/>
            <w:vAlign w:val="center"/>
          </w:tcPr>
          <w:p>
            <w:pPr>
              <w:keepNext w:val="0"/>
              <w:keepLines w:val="0"/>
              <w:pageBreakBefore w:val="0"/>
              <w:kinsoku/>
              <w:wordWrap/>
              <w:overflowPunct/>
              <w:topLinePunct w:val="0"/>
              <w:autoSpaceDE/>
              <w:autoSpaceDN/>
              <w:bidi w:val="0"/>
              <w:spacing w:line="360" w:lineRule="auto"/>
              <w:ind w:left="0" w:leftChars="0" w:right="0" w:rightChars="0" w:firstLine="0" w:firstLineChars="0"/>
              <w:jc w:val="center"/>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由采购人或采购代理机构在评标前进行查询，查询记录为网站查询结果的网页截图或网页打印稿。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7" w:hRule="atLeast"/>
          <w:jc w:val="center"/>
        </w:trPr>
        <w:tc>
          <w:tcPr>
            <w:tcW w:w="952" w:type="dxa"/>
            <w:vMerge w:val="continue"/>
            <w:noWrap w:val="0"/>
            <w:vAlign w:val="center"/>
          </w:tcPr>
          <w:p>
            <w:pPr>
              <w:keepNext w:val="0"/>
              <w:keepLines w:val="0"/>
              <w:pageBreakBefore w:val="0"/>
              <w:kinsoku/>
              <w:wordWrap/>
              <w:overflowPunct/>
              <w:topLinePunct w:val="0"/>
              <w:autoSpaceDE/>
              <w:autoSpaceDN/>
              <w:bidi w:val="0"/>
              <w:spacing w:line="360" w:lineRule="auto"/>
              <w:ind w:left="0" w:leftChars="0" w:right="0" w:rightChars="0" w:firstLine="0" w:firstLineChars="0"/>
              <w:textAlignment w:val="auto"/>
              <w:rPr>
                <w:rFonts w:hint="eastAsia" w:ascii="宋体" w:hAnsi="宋体" w:eastAsia="宋体" w:cs="宋体"/>
                <w:color w:val="auto"/>
                <w:sz w:val="24"/>
                <w:szCs w:val="24"/>
                <w:highlight w:val="none"/>
              </w:rPr>
            </w:pPr>
          </w:p>
        </w:tc>
        <w:tc>
          <w:tcPr>
            <w:tcW w:w="8688" w:type="dxa"/>
            <w:gridSpan w:val="5"/>
            <w:noWrap w:val="0"/>
            <w:vAlign w:val="center"/>
          </w:tcPr>
          <w:p>
            <w:pPr>
              <w:keepNext w:val="0"/>
              <w:keepLines w:val="0"/>
              <w:pageBreakBefore w:val="0"/>
              <w:kinsoku/>
              <w:wordWrap/>
              <w:overflowPunct/>
              <w:topLinePunct w:val="0"/>
              <w:autoSpaceDE/>
              <w:autoSpaceDN/>
              <w:bidi w:val="0"/>
              <w:spacing w:line="360" w:lineRule="auto"/>
              <w:ind w:left="0" w:leftChars="0" w:right="0" w:rightChars="0" w:firstLine="0" w:firstLineChars="0"/>
              <w:jc w:val="left"/>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由采购人或采购代理机构依据资格审查标准对实质性响应的投标人进行资格审查，上述评审标准，投标人须全部满足，否则为不合格的投标人，不得进入符合性评审和投标报价评审。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jc w:val="center"/>
        </w:trPr>
        <w:tc>
          <w:tcPr>
            <w:tcW w:w="952" w:type="dxa"/>
            <w:vMerge w:val="restart"/>
            <w:noWrap w:val="0"/>
            <w:vAlign w:val="center"/>
          </w:tcPr>
          <w:p>
            <w:pPr>
              <w:keepNext w:val="0"/>
              <w:keepLines w:val="0"/>
              <w:pageBreakBefore w:val="0"/>
              <w:kinsoku/>
              <w:wordWrap/>
              <w:overflowPunct/>
              <w:topLinePunct w:val="0"/>
              <w:autoSpaceDE/>
              <w:autoSpaceDN/>
              <w:bidi w:val="0"/>
              <w:spacing w:line="360" w:lineRule="auto"/>
              <w:ind w:left="0" w:leftChars="0" w:right="0" w:rightChars="0" w:firstLine="0" w:firstLineChars="0"/>
              <w:jc w:val="center"/>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二</w:t>
            </w:r>
          </w:p>
        </w:tc>
        <w:tc>
          <w:tcPr>
            <w:tcW w:w="800" w:type="dxa"/>
            <w:noWrap w:val="0"/>
            <w:vAlign w:val="center"/>
          </w:tcPr>
          <w:p>
            <w:pPr>
              <w:keepNext w:val="0"/>
              <w:keepLines w:val="0"/>
              <w:pageBreakBefore w:val="0"/>
              <w:kinsoku/>
              <w:wordWrap/>
              <w:overflowPunct/>
              <w:topLinePunct w:val="0"/>
              <w:autoSpaceDE/>
              <w:autoSpaceDN/>
              <w:bidi w:val="0"/>
              <w:spacing w:line="360" w:lineRule="auto"/>
              <w:ind w:left="0" w:leftChars="0" w:right="0" w:rightChars="0" w:firstLine="0" w:firstLine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符合性审查</w:t>
            </w:r>
          </w:p>
        </w:tc>
        <w:tc>
          <w:tcPr>
            <w:tcW w:w="7888" w:type="dxa"/>
            <w:gridSpan w:val="4"/>
            <w:noWrap w:val="0"/>
            <w:vAlign w:val="center"/>
          </w:tcPr>
          <w:p>
            <w:pPr>
              <w:keepNext w:val="0"/>
              <w:keepLines w:val="0"/>
              <w:pageBreakBefore w:val="0"/>
              <w:kinsoku/>
              <w:wordWrap/>
              <w:overflowPunct/>
              <w:topLinePunct w:val="0"/>
              <w:autoSpaceDE/>
              <w:autoSpaceDN/>
              <w:bidi w:val="0"/>
              <w:spacing w:line="360" w:lineRule="auto"/>
              <w:ind w:left="0" w:leftChars="0" w:right="0" w:rightChars="0" w:firstLine="0" w:firstLine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（1）未按照招标文件的规定提交投标保证金的；</w:t>
            </w:r>
          </w:p>
          <w:p>
            <w:pPr>
              <w:keepNext w:val="0"/>
              <w:keepLines w:val="0"/>
              <w:pageBreakBefore w:val="0"/>
              <w:kinsoku/>
              <w:wordWrap/>
              <w:overflowPunct/>
              <w:topLinePunct w:val="0"/>
              <w:autoSpaceDE/>
              <w:autoSpaceDN/>
              <w:bidi w:val="0"/>
              <w:spacing w:line="360" w:lineRule="auto"/>
              <w:ind w:left="0" w:leftChars="0" w:right="0" w:rightChars="0" w:firstLine="0" w:firstLine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（2）报价超过招标文件中规定的预算金额且采购人不能承担的；</w:t>
            </w:r>
          </w:p>
          <w:p>
            <w:pPr>
              <w:keepNext w:val="0"/>
              <w:keepLines w:val="0"/>
              <w:pageBreakBefore w:val="0"/>
              <w:kinsoku/>
              <w:wordWrap/>
              <w:overflowPunct/>
              <w:topLinePunct w:val="0"/>
              <w:autoSpaceDE/>
              <w:autoSpaceDN/>
              <w:bidi w:val="0"/>
              <w:spacing w:line="360" w:lineRule="auto"/>
              <w:ind w:left="0" w:leftChars="0" w:right="0" w:rightChars="0" w:firstLine="0" w:firstLine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（3）投标文件的签署不符合第二章投标人须知前附表第22项规定；</w:t>
            </w:r>
          </w:p>
          <w:p>
            <w:pPr>
              <w:keepNext w:val="0"/>
              <w:keepLines w:val="0"/>
              <w:pageBreakBefore w:val="0"/>
              <w:kinsoku/>
              <w:wordWrap/>
              <w:overflowPunct/>
              <w:topLinePunct w:val="0"/>
              <w:autoSpaceDE/>
              <w:autoSpaceDN/>
              <w:bidi w:val="0"/>
              <w:spacing w:line="360" w:lineRule="auto"/>
              <w:ind w:left="0" w:leftChars="0" w:right="0" w:rightChars="0" w:firstLine="0" w:firstLine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法人身份证明书、授权委托书不符合招标</w:t>
            </w:r>
            <w:r>
              <w:rPr>
                <w:rFonts w:hint="eastAsia" w:ascii="宋体" w:hAnsi="宋体" w:eastAsia="宋体" w:cs="宋体"/>
                <w:color w:val="auto"/>
                <w:sz w:val="24"/>
                <w:szCs w:val="24"/>
                <w:highlight w:val="none"/>
              </w:rPr>
              <w:t>文件要求；</w:t>
            </w:r>
          </w:p>
          <w:p>
            <w:pPr>
              <w:keepNext w:val="0"/>
              <w:keepLines w:val="0"/>
              <w:pageBreakBefore w:val="0"/>
              <w:kinsoku/>
              <w:wordWrap/>
              <w:overflowPunct/>
              <w:topLinePunct w:val="0"/>
              <w:autoSpaceDE/>
              <w:autoSpaceDN/>
              <w:bidi w:val="0"/>
              <w:spacing w:line="360" w:lineRule="auto"/>
              <w:ind w:left="0" w:leftChars="0" w:right="0" w:rightChars="0" w:firstLine="0" w:firstLine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）投标文件</w:t>
            </w:r>
            <w:r>
              <w:rPr>
                <w:rFonts w:hint="eastAsia" w:ascii="宋体" w:hAnsi="宋体" w:eastAsia="宋体" w:cs="宋体"/>
                <w:color w:val="auto"/>
                <w:sz w:val="24"/>
                <w:szCs w:val="24"/>
                <w:highlight w:val="none"/>
                <w:lang w:val="en-US" w:eastAsia="zh-CN"/>
              </w:rPr>
              <w:t>未按照招标文件要求编制的或</w:t>
            </w:r>
            <w:r>
              <w:rPr>
                <w:rFonts w:hint="eastAsia" w:ascii="宋体" w:hAnsi="宋体" w:eastAsia="宋体" w:cs="宋体"/>
                <w:color w:val="auto"/>
                <w:sz w:val="24"/>
                <w:szCs w:val="24"/>
                <w:highlight w:val="none"/>
              </w:rPr>
              <w:t>投标文件关键字迹模糊、无法辨认的；</w:t>
            </w:r>
          </w:p>
          <w:p>
            <w:pPr>
              <w:keepNext w:val="0"/>
              <w:keepLines w:val="0"/>
              <w:pageBreakBefore w:val="0"/>
              <w:widowControl w:val="0"/>
              <w:kinsoku/>
              <w:wordWrap/>
              <w:overflowPunct/>
              <w:topLinePunct w:val="0"/>
              <w:autoSpaceDE/>
              <w:autoSpaceDN/>
              <w:bidi w:val="0"/>
              <w:snapToGrid/>
              <w:spacing w:line="360" w:lineRule="auto"/>
              <w:ind w:right="0" w:rightChars="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lang w:eastAsia="zh-CN"/>
              </w:rPr>
              <w:t>）法律法规</w:t>
            </w:r>
            <w:r>
              <w:rPr>
                <w:rFonts w:hint="eastAsia" w:ascii="宋体" w:hAnsi="宋体" w:eastAsia="宋体" w:cs="宋体"/>
                <w:color w:val="auto"/>
                <w:sz w:val="24"/>
                <w:szCs w:val="24"/>
                <w:highlight w:val="none"/>
              </w:rPr>
              <w:t>和招标文件规定的其他无效情形或投标文件含有采购人不能接受的附加条件的</w:t>
            </w:r>
            <w:r>
              <w:rPr>
                <w:rFonts w:hint="eastAsia" w:ascii="宋体" w:hAnsi="宋体" w:eastAsia="宋体" w:cs="宋体"/>
                <w:color w:val="auto"/>
                <w:sz w:val="24"/>
                <w:szCs w:val="24"/>
                <w:highlight w:val="none"/>
                <w:lang w:eastAsia="zh-CN"/>
              </w:rPr>
              <w:t>；</w:t>
            </w:r>
          </w:p>
          <w:p>
            <w:pPr>
              <w:keepNext w:val="0"/>
              <w:keepLines w:val="0"/>
              <w:pageBreakBefore w:val="0"/>
              <w:widowControl w:val="0"/>
              <w:kinsoku/>
              <w:wordWrap/>
              <w:overflowPunct/>
              <w:topLinePunct w:val="0"/>
              <w:autoSpaceDE/>
              <w:autoSpaceDN/>
              <w:bidi w:val="0"/>
              <w:snapToGrid/>
              <w:spacing w:line="360" w:lineRule="auto"/>
              <w:ind w:right="0" w:right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rPr>
              <w:t>）不符合招标文件中规定的其它实质性要求。</w:t>
            </w:r>
          </w:p>
          <w:p>
            <w:pPr>
              <w:keepNext w:val="0"/>
              <w:keepLines w:val="0"/>
              <w:pageBreakBefore w:val="0"/>
              <w:widowControl w:val="0"/>
              <w:kinsoku/>
              <w:wordWrap/>
              <w:overflowPunct/>
              <w:topLinePunct w:val="0"/>
              <w:autoSpaceDE/>
              <w:autoSpaceDN/>
              <w:bidi w:val="0"/>
              <w:snapToGrid/>
              <w:spacing w:line="360" w:lineRule="auto"/>
              <w:ind w:right="0" w:rightChars="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lang w:eastAsia="zh-CN"/>
              </w:rPr>
              <w:t>）不满足招标文件标注“</w:t>
            </w:r>
            <w:r>
              <w:rPr>
                <w:rFonts w:hint="eastAsia" w:ascii="宋体" w:hAnsi="宋体" w:eastAsia="宋体" w:cs="宋体"/>
                <w:b/>
                <w:color w:val="auto"/>
                <w:sz w:val="24"/>
                <w:szCs w:val="24"/>
                <w:lang w:eastAsia="zh-CN" w:bidi="ar"/>
              </w:rPr>
              <w:t>★</w:t>
            </w:r>
            <w:r>
              <w:rPr>
                <w:rFonts w:hint="eastAsia" w:ascii="宋体" w:hAnsi="宋体" w:eastAsia="宋体" w:cs="宋体"/>
                <w:color w:val="auto"/>
                <w:sz w:val="24"/>
                <w:szCs w:val="24"/>
                <w:highlight w:val="none"/>
                <w:lang w:eastAsia="zh-CN"/>
              </w:rPr>
              <w:t>”号条款的实质性要求。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jc w:val="center"/>
        </w:trPr>
        <w:tc>
          <w:tcPr>
            <w:tcW w:w="952" w:type="dxa"/>
            <w:vMerge w:val="continue"/>
            <w:noWrap w:val="0"/>
            <w:vAlign w:val="center"/>
          </w:tcPr>
          <w:p>
            <w:pPr>
              <w:keepNext w:val="0"/>
              <w:keepLines w:val="0"/>
              <w:pageBreakBefore w:val="0"/>
              <w:kinsoku/>
              <w:wordWrap/>
              <w:overflowPunct/>
              <w:topLinePunct w:val="0"/>
              <w:autoSpaceDE/>
              <w:autoSpaceDN/>
              <w:bidi w:val="0"/>
              <w:spacing w:line="360" w:lineRule="auto"/>
              <w:ind w:left="0" w:leftChars="0" w:right="0" w:rightChars="0" w:firstLine="0" w:firstLineChars="0"/>
              <w:jc w:val="center"/>
              <w:textAlignment w:val="auto"/>
              <w:rPr>
                <w:rFonts w:hint="eastAsia" w:ascii="宋体" w:hAnsi="宋体" w:eastAsia="宋体" w:cs="宋体"/>
                <w:color w:val="auto"/>
                <w:sz w:val="24"/>
                <w:szCs w:val="24"/>
                <w:highlight w:val="none"/>
              </w:rPr>
            </w:pPr>
          </w:p>
        </w:tc>
        <w:tc>
          <w:tcPr>
            <w:tcW w:w="8688" w:type="dxa"/>
            <w:gridSpan w:val="5"/>
            <w:noWrap w:val="0"/>
            <w:vAlign w:val="center"/>
          </w:tcPr>
          <w:p>
            <w:pPr>
              <w:keepNext w:val="0"/>
              <w:keepLines w:val="0"/>
              <w:pageBreakBefore w:val="0"/>
              <w:kinsoku/>
              <w:wordWrap/>
              <w:overflowPunct/>
              <w:topLinePunct w:val="0"/>
              <w:autoSpaceDE/>
              <w:autoSpaceDN/>
              <w:bidi w:val="0"/>
              <w:spacing w:line="360" w:lineRule="auto"/>
              <w:ind w:left="0" w:leftChars="0" w:right="0" w:rightChars="0" w:firstLine="0" w:firstLine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上符合性评审</w:t>
            </w:r>
            <w:r>
              <w:rPr>
                <w:rFonts w:hint="eastAsia" w:ascii="宋体" w:hAnsi="宋体" w:eastAsia="宋体" w:cs="宋体"/>
                <w:color w:val="auto"/>
                <w:sz w:val="24"/>
                <w:szCs w:val="24"/>
                <w:highlight w:val="none"/>
              </w:rPr>
              <w:t>内</w:t>
            </w:r>
            <w:r>
              <w:rPr>
                <w:rFonts w:hint="eastAsia" w:ascii="宋体" w:hAnsi="宋体" w:eastAsia="宋体" w:cs="宋体"/>
                <w:color w:val="auto"/>
                <w:sz w:val="24"/>
                <w:szCs w:val="24"/>
                <w:highlight w:val="none"/>
                <w:lang w:val="en-US" w:eastAsia="zh-CN"/>
              </w:rPr>
              <w:t>容评审</w:t>
            </w:r>
            <w:r>
              <w:rPr>
                <w:rFonts w:hint="eastAsia" w:ascii="宋体" w:hAnsi="宋体" w:eastAsia="宋体" w:cs="宋体"/>
                <w:color w:val="auto"/>
                <w:sz w:val="24"/>
                <w:szCs w:val="24"/>
                <w:highlight w:val="none"/>
              </w:rPr>
              <w:t>对应为“是”或“否”；评审结论对应为“不通过”或“通过”。若有一项评审内容为“</w:t>
            </w:r>
            <w:r>
              <w:rPr>
                <w:rFonts w:hint="eastAsia" w:ascii="宋体" w:hAnsi="宋体" w:eastAsia="宋体" w:cs="宋体"/>
                <w:color w:val="auto"/>
                <w:sz w:val="24"/>
                <w:szCs w:val="24"/>
                <w:highlight w:val="none"/>
                <w:lang w:val="en-US" w:eastAsia="zh-CN"/>
              </w:rPr>
              <w:t>是</w:t>
            </w:r>
            <w:r>
              <w:rPr>
                <w:rFonts w:hint="eastAsia" w:ascii="宋体" w:hAnsi="宋体" w:eastAsia="宋体" w:cs="宋体"/>
                <w:color w:val="auto"/>
                <w:sz w:val="24"/>
                <w:szCs w:val="24"/>
                <w:highlight w:val="none"/>
              </w:rPr>
              <w:t>”则评审结</w:t>
            </w:r>
            <w:r>
              <w:rPr>
                <w:rFonts w:hint="eastAsia" w:ascii="宋体" w:hAnsi="宋体" w:eastAsia="宋体" w:cs="宋体"/>
                <w:color w:val="auto"/>
                <w:sz w:val="24"/>
                <w:szCs w:val="24"/>
                <w:highlight w:val="none"/>
                <w:lang w:val="en-US" w:eastAsia="zh-CN"/>
              </w:rPr>
              <w:t>果</w:t>
            </w:r>
            <w:r>
              <w:rPr>
                <w:rFonts w:hint="eastAsia" w:ascii="宋体" w:hAnsi="宋体" w:eastAsia="宋体" w:cs="宋体"/>
                <w:color w:val="auto"/>
                <w:sz w:val="24"/>
                <w:szCs w:val="24"/>
                <w:highlight w:val="none"/>
              </w:rPr>
              <w:t>为“不通过”。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jc w:val="center"/>
        </w:trPr>
        <w:tc>
          <w:tcPr>
            <w:tcW w:w="9640" w:type="dxa"/>
            <w:gridSpan w:val="6"/>
            <w:noWrap w:val="0"/>
            <w:vAlign w:val="center"/>
          </w:tcPr>
          <w:p>
            <w:pPr>
              <w:keepNext w:val="0"/>
              <w:keepLines w:val="0"/>
              <w:pageBreakBefore w:val="0"/>
              <w:kinsoku/>
              <w:wordWrap/>
              <w:overflowPunct/>
              <w:topLinePunct w:val="0"/>
              <w:autoSpaceDE/>
              <w:autoSpaceDN/>
              <w:bidi w:val="0"/>
              <w:spacing w:line="360" w:lineRule="auto"/>
              <w:ind w:left="0" w:leftChars="0" w:right="0" w:rightChars="0" w:firstLine="0" w:firstLineChars="0"/>
              <w:jc w:val="center"/>
              <w:textAlignment w:val="auto"/>
              <w:rPr>
                <w:rFonts w:hint="default" w:ascii="宋体" w:hAnsi="宋体" w:eastAsia="宋体" w:cs="宋体"/>
                <w:b/>
                <w:color w:val="auto"/>
                <w:sz w:val="24"/>
                <w:szCs w:val="24"/>
                <w:highlight w:val="none"/>
                <w:lang w:val="en-US" w:eastAsia="zh-CN"/>
              </w:rPr>
            </w:pPr>
            <w:r>
              <w:rPr>
                <w:rFonts w:hint="eastAsia" w:ascii="宋体" w:hAnsi="宋体" w:cs="宋体"/>
                <w:b/>
                <w:color w:val="auto"/>
                <w:sz w:val="40"/>
                <w:szCs w:val="40"/>
                <w:highlight w:val="none"/>
                <w:lang w:val="en-US" w:eastAsia="zh-CN"/>
              </w:rPr>
              <w:t>1包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jc w:val="center"/>
        </w:trPr>
        <w:tc>
          <w:tcPr>
            <w:tcW w:w="952" w:type="dxa"/>
            <w:noWrap w:val="0"/>
            <w:vAlign w:val="center"/>
          </w:tcPr>
          <w:p>
            <w:pPr>
              <w:keepNext w:val="0"/>
              <w:keepLines w:val="0"/>
              <w:pageBreakBefore w:val="0"/>
              <w:kinsoku/>
              <w:wordWrap/>
              <w:overflowPunct/>
              <w:topLinePunct w:val="0"/>
              <w:autoSpaceDE/>
              <w:autoSpaceDN/>
              <w:bidi w:val="0"/>
              <w:spacing w:line="360" w:lineRule="auto"/>
              <w:ind w:left="0" w:leftChars="0" w:right="0" w:rightChars="0" w:firstLine="0" w:firstLineChars="0"/>
              <w:jc w:val="center"/>
              <w:textAlignment w:val="auto"/>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条款号</w:t>
            </w:r>
          </w:p>
        </w:tc>
        <w:tc>
          <w:tcPr>
            <w:tcW w:w="3154" w:type="dxa"/>
            <w:gridSpan w:val="3"/>
            <w:noWrap w:val="0"/>
            <w:vAlign w:val="center"/>
          </w:tcPr>
          <w:p>
            <w:pPr>
              <w:keepNext w:val="0"/>
              <w:keepLines w:val="0"/>
              <w:pageBreakBefore w:val="0"/>
              <w:kinsoku/>
              <w:wordWrap/>
              <w:overflowPunct/>
              <w:topLinePunct w:val="0"/>
              <w:autoSpaceDE/>
              <w:autoSpaceDN/>
              <w:bidi w:val="0"/>
              <w:spacing w:line="360" w:lineRule="auto"/>
              <w:ind w:left="0" w:leftChars="0" w:right="0" w:rightChars="0" w:firstLine="0" w:firstLineChars="0"/>
              <w:jc w:val="center"/>
              <w:textAlignment w:val="auto"/>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条款内容</w:t>
            </w:r>
          </w:p>
        </w:tc>
        <w:tc>
          <w:tcPr>
            <w:tcW w:w="5534" w:type="dxa"/>
            <w:gridSpan w:val="2"/>
            <w:noWrap w:val="0"/>
            <w:vAlign w:val="center"/>
          </w:tcPr>
          <w:p>
            <w:pPr>
              <w:keepNext w:val="0"/>
              <w:keepLines w:val="0"/>
              <w:pageBreakBefore w:val="0"/>
              <w:kinsoku/>
              <w:wordWrap/>
              <w:overflowPunct/>
              <w:topLinePunct w:val="0"/>
              <w:autoSpaceDE/>
              <w:autoSpaceDN/>
              <w:bidi w:val="0"/>
              <w:spacing w:line="360" w:lineRule="auto"/>
              <w:ind w:left="0" w:leftChars="0" w:right="0" w:rightChars="0" w:firstLine="0" w:firstLineChars="0"/>
              <w:jc w:val="center"/>
              <w:textAlignment w:val="auto"/>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编列内容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jc w:val="center"/>
        </w:trPr>
        <w:tc>
          <w:tcPr>
            <w:tcW w:w="952" w:type="dxa"/>
            <w:noWrap w:val="0"/>
            <w:vAlign w:val="center"/>
          </w:tcPr>
          <w:p>
            <w:pPr>
              <w:keepNext w:val="0"/>
              <w:keepLines w:val="0"/>
              <w:pageBreakBefore w:val="0"/>
              <w:kinsoku/>
              <w:wordWrap/>
              <w:overflowPunct/>
              <w:topLinePunct w:val="0"/>
              <w:autoSpaceDE/>
              <w:autoSpaceDN/>
              <w:bidi w:val="0"/>
              <w:spacing w:line="360" w:lineRule="auto"/>
              <w:ind w:left="0" w:leftChars="0" w:right="0" w:rightChars="0" w:firstLine="0" w:firstLineChars="0"/>
              <w:jc w:val="center"/>
              <w:textAlignment w:val="auto"/>
              <w:rPr>
                <w:rFonts w:hint="eastAsia" w:ascii="宋体" w:hAnsi="宋体" w:eastAsia="宋体" w:cs="宋体"/>
                <w:b/>
                <w:color w:val="auto"/>
                <w:sz w:val="24"/>
                <w:szCs w:val="24"/>
                <w:highlight w:val="none"/>
                <w:lang w:eastAsia="zh-CN"/>
              </w:rPr>
            </w:pPr>
            <w:r>
              <w:rPr>
                <w:rFonts w:hint="eastAsia" w:ascii="宋体" w:hAnsi="宋体" w:eastAsia="宋体" w:cs="宋体"/>
                <w:color w:val="auto"/>
                <w:sz w:val="24"/>
                <w:szCs w:val="24"/>
                <w:highlight w:val="none"/>
                <w:lang w:val="en-US" w:eastAsia="zh-CN"/>
              </w:rPr>
              <w:t>三</w:t>
            </w:r>
          </w:p>
        </w:tc>
        <w:tc>
          <w:tcPr>
            <w:tcW w:w="3154" w:type="dxa"/>
            <w:gridSpan w:val="3"/>
            <w:noWrap w:val="0"/>
            <w:vAlign w:val="center"/>
          </w:tcPr>
          <w:p>
            <w:pPr>
              <w:keepNext w:val="0"/>
              <w:keepLines w:val="0"/>
              <w:pageBreakBefore w:val="0"/>
              <w:kinsoku/>
              <w:wordWrap/>
              <w:overflowPunct/>
              <w:topLinePunct w:val="0"/>
              <w:autoSpaceDE/>
              <w:autoSpaceDN/>
              <w:bidi w:val="0"/>
              <w:spacing w:line="360" w:lineRule="auto"/>
              <w:ind w:left="0" w:leftChars="0" w:right="0" w:rightChars="0" w:firstLine="0" w:firstLine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分值构成</w:t>
            </w:r>
          </w:p>
          <w:p>
            <w:pPr>
              <w:keepNext w:val="0"/>
              <w:keepLines w:val="0"/>
              <w:pageBreakBefore w:val="0"/>
              <w:kinsoku/>
              <w:wordWrap/>
              <w:overflowPunct/>
              <w:topLinePunct w:val="0"/>
              <w:autoSpaceDE/>
              <w:autoSpaceDN/>
              <w:bidi w:val="0"/>
              <w:spacing w:line="360" w:lineRule="auto"/>
              <w:ind w:left="0" w:leftChars="0" w:right="0" w:rightChars="0" w:firstLine="0" w:firstLineChars="0"/>
              <w:jc w:val="center"/>
              <w:textAlignment w:val="auto"/>
              <w:rPr>
                <w:rFonts w:hint="eastAsia" w:ascii="宋体" w:hAnsi="宋体" w:eastAsia="宋体" w:cs="宋体"/>
                <w:b/>
                <w:color w:val="auto"/>
                <w:sz w:val="24"/>
                <w:szCs w:val="24"/>
                <w:highlight w:val="none"/>
              </w:rPr>
            </w:pPr>
            <w:r>
              <w:rPr>
                <w:rFonts w:hint="eastAsia" w:ascii="宋体" w:hAnsi="宋体" w:eastAsia="宋体" w:cs="宋体"/>
                <w:color w:val="auto"/>
                <w:spacing w:val="-8"/>
                <w:sz w:val="24"/>
                <w:szCs w:val="24"/>
                <w:highlight w:val="none"/>
              </w:rPr>
              <w:t>（满分100分）</w:t>
            </w:r>
          </w:p>
        </w:tc>
        <w:tc>
          <w:tcPr>
            <w:tcW w:w="5534" w:type="dxa"/>
            <w:gridSpan w:val="2"/>
            <w:noWrap w:val="0"/>
            <w:vAlign w:val="center"/>
          </w:tcPr>
          <w:p>
            <w:pPr>
              <w:keepNext w:val="0"/>
              <w:keepLines w:val="0"/>
              <w:pageBreakBefore w:val="0"/>
              <w:kinsoku/>
              <w:wordWrap/>
              <w:overflowPunct/>
              <w:topLinePunct w:val="0"/>
              <w:autoSpaceDE/>
              <w:autoSpaceDN/>
              <w:bidi w:val="0"/>
              <w:spacing w:line="360" w:lineRule="auto"/>
              <w:ind w:left="0" w:leftChars="0" w:right="0" w:rightChars="0" w:firstLine="0" w:firstLineChars="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本项目采用综合评分法。评标总分值由投标报价</w:t>
            </w:r>
            <w:r>
              <w:rPr>
                <w:rFonts w:hint="eastAsia" w:ascii="宋体" w:hAnsi="宋体" w:eastAsia="宋体" w:cs="宋体"/>
                <w:color w:val="auto"/>
                <w:sz w:val="24"/>
                <w:szCs w:val="24"/>
                <w:highlight w:val="none"/>
                <w:lang w:val="en-US" w:eastAsia="zh-CN"/>
              </w:rPr>
              <w:t>部分、</w:t>
            </w:r>
            <w:r>
              <w:rPr>
                <w:rFonts w:hint="eastAsia" w:ascii="宋体" w:hAnsi="宋体" w:eastAsia="宋体" w:cs="宋体"/>
                <w:color w:val="auto"/>
                <w:sz w:val="24"/>
                <w:szCs w:val="24"/>
                <w:highlight w:val="none"/>
              </w:rPr>
              <w:t>技术</w:t>
            </w:r>
            <w:r>
              <w:rPr>
                <w:rFonts w:hint="eastAsia" w:ascii="宋体" w:hAnsi="宋体" w:eastAsia="宋体" w:cs="宋体"/>
                <w:color w:val="auto"/>
                <w:sz w:val="24"/>
                <w:szCs w:val="24"/>
                <w:highlight w:val="none"/>
                <w:lang w:val="en-US" w:eastAsia="zh-CN"/>
              </w:rPr>
              <w:t>和商务</w:t>
            </w:r>
            <w:r>
              <w:rPr>
                <w:rFonts w:hint="eastAsia" w:ascii="宋体" w:hAnsi="宋体" w:eastAsia="宋体" w:cs="宋体"/>
                <w:color w:val="auto"/>
                <w:sz w:val="24"/>
                <w:szCs w:val="24"/>
                <w:highlight w:val="none"/>
              </w:rPr>
              <w:t>部分组成，总分值100分。</w:t>
            </w:r>
          </w:p>
          <w:p>
            <w:pPr>
              <w:keepNext w:val="0"/>
              <w:keepLines w:val="0"/>
              <w:pageBreakBefore w:val="0"/>
              <w:kinsoku/>
              <w:wordWrap/>
              <w:overflowPunct/>
              <w:topLinePunct w:val="0"/>
              <w:autoSpaceDE/>
              <w:autoSpaceDN/>
              <w:bidi w:val="0"/>
              <w:spacing w:line="360" w:lineRule="auto"/>
              <w:ind w:left="0" w:leftChars="0" w:right="0" w:rightChars="0" w:firstLine="0" w:firstLineChars="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投标报价</w:t>
            </w:r>
            <w:r>
              <w:rPr>
                <w:rFonts w:hint="eastAsia" w:ascii="宋体" w:hAnsi="宋体" w:eastAsia="宋体" w:cs="宋体"/>
                <w:color w:val="auto"/>
                <w:sz w:val="24"/>
                <w:szCs w:val="24"/>
                <w:highlight w:val="none"/>
                <w:lang w:val="en-US" w:eastAsia="zh-CN"/>
              </w:rPr>
              <w:t>部分</w:t>
            </w:r>
            <w:r>
              <w:rPr>
                <w:rFonts w:hint="eastAsia" w:ascii="宋体" w:hAnsi="宋体" w:eastAsia="宋体" w:cs="宋体"/>
                <w:color w:val="auto"/>
                <w:sz w:val="24"/>
                <w:szCs w:val="24"/>
                <w:highlight w:val="none"/>
              </w:rPr>
              <w:t>F1：满分</w:t>
            </w:r>
            <w:r>
              <w:rPr>
                <w:rFonts w:hint="eastAsia" w:ascii="宋体" w:hAnsi="宋体" w:eastAsia="宋体" w:cs="宋体"/>
                <w:color w:val="auto"/>
                <w:sz w:val="24"/>
                <w:szCs w:val="24"/>
                <w:highlight w:val="none"/>
                <w:lang w:val="en-US" w:eastAsia="zh-CN"/>
              </w:rPr>
              <w:t>30</w:t>
            </w:r>
            <w:r>
              <w:rPr>
                <w:rFonts w:hint="eastAsia" w:ascii="宋体" w:hAnsi="宋体" w:eastAsia="宋体" w:cs="宋体"/>
                <w:color w:val="auto"/>
                <w:sz w:val="24"/>
                <w:szCs w:val="24"/>
                <w:highlight w:val="none"/>
              </w:rPr>
              <w:t>分</w:t>
            </w:r>
          </w:p>
          <w:p>
            <w:pPr>
              <w:keepNext w:val="0"/>
              <w:keepLines w:val="0"/>
              <w:pageBreakBefore w:val="0"/>
              <w:kinsoku/>
              <w:wordWrap/>
              <w:overflowPunct/>
              <w:topLinePunct w:val="0"/>
              <w:autoSpaceDE/>
              <w:autoSpaceDN/>
              <w:bidi w:val="0"/>
              <w:spacing w:line="360" w:lineRule="auto"/>
              <w:ind w:left="0" w:leftChars="0" w:right="0" w:rightChars="0" w:firstLine="0" w:firstLineChars="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技术</w:t>
            </w:r>
            <w:r>
              <w:rPr>
                <w:rFonts w:hint="eastAsia" w:ascii="宋体" w:hAnsi="宋体" w:eastAsia="宋体" w:cs="宋体"/>
                <w:color w:val="auto"/>
                <w:sz w:val="24"/>
                <w:szCs w:val="24"/>
                <w:highlight w:val="none"/>
                <w:lang w:val="en-US" w:eastAsia="zh-CN"/>
              </w:rPr>
              <w:t>和</w:t>
            </w:r>
            <w:r>
              <w:rPr>
                <w:rFonts w:hint="eastAsia" w:ascii="宋体" w:hAnsi="宋体" w:eastAsia="宋体" w:cs="宋体"/>
                <w:color w:val="auto"/>
                <w:sz w:val="24"/>
                <w:szCs w:val="24"/>
                <w:highlight w:val="none"/>
              </w:rPr>
              <w:t>商务部分F2：满分</w:t>
            </w:r>
            <w:r>
              <w:rPr>
                <w:rFonts w:hint="eastAsia" w:ascii="宋体" w:hAnsi="宋体" w:eastAsia="宋体" w:cs="宋体"/>
                <w:color w:val="auto"/>
                <w:sz w:val="24"/>
                <w:szCs w:val="24"/>
                <w:highlight w:val="none"/>
                <w:lang w:val="en-US" w:eastAsia="zh-CN"/>
              </w:rPr>
              <w:t>70</w:t>
            </w:r>
            <w:r>
              <w:rPr>
                <w:rFonts w:hint="eastAsia" w:ascii="宋体" w:hAnsi="宋体" w:eastAsia="宋体" w:cs="宋体"/>
                <w:color w:val="auto"/>
                <w:sz w:val="24"/>
                <w:szCs w:val="24"/>
                <w:highlight w:val="none"/>
              </w:rPr>
              <w:t>分</w:t>
            </w:r>
          </w:p>
          <w:p>
            <w:pPr>
              <w:keepNext w:val="0"/>
              <w:keepLines w:val="0"/>
              <w:pageBreakBefore w:val="0"/>
              <w:kinsoku/>
              <w:wordWrap/>
              <w:overflowPunct/>
              <w:topLinePunct w:val="0"/>
              <w:autoSpaceDE/>
              <w:autoSpaceDN/>
              <w:bidi w:val="0"/>
              <w:spacing w:line="360" w:lineRule="auto"/>
              <w:ind w:left="0" w:leftChars="0" w:right="0" w:rightChars="0" w:firstLine="0" w:firstLineChars="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投标人的评标总得分＝F1＋F2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jc w:val="center"/>
        </w:trPr>
        <w:tc>
          <w:tcPr>
            <w:tcW w:w="952" w:type="dxa"/>
            <w:noWrap w:val="0"/>
            <w:vAlign w:val="center"/>
          </w:tcPr>
          <w:p>
            <w:pPr>
              <w:keepNext w:val="0"/>
              <w:keepLines w:val="0"/>
              <w:pageBreakBefore w:val="0"/>
              <w:kinsoku/>
              <w:wordWrap/>
              <w:overflowPunct/>
              <w:topLinePunct w:val="0"/>
              <w:autoSpaceDE/>
              <w:autoSpaceDN/>
              <w:bidi w:val="0"/>
              <w:spacing w:line="360" w:lineRule="auto"/>
              <w:ind w:left="0" w:leftChars="0" w:right="0" w:rightChars="0" w:firstLine="0" w:firstLineChars="0"/>
              <w:jc w:val="center"/>
              <w:textAlignment w:val="auto"/>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条款号</w:t>
            </w:r>
          </w:p>
        </w:tc>
        <w:tc>
          <w:tcPr>
            <w:tcW w:w="3154" w:type="dxa"/>
            <w:gridSpan w:val="3"/>
            <w:noWrap w:val="0"/>
            <w:vAlign w:val="center"/>
          </w:tcPr>
          <w:p>
            <w:pPr>
              <w:keepNext w:val="0"/>
              <w:keepLines w:val="0"/>
              <w:pageBreakBefore w:val="0"/>
              <w:kinsoku/>
              <w:wordWrap/>
              <w:overflowPunct/>
              <w:topLinePunct w:val="0"/>
              <w:autoSpaceDE/>
              <w:autoSpaceDN/>
              <w:bidi w:val="0"/>
              <w:spacing w:line="360" w:lineRule="auto"/>
              <w:ind w:left="0" w:leftChars="0" w:right="0" w:rightChars="0" w:firstLine="0" w:firstLineChars="0"/>
              <w:jc w:val="center"/>
              <w:textAlignment w:val="auto"/>
              <w:rPr>
                <w:rFonts w:hint="eastAsia" w:ascii="宋体" w:hAnsi="宋体" w:eastAsia="宋体" w:cs="宋体"/>
                <w:color w:val="auto"/>
                <w:sz w:val="24"/>
                <w:szCs w:val="24"/>
                <w:highlight w:val="none"/>
              </w:rPr>
            </w:pPr>
            <w:r>
              <w:rPr>
                <w:rFonts w:hint="eastAsia" w:ascii="宋体" w:hAnsi="宋体" w:eastAsia="宋体" w:cs="宋体"/>
                <w:b/>
                <w:color w:val="auto"/>
                <w:kern w:val="0"/>
                <w:sz w:val="24"/>
                <w:szCs w:val="24"/>
                <w:highlight w:val="none"/>
              </w:rPr>
              <w:t>评分因素</w:t>
            </w:r>
          </w:p>
        </w:tc>
        <w:tc>
          <w:tcPr>
            <w:tcW w:w="5534" w:type="dxa"/>
            <w:gridSpan w:val="2"/>
            <w:noWrap w:val="0"/>
            <w:vAlign w:val="center"/>
          </w:tcPr>
          <w:p>
            <w:pPr>
              <w:keepNext w:val="0"/>
              <w:keepLines w:val="0"/>
              <w:pageBreakBefore w:val="0"/>
              <w:kinsoku/>
              <w:wordWrap/>
              <w:overflowPunct/>
              <w:topLinePunct w:val="0"/>
              <w:autoSpaceDE/>
              <w:autoSpaceDN/>
              <w:bidi w:val="0"/>
              <w:spacing w:line="360" w:lineRule="auto"/>
              <w:ind w:left="0" w:leftChars="0" w:right="0" w:rightChars="0" w:firstLine="0" w:firstLineChars="0"/>
              <w:jc w:val="center"/>
              <w:textAlignment w:val="auto"/>
              <w:rPr>
                <w:rFonts w:hint="eastAsia" w:ascii="宋体" w:hAnsi="宋体" w:eastAsia="宋体" w:cs="宋体"/>
                <w:color w:val="auto"/>
                <w:sz w:val="24"/>
                <w:szCs w:val="24"/>
                <w:highlight w:val="none"/>
              </w:rPr>
            </w:pPr>
            <w:r>
              <w:rPr>
                <w:rFonts w:hint="eastAsia" w:ascii="宋体" w:hAnsi="宋体" w:eastAsia="宋体" w:cs="宋体"/>
                <w:b/>
                <w:color w:val="auto"/>
                <w:kern w:val="0"/>
                <w:sz w:val="24"/>
                <w:szCs w:val="24"/>
                <w:highlight w:val="none"/>
              </w:rPr>
              <w:t>评分标准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jc w:val="center"/>
        </w:trPr>
        <w:tc>
          <w:tcPr>
            <w:tcW w:w="952" w:type="dxa"/>
            <w:noWrap w:val="0"/>
            <w:vAlign w:val="center"/>
          </w:tcPr>
          <w:p>
            <w:pPr>
              <w:keepNext w:val="0"/>
              <w:keepLines w:val="0"/>
              <w:pageBreakBefore w:val="0"/>
              <w:kinsoku/>
              <w:wordWrap/>
              <w:overflowPunct/>
              <w:topLinePunct w:val="0"/>
              <w:autoSpaceDE/>
              <w:autoSpaceDN/>
              <w:bidi w:val="0"/>
              <w:spacing w:line="360" w:lineRule="auto"/>
              <w:ind w:left="0" w:leftChars="0" w:right="0" w:rightChars="0" w:firstLine="0" w:firstLineChars="0"/>
              <w:jc w:val="center"/>
              <w:textAlignment w:val="auto"/>
              <w:rPr>
                <w:rFonts w:hint="eastAsia" w:ascii="宋体" w:hAnsi="宋体" w:eastAsia="宋体" w:cs="宋体"/>
                <w:b w:val="0"/>
                <w:bCs w:val="0"/>
                <w:color w:val="auto"/>
                <w:kern w:val="0"/>
                <w:sz w:val="24"/>
                <w:szCs w:val="24"/>
                <w:highlight w:val="none"/>
                <w:lang w:eastAsia="zh-CN"/>
              </w:rPr>
            </w:pPr>
            <w:r>
              <w:rPr>
                <w:rFonts w:hint="eastAsia" w:ascii="宋体" w:hAnsi="宋体" w:eastAsia="宋体" w:cs="宋体"/>
                <w:b w:val="0"/>
                <w:bCs w:val="0"/>
                <w:color w:val="auto"/>
                <w:sz w:val="24"/>
                <w:szCs w:val="24"/>
                <w:highlight w:val="none"/>
                <w:lang w:val="en-US" w:eastAsia="zh-CN"/>
              </w:rPr>
              <w:t>F1</w:t>
            </w:r>
          </w:p>
        </w:tc>
        <w:tc>
          <w:tcPr>
            <w:tcW w:w="3154" w:type="dxa"/>
            <w:gridSpan w:val="3"/>
            <w:noWrap w:val="0"/>
            <w:vAlign w:val="center"/>
          </w:tcPr>
          <w:p>
            <w:pPr>
              <w:keepNext w:val="0"/>
              <w:keepLines w:val="0"/>
              <w:pageBreakBefore w:val="0"/>
              <w:kinsoku/>
              <w:wordWrap/>
              <w:overflowPunct/>
              <w:topLinePunct w:val="0"/>
              <w:autoSpaceDE/>
              <w:autoSpaceDN/>
              <w:bidi w:val="0"/>
              <w:spacing w:line="360" w:lineRule="auto"/>
              <w:ind w:left="0" w:leftChars="0" w:right="0" w:rightChars="0" w:firstLine="0" w:firstLineChars="0"/>
              <w:jc w:val="center"/>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投标报价</w:t>
            </w:r>
            <w:r>
              <w:rPr>
                <w:rFonts w:hint="eastAsia" w:ascii="宋体" w:hAnsi="宋体" w:eastAsia="宋体" w:cs="宋体"/>
                <w:b w:val="0"/>
                <w:bCs w:val="0"/>
                <w:color w:val="auto"/>
                <w:sz w:val="24"/>
                <w:szCs w:val="24"/>
                <w:highlight w:val="none"/>
                <w:lang w:val="en-US" w:eastAsia="zh-CN"/>
              </w:rPr>
              <w:t>部分</w:t>
            </w:r>
            <w:r>
              <w:rPr>
                <w:rFonts w:hint="eastAsia" w:ascii="宋体" w:hAnsi="宋体" w:eastAsia="宋体" w:cs="宋体"/>
                <w:b w:val="0"/>
                <w:bCs w:val="0"/>
                <w:color w:val="auto"/>
                <w:sz w:val="24"/>
                <w:szCs w:val="24"/>
                <w:highlight w:val="none"/>
              </w:rPr>
              <w:t>评分标准</w:t>
            </w:r>
          </w:p>
          <w:p>
            <w:pPr>
              <w:keepNext w:val="0"/>
              <w:keepLines w:val="0"/>
              <w:pageBreakBefore w:val="0"/>
              <w:kinsoku/>
              <w:wordWrap/>
              <w:overflowPunct/>
              <w:topLinePunct w:val="0"/>
              <w:autoSpaceDE/>
              <w:autoSpaceDN/>
              <w:bidi w:val="0"/>
              <w:spacing w:line="360" w:lineRule="auto"/>
              <w:ind w:left="0" w:leftChars="0" w:right="0" w:rightChars="0" w:firstLine="0" w:firstLineChars="0"/>
              <w:jc w:val="center"/>
              <w:textAlignment w:val="auto"/>
              <w:rPr>
                <w:rFonts w:hint="eastAsia" w:ascii="宋体" w:hAnsi="宋体" w:eastAsia="宋体" w:cs="宋体"/>
                <w:b w:val="0"/>
                <w:bCs w:val="0"/>
                <w:color w:val="auto"/>
                <w:kern w:val="0"/>
                <w:sz w:val="24"/>
                <w:szCs w:val="24"/>
                <w:highlight w:val="none"/>
              </w:rPr>
            </w:pPr>
            <w:r>
              <w:rPr>
                <w:rFonts w:hint="eastAsia" w:ascii="宋体" w:hAnsi="宋体" w:eastAsia="宋体" w:cs="宋体"/>
                <w:b w:val="0"/>
                <w:bCs w:val="0"/>
                <w:color w:val="auto"/>
                <w:sz w:val="24"/>
                <w:szCs w:val="24"/>
                <w:highlight w:val="none"/>
              </w:rPr>
              <w:t>（</w:t>
            </w:r>
            <w:r>
              <w:rPr>
                <w:rFonts w:hint="eastAsia" w:ascii="宋体" w:hAnsi="宋体" w:eastAsia="宋体" w:cs="宋体"/>
                <w:b w:val="0"/>
                <w:bCs w:val="0"/>
                <w:color w:val="auto"/>
                <w:sz w:val="24"/>
                <w:szCs w:val="24"/>
                <w:highlight w:val="none"/>
                <w:lang w:val="en-US" w:eastAsia="zh-CN"/>
              </w:rPr>
              <w:t>满分30</w:t>
            </w:r>
            <w:r>
              <w:rPr>
                <w:rFonts w:hint="eastAsia" w:ascii="宋体" w:hAnsi="宋体" w:eastAsia="宋体" w:cs="宋体"/>
                <w:b w:val="0"/>
                <w:bCs w:val="0"/>
                <w:color w:val="auto"/>
                <w:sz w:val="24"/>
                <w:szCs w:val="24"/>
                <w:highlight w:val="none"/>
              </w:rPr>
              <w:t>分）</w:t>
            </w:r>
          </w:p>
        </w:tc>
        <w:tc>
          <w:tcPr>
            <w:tcW w:w="5534" w:type="dxa"/>
            <w:gridSpan w:val="2"/>
            <w:noWrap w:val="0"/>
            <w:vAlign w:val="center"/>
          </w:tcPr>
          <w:p>
            <w:pPr>
              <w:keepNext w:val="0"/>
              <w:keepLines w:val="0"/>
              <w:pageBreakBefore w:val="0"/>
              <w:widowControl w:val="0"/>
              <w:kinsoku/>
              <w:wordWrap/>
              <w:overflowPunct/>
              <w:topLinePunct w:val="0"/>
              <w:autoSpaceDE/>
              <w:autoSpaceDN/>
              <w:bidi w:val="0"/>
              <w:spacing w:line="360" w:lineRule="auto"/>
              <w:ind w:left="0" w:leftChars="0" w:right="0" w:rightChars="0" w:firstLine="0" w:firstLineChars="0"/>
              <w:jc w:val="both"/>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投标报价得分统一采用低价优先法计算，即满足招标文件要求（指通过符合性评审的报价）且投标价格最低的投标报价为评标基准价，其价格分为满分。其他投标人的价格分统一按照下列公式计算：</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0" w:firstLineChars="0"/>
              <w:jc w:val="both"/>
              <w:textAlignment w:val="auto"/>
              <w:outlineLvl w:val="9"/>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投标报价得分＝（评标基准价/投标报价）×</w:t>
            </w:r>
            <w:r>
              <w:rPr>
                <w:rFonts w:hint="eastAsia" w:ascii="宋体" w:hAnsi="宋体" w:eastAsia="宋体" w:cs="宋体"/>
                <w:b/>
                <w:bCs/>
                <w:color w:val="auto"/>
                <w:sz w:val="24"/>
                <w:szCs w:val="24"/>
                <w:highlight w:val="none"/>
                <w:lang w:val="en-US" w:eastAsia="zh-CN"/>
              </w:rPr>
              <w:t>30</w:t>
            </w:r>
            <w:r>
              <w:rPr>
                <w:rFonts w:hint="eastAsia" w:ascii="宋体" w:hAnsi="宋体" w:eastAsia="宋体" w:cs="宋体"/>
                <w:b/>
                <w:bCs/>
                <w:color w:val="auto"/>
                <w:sz w:val="24"/>
                <w:szCs w:val="24"/>
                <w:highlight w:val="none"/>
              </w:rPr>
              <w:t>。</w:t>
            </w:r>
          </w:p>
          <w:p>
            <w:pPr>
              <w:keepNext w:val="0"/>
              <w:keepLines w:val="0"/>
              <w:pageBreakBefore w:val="0"/>
              <w:kinsoku/>
              <w:wordWrap/>
              <w:overflowPunct/>
              <w:topLinePunct w:val="0"/>
              <w:autoSpaceDE/>
              <w:autoSpaceDN/>
              <w:bidi w:val="0"/>
              <w:spacing w:line="360" w:lineRule="auto"/>
              <w:ind w:left="0" w:leftChars="0" w:right="0" w:rightChars="0" w:firstLine="0" w:firstLineChars="0"/>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注：</w:t>
            </w:r>
            <w:r>
              <w:rPr>
                <w:rFonts w:hint="eastAsia" w:ascii="宋体" w:hAnsi="宋体" w:eastAsia="宋体" w:cs="宋体"/>
                <w:b w:val="0"/>
                <w:bCs w:val="0"/>
                <w:color w:val="auto"/>
                <w:sz w:val="24"/>
                <w:szCs w:val="24"/>
                <w:highlight w:val="none"/>
                <w:lang w:val="en-US" w:eastAsia="zh-CN"/>
              </w:rPr>
              <w:t>①</w:t>
            </w:r>
            <w:r>
              <w:rPr>
                <w:rFonts w:hint="eastAsia" w:ascii="宋体" w:hAnsi="宋体" w:eastAsia="宋体" w:cs="宋体"/>
                <w:b w:val="0"/>
                <w:bCs w:val="0"/>
                <w:color w:val="auto"/>
                <w:sz w:val="24"/>
                <w:szCs w:val="24"/>
                <w:highlight w:val="none"/>
              </w:rPr>
              <w:t>评标过程中，不得去掉报价中的最高报价和最低报价；</w:t>
            </w:r>
          </w:p>
          <w:p>
            <w:pPr>
              <w:keepNext w:val="0"/>
              <w:keepLines w:val="0"/>
              <w:pageBreakBefore w:val="0"/>
              <w:kinsoku/>
              <w:wordWrap/>
              <w:overflowPunct/>
              <w:topLinePunct w:val="0"/>
              <w:autoSpaceDE/>
              <w:autoSpaceDN/>
              <w:bidi w:val="0"/>
              <w:spacing w:line="360" w:lineRule="auto"/>
              <w:ind w:left="0" w:leftChars="0" w:right="0" w:rightChars="0" w:firstLine="0" w:firstLineChars="0"/>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lang w:val="en-US" w:eastAsia="zh-CN"/>
              </w:rPr>
              <w:t>②</w:t>
            </w:r>
            <w:r>
              <w:rPr>
                <w:rFonts w:hint="eastAsia" w:ascii="宋体" w:hAnsi="宋体" w:eastAsia="宋体" w:cs="宋体"/>
                <w:b w:val="0"/>
                <w:bCs w:val="0"/>
                <w:color w:val="auto"/>
                <w:sz w:val="24"/>
                <w:szCs w:val="24"/>
                <w:highlight w:val="none"/>
              </w:rPr>
              <w:t>因落实政府采购政策进行价格调整的，以调整后的评审价格计算评标基准价和投标报价得分。若投标人符合本项目招标文件第二章《投标须知前附表》第</w:t>
            </w:r>
            <w:r>
              <w:rPr>
                <w:rFonts w:hint="eastAsia" w:ascii="宋体" w:hAnsi="宋体" w:eastAsia="宋体" w:cs="宋体"/>
                <w:b w:val="0"/>
                <w:bCs w:val="0"/>
                <w:color w:val="auto"/>
                <w:sz w:val="24"/>
                <w:szCs w:val="24"/>
                <w:highlight w:val="none"/>
                <w:lang w:val="en-US" w:eastAsia="zh-CN"/>
              </w:rPr>
              <w:t>29</w:t>
            </w:r>
            <w:r>
              <w:rPr>
                <w:rFonts w:hint="eastAsia" w:ascii="宋体" w:hAnsi="宋体" w:eastAsia="宋体" w:cs="宋体"/>
                <w:b w:val="0"/>
                <w:bCs w:val="0"/>
                <w:color w:val="auto"/>
                <w:sz w:val="24"/>
                <w:szCs w:val="24"/>
                <w:highlight w:val="none"/>
              </w:rPr>
              <w:t xml:space="preserve">条中（1）、（2）、（3）相关规定的，其投标报价给以10%的价格扣除，用扣除后的价格参加评审。评审价格=投标报价*90% </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color w:val="auto"/>
                <w:kern w:val="2"/>
                <w:sz w:val="24"/>
                <w:szCs w:val="24"/>
                <w:highlight w:val="none"/>
                <w:lang w:val="en-US" w:eastAsia="zh-CN" w:bidi="ar-SA"/>
              </w:rPr>
            </w:pPr>
            <w:r>
              <w:rPr>
                <w:rFonts w:hint="eastAsia" w:ascii="宋体" w:hAnsi="宋体" w:eastAsia="宋体" w:cs="宋体"/>
                <w:b w:val="0"/>
                <w:bCs w:val="0"/>
                <w:color w:val="auto"/>
                <w:sz w:val="24"/>
                <w:szCs w:val="24"/>
                <w:highlight w:val="none"/>
                <w:lang w:val="en-US" w:eastAsia="zh-CN"/>
              </w:rPr>
              <w:t>③</w:t>
            </w:r>
            <w:r>
              <w:rPr>
                <w:rFonts w:hint="eastAsia" w:ascii="宋体" w:hAnsi="宋体" w:eastAsia="宋体" w:cs="宋体"/>
                <w:b w:val="0"/>
                <w:color w:val="auto"/>
                <w:kern w:val="2"/>
                <w:sz w:val="24"/>
                <w:szCs w:val="24"/>
                <w:highlight w:val="none"/>
                <w:lang w:val="en-US" w:eastAsia="zh-CN" w:bidi="ar-SA"/>
              </w:rPr>
              <w:t>政府采购活动中既有本国产品又有非本国产品参与竞争的，依法对本国产品给予价格评审优惠，对本国产品的报价给予20%的价格扣除，用扣除后的价格参与评审。</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color w:val="auto"/>
                <w:kern w:val="2"/>
                <w:sz w:val="24"/>
                <w:szCs w:val="24"/>
                <w:highlight w:val="none"/>
                <w:lang w:val="en-US" w:eastAsia="zh-CN" w:bidi="ar-SA"/>
              </w:rPr>
              <w:t>当采购项目或者采购包中含有多种产品，投标人为该采购项目或者采购包提供的符合本国产品标准的产品成本之和占该投标人提供的全部产品成本之和的比例达到80%以上时，依法对该投标人提供的全部产品给予价格评审优惠，即对该投标人提供的全部产品的总报价给予20%的价格扣除，用扣除后的价格参与评审。</w:t>
            </w:r>
          </w:p>
          <w:p>
            <w:pPr>
              <w:keepNext w:val="0"/>
              <w:keepLines w:val="0"/>
              <w:pageBreakBefore w:val="0"/>
              <w:kinsoku/>
              <w:wordWrap/>
              <w:overflowPunct/>
              <w:topLinePunct w:val="0"/>
              <w:autoSpaceDE/>
              <w:autoSpaceDN/>
              <w:bidi w:val="0"/>
              <w:spacing w:line="360" w:lineRule="auto"/>
              <w:ind w:left="0" w:leftChars="0" w:right="0" w:rightChars="0" w:firstLine="0" w:firstLineChars="0"/>
              <w:jc w:val="left"/>
              <w:textAlignment w:val="auto"/>
              <w:rPr>
                <w:rFonts w:hint="eastAsia" w:ascii="宋体" w:hAnsi="宋体" w:eastAsia="宋体" w:cs="宋体"/>
                <w:b w:val="0"/>
                <w:bCs w:val="0"/>
                <w:color w:val="auto"/>
                <w:kern w:val="0"/>
                <w:sz w:val="24"/>
                <w:szCs w:val="24"/>
                <w:highlight w:val="none"/>
              </w:rPr>
            </w:pPr>
            <w:r>
              <w:rPr>
                <w:rFonts w:hint="eastAsia" w:ascii="宋体" w:hAnsi="宋体" w:cs="宋体"/>
                <w:b w:val="0"/>
                <w:bCs w:val="0"/>
                <w:color w:val="auto"/>
                <w:sz w:val="24"/>
                <w:szCs w:val="24"/>
                <w:highlight w:val="none"/>
                <w:lang w:eastAsia="zh-CN"/>
              </w:rPr>
              <w:t>④</w:t>
            </w:r>
            <w:r>
              <w:rPr>
                <w:rFonts w:hint="eastAsia" w:ascii="宋体" w:hAnsi="宋体" w:eastAsia="宋体" w:cs="宋体"/>
                <w:b w:val="0"/>
                <w:bCs w:val="0"/>
                <w:color w:val="auto"/>
                <w:sz w:val="24"/>
                <w:szCs w:val="24"/>
                <w:highlight w:val="none"/>
              </w:rPr>
              <w:t xml:space="preserve">计算结果保留小数点后 </w:t>
            </w:r>
            <w:r>
              <w:rPr>
                <w:rFonts w:hint="eastAsia" w:ascii="宋体" w:hAnsi="宋体" w:eastAsia="宋体" w:cs="宋体"/>
                <w:b w:val="0"/>
                <w:bCs w:val="0"/>
                <w:color w:val="auto"/>
                <w:sz w:val="24"/>
                <w:szCs w:val="24"/>
                <w:highlight w:val="none"/>
                <w:lang w:val="en-US" w:eastAsia="zh-CN"/>
              </w:rPr>
              <w:t>1</w:t>
            </w:r>
            <w:r>
              <w:rPr>
                <w:rFonts w:hint="eastAsia" w:ascii="宋体" w:hAnsi="宋体" w:eastAsia="宋体" w:cs="宋体"/>
                <w:b w:val="0"/>
                <w:bCs w:val="0"/>
                <w:color w:val="auto"/>
                <w:sz w:val="24"/>
                <w:szCs w:val="24"/>
                <w:highlight w:val="none"/>
              </w:rPr>
              <w:t>位，第</w:t>
            </w:r>
            <w:r>
              <w:rPr>
                <w:rFonts w:hint="eastAsia" w:ascii="宋体" w:hAnsi="宋体" w:eastAsia="宋体" w:cs="宋体"/>
                <w:b w:val="0"/>
                <w:bCs w:val="0"/>
                <w:color w:val="auto"/>
                <w:sz w:val="24"/>
                <w:szCs w:val="24"/>
                <w:highlight w:val="none"/>
                <w:lang w:val="en-US" w:eastAsia="zh-CN"/>
              </w:rPr>
              <w:t>2</w:t>
            </w:r>
            <w:r>
              <w:rPr>
                <w:rFonts w:hint="eastAsia" w:ascii="宋体" w:hAnsi="宋体" w:eastAsia="宋体" w:cs="宋体"/>
                <w:b w:val="0"/>
                <w:bCs w:val="0"/>
                <w:color w:val="auto"/>
                <w:sz w:val="24"/>
                <w:szCs w:val="24"/>
                <w:highlight w:val="none"/>
              </w:rPr>
              <w:t>位</w:t>
            </w:r>
            <w:r>
              <w:rPr>
                <w:rFonts w:hint="eastAsia" w:ascii="宋体" w:hAnsi="宋体" w:eastAsia="宋体" w:cs="宋体"/>
                <w:b w:val="0"/>
                <w:bCs w:val="0"/>
                <w:color w:val="auto"/>
                <w:sz w:val="24"/>
                <w:szCs w:val="24"/>
                <w:highlight w:val="none"/>
                <w:lang w:val="en-US" w:eastAsia="zh-CN"/>
              </w:rPr>
              <w:t>自行舍去</w:t>
            </w:r>
            <w:r>
              <w:rPr>
                <w:rFonts w:hint="eastAsia" w:ascii="宋体" w:hAnsi="宋体" w:eastAsia="宋体" w:cs="宋体"/>
                <w:b w:val="0"/>
                <w:bCs w:val="0"/>
                <w:color w:val="auto"/>
                <w:sz w:val="24"/>
                <w:szCs w:val="24"/>
                <w:highlight w:val="non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jc w:val="center"/>
        </w:trPr>
        <w:tc>
          <w:tcPr>
            <w:tcW w:w="952" w:type="dxa"/>
            <w:vMerge w:val="restart"/>
            <w:noWrap w:val="0"/>
            <w:vAlign w:val="center"/>
          </w:tcPr>
          <w:p>
            <w:pPr>
              <w:keepNext w:val="0"/>
              <w:keepLines w:val="0"/>
              <w:pageBreakBefore w:val="0"/>
              <w:kinsoku/>
              <w:wordWrap/>
              <w:overflowPunct/>
              <w:topLinePunct w:val="0"/>
              <w:autoSpaceDE/>
              <w:autoSpaceDN/>
              <w:bidi w:val="0"/>
              <w:spacing w:line="360" w:lineRule="auto"/>
              <w:ind w:left="0" w:leftChars="0" w:right="0" w:rightChars="0" w:firstLine="0" w:firstLineChars="0"/>
              <w:jc w:val="center"/>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F2</w:t>
            </w:r>
          </w:p>
        </w:tc>
        <w:tc>
          <w:tcPr>
            <w:tcW w:w="1282" w:type="dxa"/>
            <w:gridSpan w:val="2"/>
            <w:vMerge w:val="restart"/>
            <w:noWrap w:val="0"/>
            <w:vAlign w:val="center"/>
          </w:tcPr>
          <w:p>
            <w:pPr>
              <w:keepNext w:val="0"/>
              <w:keepLines w:val="0"/>
              <w:pageBreakBefore w:val="0"/>
              <w:kinsoku/>
              <w:wordWrap/>
              <w:overflowPunct/>
              <w:topLinePunct w:val="0"/>
              <w:autoSpaceDE/>
              <w:autoSpaceDN/>
              <w:bidi w:val="0"/>
              <w:spacing w:line="360" w:lineRule="auto"/>
              <w:ind w:left="0" w:leftChars="0" w:right="0" w:rightChars="0" w:firstLine="0" w:firstLineChars="0"/>
              <w:jc w:val="center"/>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技术</w:t>
            </w:r>
            <w:r>
              <w:rPr>
                <w:rFonts w:hint="eastAsia" w:ascii="宋体" w:hAnsi="宋体" w:eastAsia="宋体" w:cs="宋体"/>
                <w:b w:val="0"/>
                <w:bCs w:val="0"/>
                <w:color w:val="auto"/>
                <w:sz w:val="24"/>
                <w:szCs w:val="24"/>
                <w:highlight w:val="none"/>
                <w:lang w:val="en-US" w:eastAsia="zh-CN"/>
              </w:rPr>
              <w:t>和</w:t>
            </w:r>
            <w:r>
              <w:rPr>
                <w:rFonts w:hint="eastAsia" w:ascii="宋体" w:hAnsi="宋体" w:eastAsia="宋体" w:cs="宋体"/>
                <w:b w:val="0"/>
                <w:bCs w:val="0"/>
                <w:color w:val="auto"/>
                <w:sz w:val="24"/>
                <w:szCs w:val="24"/>
                <w:highlight w:val="none"/>
              </w:rPr>
              <w:t>商务评分标准</w:t>
            </w:r>
          </w:p>
          <w:p>
            <w:pPr>
              <w:keepNext w:val="0"/>
              <w:keepLines w:val="0"/>
              <w:pageBreakBefore w:val="0"/>
              <w:kinsoku/>
              <w:wordWrap/>
              <w:overflowPunct/>
              <w:topLinePunct w:val="0"/>
              <w:autoSpaceDE/>
              <w:autoSpaceDN/>
              <w:bidi w:val="0"/>
              <w:spacing w:line="360" w:lineRule="auto"/>
              <w:ind w:left="0" w:leftChars="0" w:right="0" w:rightChars="0" w:firstLine="0" w:firstLineChars="0"/>
              <w:jc w:val="center"/>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w:t>
            </w:r>
            <w:r>
              <w:rPr>
                <w:rFonts w:hint="eastAsia" w:ascii="宋体" w:hAnsi="宋体" w:eastAsia="宋体" w:cs="宋体"/>
                <w:b w:val="0"/>
                <w:bCs w:val="0"/>
                <w:color w:val="auto"/>
                <w:sz w:val="24"/>
                <w:szCs w:val="24"/>
                <w:highlight w:val="none"/>
                <w:lang w:val="en-US" w:eastAsia="zh-CN"/>
              </w:rPr>
              <w:t>70</w:t>
            </w:r>
            <w:r>
              <w:rPr>
                <w:rFonts w:hint="eastAsia" w:ascii="宋体" w:hAnsi="宋体" w:eastAsia="宋体" w:cs="宋体"/>
                <w:b w:val="0"/>
                <w:bCs w:val="0"/>
                <w:color w:val="auto"/>
                <w:sz w:val="24"/>
                <w:szCs w:val="24"/>
                <w:highlight w:val="none"/>
              </w:rPr>
              <w:t>分）</w:t>
            </w:r>
          </w:p>
        </w:tc>
        <w:tc>
          <w:tcPr>
            <w:tcW w:w="1872" w:type="dxa"/>
            <w:noWrap w:val="0"/>
            <w:vAlign w:val="center"/>
          </w:tcPr>
          <w:p>
            <w:pPr>
              <w:keepNext w:val="0"/>
              <w:keepLines w:val="0"/>
              <w:pageBreakBefore w:val="0"/>
              <w:widowControl w:val="0"/>
              <w:kinsoku/>
              <w:wordWrap/>
              <w:overflowPunct/>
              <w:topLinePunct w:val="0"/>
              <w:autoSpaceDE/>
              <w:autoSpaceDN/>
              <w:bidi w:val="0"/>
              <w:snapToGrid w:val="0"/>
              <w:spacing w:line="360" w:lineRule="auto"/>
              <w:ind w:left="-2" w:leftChars="-1" w:right="0" w:rightChars="0" w:firstLine="0" w:firstLineChars="0"/>
              <w:jc w:val="center"/>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技术参数的响应程度评审</w:t>
            </w:r>
          </w:p>
          <w:p>
            <w:pPr>
              <w:keepNext w:val="0"/>
              <w:keepLines w:val="0"/>
              <w:pageBreakBefore w:val="0"/>
              <w:widowControl w:val="0"/>
              <w:kinsoku/>
              <w:wordWrap/>
              <w:overflowPunct/>
              <w:topLinePunct w:val="0"/>
              <w:autoSpaceDE/>
              <w:autoSpaceDN/>
              <w:bidi w:val="0"/>
              <w:snapToGrid w:val="0"/>
              <w:spacing w:line="360" w:lineRule="auto"/>
              <w:ind w:left="-2" w:leftChars="-1" w:right="0" w:rightChars="0" w:firstLine="0" w:firstLineChars="0"/>
              <w:jc w:val="center"/>
              <w:textAlignment w:val="auto"/>
              <w:outlineLvl w:val="9"/>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（满分</w:t>
            </w:r>
            <w:r>
              <w:rPr>
                <w:rFonts w:hint="eastAsia" w:ascii="宋体" w:hAnsi="宋体" w:cs="宋体"/>
                <w:color w:val="auto"/>
                <w:sz w:val="24"/>
                <w:szCs w:val="24"/>
                <w:highlight w:val="none"/>
                <w:lang w:val="en-US" w:eastAsia="zh-CN"/>
              </w:rPr>
              <w:t>22.60</w:t>
            </w:r>
            <w:r>
              <w:rPr>
                <w:rFonts w:hint="eastAsia" w:ascii="宋体" w:hAnsi="宋体" w:eastAsia="宋体" w:cs="宋体"/>
                <w:color w:val="auto"/>
                <w:sz w:val="24"/>
                <w:szCs w:val="24"/>
                <w:highlight w:val="none"/>
                <w:lang w:val="en-US" w:eastAsia="zh-CN"/>
              </w:rPr>
              <w:t>分）</w:t>
            </w:r>
          </w:p>
          <w:p>
            <w:pPr>
              <w:keepNext w:val="0"/>
              <w:keepLines w:val="0"/>
              <w:pageBreakBefore w:val="0"/>
              <w:widowControl w:val="0"/>
              <w:kinsoku/>
              <w:wordWrap/>
              <w:overflowPunct/>
              <w:topLinePunct w:val="0"/>
              <w:autoSpaceDE/>
              <w:autoSpaceDN/>
              <w:bidi w:val="0"/>
              <w:snapToGrid w:val="0"/>
              <w:spacing w:line="360" w:lineRule="auto"/>
              <w:ind w:left="-2" w:leftChars="-1" w:right="0" w:rightChars="0" w:firstLine="0" w:firstLineChars="0"/>
              <w:jc w:val="center"/>
              <w:textAlignment w:val="auto"/>
              <w:outlineLvl w:val="9"/>
              <w:rPr>
                <w:rFonts w:hint="eastAsia" w:ascii="宋体" w:hAnsi="宋体" w:eastAsia="宋体" w:cs="宋体"/>
                <w:b/>
                <w:bCs w:val="0"/>
                <w:color w:val="auto"/>
                <w:sz w:val="24"/>
                <w:szCs w:val="24"/>
                <w:highlight w:val="none"/>
                <w:lang w:val="en-US" w:eastAsia="zh-CN"/>
              </w:rPr>
            </w:pPr>
          </w:p>
        </w:tc>
        <w:tc>
          <w:tcPr>
            <w:tcW w:w="5534" w:type="dxa"/>
            <w:gridSpan w:val="2"/>
            <w:noWrap w:val="0"/>
            <w:vAlign w:val="center"/>
          </w:tcPr>
          <w:p>
            <w:pPr>
              <w:keepNext w:val="0"/>
              <w:keepLines w:val="0"/>
              <w:pageBreakBefore w:val="0"/>
              <w:widowControl w:val="0"/>
              <w:numPr>
                <w:ilvl w:val="0"/>
                <w:numId w:val="0"/>
              </w:numPr>
              <w:kinsoku/>
              <w:wordWrap/>
              <w:overflowPunct/>
              <w:topLinePunct w:val="0"/>
              <w:autoSpaceDE/>
              <w:autoSpaceDN/>
              <w:bidi w:val="0"/>
              <w:adjustRightInd w:val="0"/>
              <w:spacing w:line="360" w:lineRule="auto"/>
              <w:ind w:leftChars="0" w:right="0" w:rightChars="0" w:firstLine="0" w:firstLineChars="0"/>
              <w:textAlignment w:val="auto"/>
              <w:outlineLvl w:val="9"/>
              <w:rPr>
                <w:rFonts w:hint="eastAsia" w:ascii="宋体" w:hAnsi="宋体" w:eastAsia="宋体" w:cs="宋体"/>
                <w:b/>
                <w:bCs/>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    根据投标人提供的</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技术参数响应偏离表</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和技术支持资料，对照招标文件的技术参数进行评审。所投产品指标满足或优于招标文件技术参数的得满分</w:t>
            </w:r>
            <w:r>
              <w:rPr>
                <w:rFonts w:hint="eastAsia" w:ascii="宋体" w:hAnsi="宋体" w:cs="宋体"/>
                <w:color w:val="auto"/>
                <w:sz w:val="24"/>
                <w:szCs w:val="24"/>
                <w:highlight w:val="none"/>
                <w:lang w:val="en-US" w:eastAsia="zh-CN"/>
              </w:rPr>
              <w:t>22.20</w:t>
            </w:r>
            <w:r>
              <w:rPr>
                <w:rFonts w:hint="eastAsia" w:ascii="宋体" w:hAnsi="宋体" w:eastAsia="宋体" w:cs="宋体"/>
                <w:color w:val="auto"/>
                <w:sz w:val="24"/>
                <w:szCs w:val="24"/>
                <w:highlight w:val="none"/>
                <w:lang w:val="en-US" w:eastAsia="zh-CN"/>
              </w:rPr>
              <w:t>分。</w:t>
            </w:r>
          </w:p>
          <w:p>
            <w:pPr>
              <w:keepNext w:val="0"/>
              <w:keepLines w:val="0"/>
              <w:pageBreakBefore w:val="0"/>
              <w:numPr>
                <w:ilvl w:val="0"/>
                <w:numId w:val="0"/>
              </w:numPr>
              <w:kinsoku/>
              <w:wordWrap/>
              <w:overflowPunct/>
              <w:topLinePunct w:val="0"/>
              <w:autoSpaceDE/>
              <w:autoSpaceDN/>
              <w:bidi w:val="0"/>
              <w:adjustRightInd w:val="0"/>
              <w:spacing w:line="360" w:lineRule="auto"/>
              <w:ind w:left="0" w:leftChars="0" w:right="0" w:rightChars="0" w:firstLine="0" w:firstLineChars="0"/>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kern w:val="2"/>
                <w:sz w:val="24"/>
                <w:szCs w:val="24"/>
                <w:highlight w:val="none"/>
                <w:lang w:val="en-US" w:eastAsia="zh-CN" w:bidi="ar-SA"/>
              </w:rPr>
              <w:t>（1）</w:t>
            </w:r>
            <w:r>
              <w:rPr>
                <w:rFonts w:hint="eastAsia" w:ascii="宋体" w:hAnsi="宋体" w:cs="宋体"/>
                <w:b/>
                <w:bCs/>
                <w:color w:val="auto"/>
                <w:sz w:val="24"/>
                <w:szCs w:val="24"/>
                <w:highlight w:val="none"/>
                <w:lang w:val="en-US" w:eastAsia="zh-CN"/>
              </w:rPr>
              <w:t>重要</w:t>
            </w:r>
            <w:r>
              <w:rPr>
                <w:rFonts w:hint="eastAsia" w:ascii="宋体" w:hAnsi="宋体" w:eastAsia="宋体" w:cs="宋体"/>
                <w:b/>
                <w:bCs/>
                <w:color w:val="auto"/>
                <w:sz w:val="24"/>
                <w:szCs w:val="24"/>
                <w:highlight w:val="none"/>
                <w:lang w:val="en-US" w:eastAsia="zh-CN"/>
              </w:rPr>
              <w:t>技术参数（标注“▲”参数）评审（满分</w:t>
            </w:r>
            <w:r>
              <w:rPr>
                <w:rFonts w:hint="eastAsia" w:ascii="宋体" w:hAnsi="宋体" w:cs="宋体"/>
                <w:b/>
                <w:bCs/>
                <w:color w:val="auto"/>
                <w:sz w:val="24"/>
                <w:szCs w:val="24"/>
                <w:highlight w:val="none"/>
                <w:lang w:val="en-US" w:eastAsia="zh-CN"/>
              </w:rPr>
              <w:t>13.2</w:t>
            </w:r>
            <w:r>
              <w:rPr>
                <w:rFonts w:hint="eastAsia" w:ascii="宋体" w:hAnsi="宋体" w:eastAsia="宋体" w:cs="宋体"/>
                <w:b/>
                <w:bCs/>
                <w:color w:val="auto"/>
                <w:sz w:val="24"/>
                <w:szCs w:val="24"/>
                <w:highlight w:val="none"/>
                <w:lang w:val="en-US" w:eastAsia="zh-CN"/>
              </w:rPr>
              <w:t>分）</w:t>
            </w:r>
          </w:p>
          <w:p>
            <w:pPr>
              <w:keepNext w:val="0"/>
              <w:keepLines w:val="0"/>
              <w:pageBreakBefore w:val="0"/>
              <w:numPr>
                <w:ilvl w:val="0"/>
                <w:numId w:val="0"/>
              </w:numPr>
              <w:kinsoku/>
              <w:wordWrap/>
              <w:overflowPunct/>
              <w:topLinePunct w:val="0"/>
              <w:autoSpaceDE/>
              <w:autoSpaceDN/>
              <w:bidi w:val="0"/>
              <w:adjustRightInd w:val="0"/>
              <w:spacing w:line="360" w:lineRule="auto"/>
              <w:ind w:leftChars="0" w:right="0" w:rightChars="0" w:firstLine="0" w:firstLineChars="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第四章“</w:t>
            </w:r>
            <w:r>
              <w:rPr>
                <w:rFonts w:hint="eastAsia" w:ascii="宋体" w:hAnsi="宋体" w:eastAsia="宋体" w:cs="宋体"/>
                <w:color w:val="auto"/>
                <w:sz w:val="24"/>
                <w:highlight w:val="none"/>
                <w:lang w:eastAsia="zh-CN"/>
              </w:rPr>
              <w:t>采购需求及技术参数要求</w:t>
            </w:r>
            <w:r>
              <w:rPr>
                <w:rFonts w:hint="eastAsia" w:ascii="宋体" w:hAnsi="宋体" w:eastAsia="宋体" w:cs="宋体"/>
                <w:color w:val="auto"/>
                <w:sz w:val="24"/>
                <w:szCs w:val="24"/>
                <w:highlight w:val="none"/>
                <w:lang w:val="en-US" w:eastAsia="zh-CN"/>
              </w:rPr>
              <w:t>”，标注“</w:t>
            </w:r>
            <w:r>
              <w:rPr>
                <w:rFonts w:hint="eastAsia" w:ascii="宋体" w:hAnsi="宋体" w:eastAsia="宋体" w:cs="宋体"/>
                <w:b/>
                <w:bCs w:val="0"/>
                <w:color w:val="auto"/>
                <w:sz w:val="24"/>
                <w:szCs w:val="24"/>
                <w:highlight w:val="none"/>
                <w:lang w:val="en-US" w:eastAsia="zh-CN"/>
              </w:rPr>
              <w:t>▲</w:t>
            </w:r>
            <w:r>
              <w:rPr>
                <w:rFonts w:hint="eastAsia" w:ascii="宋体" w:hAnsi="宋体" w:eastAsia="宋体" w:cs="宋体"/>
                <w:color w:val="auto"/>
                <w:sz w:val="24"/>
                <w:szCs w:val="24"/>
                <w:highlight w:val="none"/>
                <w:lang w:val="en-US" w:eastAsia="zh-CN"/>
              </w:rPr>
              <w:t>”号的为重要技术参数，共计</w:t>
            </w:r>
            <w:r>
              <w:rPr>
                <w:rFonts w:hint="eastAsia" w:ascii="宋体" w:hAnsi="宋体" w:cs="宋体"/>
                <w:color w:val="auto"/>
                <w:sz w:val="24"/>
                <w:szCs w:val="24"/>
                <w:highlight w:val="none"/>
                <w:lang w:val="en-US" w:eastAsia="zh-CN"/>
              </w:rPr>
              <w:t>33</w:t>
            </w:r>
            <w:r>
              <w:rPr>
                <w:rFonts w:hint="eastAsia" w:ascii="宋体" w:hAnsi="宋体" w:eastAsia="宋体" w:cs="宋体"/>
                <w:color w:val="auto"/>
                <w:sz w:val="24"/>
                <w:szCs w:val="24"/>
                <w:highlight w:val="none"/>
                <w:lang w:val="en-US" w:eastAsia="zh-CN"/>
              </w:rPr>
              <w:t>条</w:t>
            </w:r>
            <w:r>
              <w:rPr>
                <w:rFonts w:hint="eastAsia" w:ascii="宋体" w:hAnsi="宋体" w:cs="宋体"/>
                <w:color w:val="auto"/>
                <w:sz w:val="24"/>
                <w:szCs w:val="24"/>
                <w:highlight w:val="none"/>
                <w:lang w:val="en-US" w:eastAsia="zh-CN"/>
              </w:rPr>
              <w:t>，</w:t>
            </w:r>
            <w:r>
              <w:rPr>
                <w:rFonts w:hint="eastAsia" w:ascii="宋体" w:hAnsi="宋体" w:eastAsia="宋体" w:cs="宋体"/>
                <w:color w:val="auto"/>
                <w:sz w:val="24"/>
                <w:szCs w:val="24"/>
                <w:highlight w:val="none"/>
                <w:lang w:val="en-US" w:eastAsia="zh-CN"/>
              </w:rPr>
              <w:t>1条标注“</w:t>
            </w:r>
            <w:r>
              <w:rPr>
                <w:rFonts w:hint="eastAsia" w:ascii="宋体" w:hAnsi="宋体" w:eastAsia="宋体" w:cs="宋体"/>
                <w:b/>
                <w:bCs w:val="0"/>
                <w:color w:val="auto"/>
                <w:sz w:val="24"/>
                <w:szCs w:val="24"/>
                <w:highlight w:val="none"/>
                <w:lang w:val="en-US" w:eastAsia="zh-CN"/>
              </w:rPr>
              <w:t>▲</w:t>
            </w:r>
            <w:r>
              <w:rPr>
                <w:rFonts w:hint="eastAsia" w:ascii="宋体" w:hAnsi="宋体" w:eastAsia="宋体" w:cs="宋体"/>
                <w:color w:val="auto"/>
                <w:sz w:val="24"/>
                <w:szCs w:val="24"/>
                <w:highlight w:val="none"/>
                <w:lang w:val="en-US" w:eastAsia="zh-CN"/>
              </w:rPr>
              <w:t>”参数为</w:t>
            </w:r>
            <w:r>
              <w:rPr>
                <w:rFonts w:hint="eastAsia" w:ascii="宋体" w:hAnsi="宋体" w:cs="宋体"/>
                <w:color w:val="auto"/>
                <w:sz w:val="24"/>
                <w:szCs w:val="24"/>
                <w:highlight w:val="none"/>
                <w:lang w:val="en-US" w:eastAsia="zh-CN"/>
              </w:rPr>
              <w:t>0.4</w:t>
            </w:r>
            <w:r>
              <w:rPr>
                <w:rFonts w:hint="eastAsia" w:ascii="宋体" w:hAnsi="宋体" w:eastAsia="宋体" w:cs="宋体"/>
                <w:color w:val="auto"/>
                <w:sz w:val="24"/>
                <w:szCs w:val="24"/>
                <w:highlight w:val="none"/>
                <w:lang w:val="en-US" w:eastAsia="zh-CN"/>
              </w:rPr>
              <w:t>分，每出现1条标注“</w:t>
            </w:r>
            <w:r>
              <w:rPr>
                <w:rFonts w:hint="eastAsia" w:ascii="宋体" w:hAnsi="宋体" w:eastAsia="宋体" w:cs="宋体"/>
                <w:b/>
                <w:bCs w:val="0"/>
                <w:color w:val="auto"/>
                <w:sz w:val="24"/>
                <w:szCs w:val="24"/>
                <w:highlight w:val="none"/>
                <w:lang w:val="en-US" w:eastAsia="zh-CN"/>
              </w:rPr>
              <w:t>▲</w:t>
            </w:r>
            <w:r>
              <w:rPr>
                <w:rFonts w:hint="eastAsia" w:ascii="宋体" w:hAnsi="宋体" w:eastAsia="宋体" w:cs="宋体"/>
                <w:color w:val="auto"/>
                <w:sz w:val="24"/>
                <w:szCs w:val="24"/>
                <w:highlight w:val="none"/>
                <w:lang w:val="en-US" w:eastAsia="zh-CN"/>
              </w:rPr>
              <w:t>”的重要技术参数不满足招标文件要求的扣</w:t>
            </w:r>
            <w:r>
              <w:rPr>
                <w:rFonts w:hint="eastAsia" w:ascii="宋体" w:hAnsi="宋体" w:cs="宋体"/>
                <w:color w:val="auto"/>
                <w:sz w:val="24"/>
                <w:szCs w:val="24"/>
                <w:highlight w:val="none"/>
                <w:lang w:val="en-US" w:eastAsia="zh-CN"/>
              </w:rPr>
              <w:t>0.4分</w:t>
            </w:r>
            <w:r>
              <w:rPr>
                <w:rFonts w:hint="eastAsia" w:ascii="宋体" w:hAnsi="宋体" w:eastAsia="宋体" w:cs="宋体"/>
                <w:color w:val="auto"/>
                <w:sz w:val="24"/>
                <w:szCs w:val="24"/>
                <w:highlight w:val="none"/>
                <w:lang w:val="en-US" w:eastAsia="zh-CN"/>
              </w:rPr>
              <w:t>；</w:t>
            </w:r>
            <w:r>
              <w:rPr>
                <w:rFonts w:hint="eastAsia" w:ascii="宋体" w:hAnsi="宋体" w:cs="宋体"/>
                <w:color w:val="auto"/>
                <w:sz w:val="24"/>
                <w:szCs w:val="24"/>
                <w:highlight w:val="none"/>
                <w:lang w:val="en-US" w:eastAsia="zh-CN"/>
              </w:rPr>
              <w:t>扣完为止</w:t>
            </w:r>
            <w:r>
              <w:rPr>
                <w:rFonts w:hint="eastAsia" w:ascii="宋体" w:hAnsi="宋体" w:eastAsia="宋体" w:cs="宋体"/>
                <w:color w:val="auto"/>
                <w:sz w:val="24"/>
                <w:szCs w:val="24"/>
                <w:highlight w:val="none"/>
                <w:lang w:val="en-US" w:eastAsia="zh-CN"/>
              </w:rPr>
              <w:t>。</w:t>
            </w:r>
          </w:p>
          <w:p>
            <w:pPr>
              <w:keepNext w:val="0"/>
              <w:keepLines w:val="0"/>
              <w:pageBreakBefore w:val="0"/>
              <w:numPr>
                <w:ilvl w:val="0"/>
                <w:numId w:val="0"/>
              </w:numPr>
              <w:kinsoku/>
              <w:wordWrap/>
              <w:overflowPunct/>
              <w:topLinePunct w:val="0"/>
              <w:autoSpaceDE/>
              <w:autoSpaceDN/>
              <w:bidi w:val="0"/>
              <w:adjustRightInd w:val="0"/>
              <w:spacing w:line="360" w:lineRule="auto"/>
              <w:ind w:left="0" w:leftChars="0" w:right="0" w:rightChars="0" w:firstLine="0" w:firstLineChars="0"/>
              <w:textAlignment w:val="auto"/>
              <w:rPr>
                <w:rFonts w:hint="eastAsia" w:ascii="宋体" w:hAnsi="宋体" w:eastAsia="宋体" w:cs="宋体"/>
                <w:b/>
                <w:bCs/>
                <w:color w:val="auto"/>
                <w:szCs w:val="21"/>
                <w:highlight w:val="none"/>
                <w:lang w:val="en-US" w:eastAsia="zh-CN"/>
              </w:rPr>
            </w:pPr>
            <w:r>
              <w:rPr>
                <w:rFonts w:hint="eastAsia" w:ascii="宋体" w:hAnsi="宋体" w:cs="宋体"/>
                <w:b/>
                <w:bCs/>
                <w:color w:val="auto"/>
                <w:sz w:val="24"/>
                <w:szCs w:val="24"/>
                <w:highlight w:val="none"/>
                <w:lang w:val="en-US" w:eastAsia="zh-CN"/>
              </w:rPr>
              <w:t>（2）</w:t>
            </w:r>
            <w:r>
              <w:rPr>
                <w:rFonts w:hint="eastAsia" w:ascii="宋体" w:hAnsi="宋体" w:eastAsia="宋体" w:cs="宋体"/>
                <w:b/>
                <w:bCs/>
                <w:color w:val="auto"/>
                <w:szCs w:val="21"/>
                <w:highlight w:val="none"/>
              </w:rPr>
              <w:t>一般</w:t>
            </w:r>
            <w:r>
              <w:rPr>
                <w:rFonts w:hint="eastAsia" w:ascii="宋体" w:hAnsi="宋体" w:eastAsia="宋体" w:cs="宋体"/>
                <w:b/>
                <w:bCs/>
                <w:color w:val="auto"/>
                <w:szCs w:val="21"/>
                <w:highlight w:val="none"/>
                <w:lang w:val="en-US" w:eastAsia="zh-CN"/>
              </w:rPr>
              <w:t>技术参数（标注“■”参数）评审（满分</w:t>
            </w:r>
            <w:r>
              <w:rPr>
                <w:rFonts w:hint="eastAsia" w:ascii="宋体" w:hAnsi="宋体" w:cs="宋体"/>
                <w:b/>
                <w:bCs/>
                <w:color w:val="auto"/>
                <w:szCs w:val="21"/>
                <w:highlight w:val="none"/>
                <w:lang w:val="en-US" w:eastAsia="zh-CN"/>
              </w:rPr>
              <w:t>9.4</w:t>
            </w:r>
            <w:r>
              <w:rPr>
                <w:rFonts w:hint="eastAsia" w:ascii="宋体" w:hAnsi="宋体" w:eastAsia="宋体" w:cs="宋体"/>
                <w:b/>
                <w:bCs/>
                <w:color w:val="auto"/>
                <w:szCs w:val="21"/>
                <w:highlight w:val="none"/>
                <w:lang w:val="en-US" w:eastAsia="zh-CN"/>
              </w:rPr>
              <w:t>分）</w:t>
            </w:r>
          </w:p>
          <w:p>
            <w:pPr>
              <w:keepNext w:val="0"/>
              <w:keepLines w:val="0"/>
              <w:pageBreakBefore w:val="0"/>
              <w:numPr>
                <w:ilvl w:val="0"/>
                <w:numId w:val="0"/>
              </w:numPr>
              <w:kinsoku/>
              <w:wordWrap/>
              <w:overflowPunct/>
              <w:topLinePunct w:val="0"/>
              <w:autoSpaceDE/>
              <w:autoSpaceDN/>
              <w:bidi w:val="0"/>
              <w:adjustRightInd w:val="0"/>
              <w:spacing w:line="360" w:lineRule="auto"/>
              <w:ind w:leftChars="0" w:right="0" w:rightChars="0" w:firstLine="0" w:firstLineChars="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第四章“</w:t>
            </w:r>
            <w:r>
              <w:rPr>
                <w:rFonts w:hint="eastAsia" w:ascii="宋体" w:hAnsi="宋体" w:eastAsia="宋体" w:cs="宋体"/>
                <w:color w:val="auto"/>
                <w:sz w:val="24"/>
                <w:highlight w:val="none"/>
                <w:lang w:eastAsia="zh-CN"/>
              </w:rPr>
              <w:t>采购需求及技术参数要求</w:t>
            </w:r>
            <w:r>
              <w:rPr>
                <w:rFonts w:hint="eastAsia" w:ascii="宋体" w:hAnsi="宋体" w:eastAsia="宋体" w:cs="宋体"/>
                <w:color w:val="auto"/>
                <w:sz w:val="24"/>
                <w:szCs w:val="24"/>
                <w:highlight w:val="none"/>
                <w:lang w:val="en-US" w:eastAsia="zh-CN"/>
              </w:rPr>
              <w:t>”，标注“</w:t>
            </w:r>
            <w:r>
              <w:rPr>
                <w:rFonts w:hint="eastAsia" w:ascii="宋体" w:hAnsi="宋体" w:eastAsia="宋体" w:cs="宋体"/>
                <w:b/>
                <w:bCs/>
                <w:color w:val="auto"/>
                <w:szCs w:val="21"/>
                <w:highlight w:val="none"/>
                <w:lang w:val="en-US" w:eastAsia="zh-CN"/>
              </w:rPr>
              <w:t>■</w:t>
            </w:r>
            <w:r>
              <w:rPr>
                <w:rFonts w:hint="eastAsia" w:ascii="宋体" w:hAnsi="宋体" w:eastAsia="宋体" w:cs="宋体"/>
                <w:color w:val="auto"/>
                <w:sz w:val="24"/>
                <w:szCs w:val="24"/>
                <w:highlight w:val="none"/>
                <w:lang w:val="en-US" w:eastAsia="zh-CN"/>
              </w:rPr>
              <w:t>”号的为一般技术参数，共计</w:t>
            </w:r>
            <w:r>
              <w:rPr>
                <w:rFonts w:hint="eastAsia" w:ascii="宋体" w:hAnsi="宋体" w:cs="宋体"/>
                <w:color w:val="auto"/>
                <w:sz w:val="24"/>
                <w:szCs w:val="24"/>
                <w:highlight w:val="none"/>
                <w:lang w:val="en-US" w:eastAsia="zh-CN"/>
              </w:rPr>
              <w:t>47</w:t>
            </w:r>
            <w:r>
              <w:rPr>
                <w:rFonts w:hint="eastAsia" w:ascii="宋体" w:hAnsi="宋体" w:eastAsia="宋体" w:cs="宋体"/>
                <w:color w:val="auto"/>
                <w:sz w:val="24"/>
                <w:szCs w:val="24"/>
                <w:highlight w:val="none"/>
                <w:lang w:val="en-US" w:eastAsia="zh-CN"/>
              </w:rPr>
              <w:t>条</w:t>
            </w:r>
            <w:r>
              <w:rPr>
                <w:rFonts w:hint="eastAsia" w:ascii="宋体" w:hAnsi="宋体" w:cs="宋体"/>
                <w:color w:val="auto"/>
                <w:sz w:val="24"/>
                <w:szCs w:val="24"/>
                <w:highlight w:val="none"/>
                <w:lang w:val="en-US" w:eastAsia="zh-CN"/>
              </w:rPr>
              <w:t>，</w:t>
            </w:r>
            <w:r>
              <w:rPr>
                <w:rFonts w:hint="eastAsia" w:ascii="宋体" w:hAnsi="宋体" w:eastAsia="宋体" w:cs="宋体"/>
                <w:color w:val="auto"/>
                <w:sz w:val="24"/>
                <w:szCs w:val="24"/>
                <w:highlight w:val="none"/>
                <w:lang w:val="en-US" w:eastAsia="zh-CN"/>
              </w:rPr>
              <w:t>1条标注“</w:t>
            </w:r>
            <w:r>
              <w:rPr>
                <w:rFonts w:hint="eastAsia" w:ascii="宋体" w:hAnsi="宋体" w:eastAsia="宋体" w:cs="宋体"/>
                <w:b/>
                <w:bCs/>
                <w:color w:val="auto"/>
                <w:szCs w:val="21"/>
                <w:highlight w:val="none"/>
                <w:lang w:val="en-US" w:eastAsia="zh-CN"/>
              </w:rPr>
              <w:t>■</w:t>
            </w:r>
            <w:r>
              <w:rPr>
                <w:rFonts w:hint="eastAsia" w:ascii="宋体" w:hAnsi="宋体" w:eastAsia="宋体" w:cs="宋体"/>
                <w:color w:val="auto"/>
                <w:sz w:val="24"/>
                <w:szCs w:val="24"/>
                <w:highlight w:val="none"/>
                <w:lang w:val="en-US" w:eastAsia="zh-CN"/>
              </w:rPr>
              <w:t>”参数为</w:t>
            </w:r>
            <w:r>
              <w:rPr>
                <w:rFonts w:hint="eastAsia" w:ascii="宋体" w:hAnsi="宋体" w:cs="宋体"/>
                <w:color w:val="auto"/>
                <w:sz w:val="24"/>
                <w:szCs w:val="24"/>
                <w:highlight w:val="none"/>
                <w:lang w:val="en-US" w:eastAsia="zh-CN"/>
              </w:rPr>
              <w:t>0.2</w:t>
            </w:r>
            <w:r>
              <w:rPr>
                <w:rFonts w:hint="eastAsia" w:ascii="宋体" w:hAnsi="宋体" w:eastAsia="宋体" w:cs="宋体"/>
                <w:color w:val="auto"/>
                <w:sz w:val="24"/>
                <w:szCs w:val="24"/>
                <w:highlight w:val="none"/>
                <w:lang w:val="en-US" w:eastAsia="zh-CN"/>
              </w:rPr>
              <w:t>分，每出现1条标注“</w:t>
            </w:r>
            <w:r>
              <w:rPr>
                <w:rFonts w:hint="eastAsia" w:ascii="宋体" w:hAnsi="宋体" w:eastAsia="宋体" w:cs="宋体"/>
                <w:b/>
                <w:bCs/>
                <w:color w:val="auto"/>
                <w:szCs w:val="21"/>
                <w:highlight w:val="none"/>
                <w:lang w:val="en-US" w:eastAsia="zh-CN"/>
              </w:rPr>
              <w:t>■</w:t>
            </w:r>
            <w:r>
              <w:rPr>
                <w:rFonts w:hint="eastAsia" w:ascii="宋体" w:hAnsi="宋体" w:eastAsia="宋体" w:cs="宋体"/>
                <w:color w:val="auto"/>
                <w:sz w:val="24"/>
                <w:szCs w:val="24"/>
                <w:highlight w:val="none"/>
                <w:lang w:val="en-US" w:eastAsia="zh-CN"/>
              </w:rPr>
              <w:t>”的重要技术参数不满足招标文件要求的扣</w:t>
            </w:r>
            <w:r>
              <w:rPr>
                <w:rFonts w:hint="eastAsia" w:ascii="宋体" w:hAnsi="宋体" w:cs="宋体"/>
                <w:color w:val="auto"/>
                <w:sz w:val="24"/>
                <w:szCs w:val="24"/>
                <w:highlight w:val="none"/>
                <w:lang w:val="en-US" w:eastAsia="zh-CN"/>
              </w:rPr>
              <w:t>0.2分</w:t>
            </w:r>
            <w:r>
              <w:rPr>
                <w:rFonts w:hint="eastAsia" w:ascii="宋体" w:hAnsi="宋体" w:eastAsia="宋体" w:cs="宋体"/>
                <w:color w:val="auto"/>
                <w:sz w:val="24"/>
                <w:szCs w:val="24"/>
                <w:highlight w:val="none"/>
                <w:lang w:val="en-US" w:eastAsia="zh-CN"/>
              </w:rPr>
              <w:t>；</w:t>
            </w:r>
            <w:r>
              <w:rPr>
                <w:rFonts w:hint="eastAsia" w:ascii="宋体" w:hAnsi="宋体" w:cs="宋体"/>
                <w:color w:val="auto"/>
                <w:sz w:val="24"/>
                <w:szCs w:val="24"/>
                <w:highlight w:val="none"/>
                <w:lang w:val="en-US" w:eastAsia="zh-CN"/>
              </w:rPr>
              <w:t>扣完为止</w:t>
            </w:r>
            <w:r>
              <w:rPr>
                <w:rFonts w:hint="eastAsia" w:ascii="宋体" w:hAnsi="宋体" w:eastAsia="宋体" w:cs="宋体"/>
                <w:color w:val="auto"/>
                <w:sz w:val="24"/>
                <w:szCs w:val="24"/>
                <w:highlight w:val="none"/>
                <w:lang w:val="en-US" w:eastAsia="zh-CN"/>
              </w:rPr>
              <w:t>。</w:t>
            </w:r>
          </w:p>
          <w:p>
            <w:pPr>
              <w:keepNext w:val="0"/>
              <w:keepLines w:val="0"/>
              <w:pageBreakBefore w:val="0"/>
              <w:widowControl w:val="0"/>
              <w:kinsoku/>
              <w:wordWrap/>
              <w:overflowPunct/>
              <w:topLinePunct w:val="0"/>
              <w:autoSpaceDE/>
              <w:autoSpaceDN/>
              <w:bidi w:val="0"/>
              <w:adjustRightInd w:val="0"/>
              <w:snapToGrid/>
              <w:spacing w:line="360" w:lineRule="auto"/>
              <w:ind w:left="0" w:leftChars="0" w:right="0" w:rightChars="0" w:firstLine="0" w:firstLineChars="0"/>
              <w:textAlignment w:val="auto"/>
              <w:outlineLvl w:val="9"/>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注：①每一条</w:t>
            </w:r>
            <w:r>
              <w:rPr>
                <w:rFonts w:hint="eastAsia" w:ascii="宋体" w:hAnsi="宋体" w:cs="宋体"/>
                <w:b/>
                <w:bCs/>
                <w:color w:val="auto"/>
                <w:sz w:val="24"/>
                <w:szCs w:val="24"/>
                <w:highlight w:val="none"/>
                <w:lang w:val="en-US" w:eastAsia="zh-CN"/>
              </w:rPr>
              <w:t>评审</w:t>
            </w:r>
            <w:r>
              <w:rPr>
                <w:rFonts w:hint="eastAsia" w:ascii="宋体" w:hAnsi="宋体" w:eastAsia="宋体" w:cs="宋体"/>
                <w:b/>
                <w:bCs/>
                <w:color w:val="auto"/>
                <w:sz w:val="24"/>
                <w:szCs w:val="24"/>
                <w:highlight w:val="none"/>
                <w:lang w:val="en-US" w:eastAsia="zh-CN"/>
              </w:rPr>
              <w:t>技术参数（标注“▲”参数及标注“■”参数）要求须提供相关证明材料（第四章“采购需求及技术参数要求”</w:t>
            </w:r>
            <w:r>
              <w:rPr>
                <w:rFonts w:hint="eastAsia" w:ascii="宋体" w:hAnsi="宋体" w:cs="宋体"/>
                <w:b/>
                <w:bCs/>
                <w:color w:val="auto"/>
                <w:sz w:val="24"/>
                <w:szCs w:val="24"/>
                <w:highlight w:val="none"/>
                <w:lang w:val="en-US" w:eastAsia="zh-CN"/>
              </w:rPr>
              <w:t>中有要求的按要求提供，无要求的自行提供</w:t>
            </w:r>
            <w:r>
              <w:rPr>
                <w:rFonts w:hint="eastAsia" w:ascii="宋体" w:hAnsi="宋体" w:eastAsia="宋体" w:cs="宋体"/>
                <w:b/>
                <w:bCs/>
                <w:color w:val="auto"/>
                <w:sz w:val="24"/>
                <w:szCs w:val="24"/>
                <w:highlight w:val="none"/>
                <w:lang w:val="en-US" w:eastAsia="zh-CN"/>
              </w:rPr>
              <w:t>），未提供证明材料的，视为参数负偏离。证明材料应制作索引目录</w:t>
            </w:r>
            <w:r>
              <w:rPr>
                <w:rFonts w:hint="eastAsia" w:ascii="宋体" w:hAnsi="宋体" w:cs="宋体"/>
                <w:b/>
                <w:bCs/>
                <w:color w:val="auto"/>
                <w:sz w:val="24"/>
                <w:szCs w:val="24"/>
                <w:highlight w:val="none"/>
                <w:lang w:val="en-US" w:eastAsia="zh-CN"/>
              </w:rPr>
              <w:t>并框图标识</w:t>
            </w:r>
            <w:r>
              <w:rPr>
                <w:rFonts w:hint="eastAsia" w:ascii="宋体" w:hAnsi="宋体" w:eastAsia="宋体" w:cs="宋体"/>
                <w:b/>
                <w:bCs/>
                <w:color w:val="auto"/>
                <w:sz w:val="24"/>
                <w:szCs w:val="24"/>
                <w:highlight w:val="none"/>
                <w:lang w:val="en-US" w:eastAsia="zh-CN"/>
              </w:rPr>
              <w:t>，方便评委查找。不制作索引目录或编排混乱导致评委漏查的，造成的不利后果由投标人自行承担责任。</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②证明材料可以为产品说明书或技术白皮书或检测报告或印刷宣传彩页或设备铭牌等。证明材料应当字迹清晰可见，否则造成的不利后果由投标人自行承担责任。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jc w:val="center"/>
        </w:trPr>
        <w:tc>
          <w:tcPr>
            <w:tcW w:w="952" w:type="dxa"/>
            <w:vMerge w:val="continue"/>
            <w:noWrap w:val="0"/>
            <w:vAlign w:val="center"/>
          </w:tcPr>
          <w:p>
            <w:pPr>
              <w:keepNext w:val="0"/>
              <w:keepLines w:val="0"/>
              <w:pageBreakBefore w:val="0"/>
              <w:kinsoku/>
              <w:wordWrap/>
              <w:overflowPunct/>
              <w:topLinePunct w:val="0"/>
              <w:autoSpaceDE/>
              <w:autoSpaceDN/>
              <w:bidi w:val="0"/>
              <w:spacing w:line="360" w:lineRule="auto"/>
              <w:ind w:left="0" w:leftChars="0" w:right="0" w:rightChars="0" w:firstLine="0" w:firstLineChars="0"/>
              <w:jc w:val="center"/>
              <w:textAlignment w:val="auto"/>
              <w:rPr>
                <w:rFonts w:hint="eastAsia" w:ascii="宋体" w:hAnsi="宋体" w:eastAsia="宋体" w:cs="宋体"/>
                <w:b w:val="0"/>
                <w:bCs w:val="0"/>
                <w:color w:val="auto"/>
                <w:sz w:val="24"/>
                <w:szCs w:val="24"/>
                <w:highlight w:val="none"/>
              </w:rPr>
            </w:pPr>
          </w:p>
        </w:tc>
        <w:tc>
          <w:tcPr>
            <w:tcW w:w="1282" w:type="dxa"/>
            <w:gridSpan w:val="2"/>
            <w:vMerge w:val="continue"/>
            <w:noWrap w:val="0"/>
            <w:vAlign w:val="center"/>
          </w:tcPr>
          <w:p>
            <w:pPr>
              <w:keepNext w:val="0"/>
              <w:keepLines w:val="0"/>
              <w:pageBreakBefore w:val="0"/>
              <w:kinsoku/>
              <w:wordWrap/>
              <w:overflowPunct/>
              <w:topLinePunct w:val="0"/>
              <w:autoSpaceDE/>
              <w:autoSpaceDN/>
              <w:bidi w:val="0"/>
              <w:spacing w:line="360" w:lineRule="auto"/>
              <w:ind w:left="0" w:leftChars="0" w:right="0" w:rightChars="0" w:firstLine="0" w:firstLineChars="0"/>
              <w:jc w:val="center"/>
              <w:textAlignment w:val="auto"/>
              <w:rPr>
                <w:rFonts w:hint="eastAsia" w:ascii="宋体" w:hAnsi="宋体" w:eastAsia="宋体" w:cs="宋体"/>
                <w:b w:val="0"/>
                <w:bCs w:val="0"/>
                <w:color w:val="auto"/>
                <w:sz w:val="24"/>
                <w:szCs w:val="24"/>
                <w:highlight w:val="none"/>
              </w:rPr>
            </w:pPr>
          </w:p>
        </w:tc>
        <w:tc>
          <w:tcPr>
            <w:tcW w:w="1872" w:type="dxa"/>
            <w:noWrap w:val="0"/>
            <w:vAlign w:val="center"/>
          </w:tcPr>
          <w:p>
            <w:pPr>
              <w:keepNext w:val="0"/>
              <w:keepLines w:val="0"/>
              <w:pageBreakBefore w:val="0"/>
              <w:kinsoku/>
              <w:wordWrap/>
              <w:overflowPunct/>
              <w:topLinePunct w:val="0"/>
              <w:autoSpaceDE/>
              <w:autoSpaceDN/>
              <w:bidi w:val="0"/>
              <w:spacing w:line="360" w:lineRule="auto"/>
              <w:ind w:left="0" w:leftChars="0" w:right="0" w:rightChars="0" w:firstLine="0" w:firstLine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项目供货方案</w:t>
            </w:r>
          </w:p>
          <w:p>
            <w:pPr>
              <w:keepNext w:val="0"/>
              <w:keepLines w:val="0"/>
              <w:pageBreakBefore w:val="0"/>
              <w:kinsoku/>
              <w:wordWrap/>
              <w:overflowPunct/>
              <w:topLinePunct w:val="0"/>
              <w:autoSpaceDE/>
              <w:autoSpaceDN/>
              <w:bidi w:val="0"/>
              <w:spacing w:line="360" w:lineRule="auto"/>
              <w:ind w:left="0" w:leftChars="0" w:right="0" w:rightChars="0" w:firstLine="0" w:firstLineChars="0"/>
              <w:jc w:val="center"/>
              <w:textAlignment w:val="auto"/>
              <w:rPr>
                <w:rFonts w:hint="eastAsia" w:ascii="宋体" w:hAnsi="宋体" w:eastAsia="宋体" w:cs="宋体"/>
                <w:b w:val="0"/>
                <w:bCs w:val="0"/>
                <w:color w:val="auto"/>
                <w:sz w:val="24"/>
                <w:szCs w:val="24"/>
                <w:highlight w:val="none"/>
              </w:rPr>
            </w:pPr>
            <w:r>
              <w:rPr>
                <w:rFonts w:hint="eastAsia" w:ascii="宋体" w:hAnsi="宋体" w:eastAsia="宋体" w:cs="宋体"/>
                <w:color w:val="auto"/>
                <w:sz w:val="24"/>
                <w:szCs w:val="24"/>
                <w:highlight w:val="none"/>
              </w:rPr>
              <w:t>（满分</w:t>
            </w:r>
            <w:r>
              <w:rPr>
                <w:rFonts w:hint="eastAsia" w:ascii="宋体" w:hAnsi="宋体" w:cs="宋体"/>
                <w:color w:val="auto"/>
                <w:sz w:val="24"/>
                <w:szCs w:val="24"/>
                <w:highlight w:val="none"/>
                <w:lang w:val="en-US" w:eastAsia="zh-CN"/>
              </w:rPr>
              <w:t>25</w:t>
            </w:r>
            <w:r>
              <w:rPr>
                <w:rFonts w:hint="eastAsia" w:ascii="宋体" w:hAnsi="宋体" w:eastAsia="宋体" w:cs="宋体"/>
                <w:color w:val="auto"/>
                <w:sz w:val="24"/>
                <w:szCs w:val="24"/>
                <w:highlight w:val="none"/>
              </w:rPr>
              <w:t>分）</w:t>
            </w:r>
          </w:p>
        </w:tc>
        <w:tc>
          <w:tcPr>
            <w:tcW w:w="5534" w:type="dxa"/>
            <w:gridSpan w:val="2"/>
            <w:noWrap w:val="0"/>
            <w:vAlign w:val="center"/>
          </w:tcPr>
          <w:p>
            <w:pPr>
              <w:keepNext w:val="0"/>
              <w:keepLines w:val="0"/>
              <w:pageBreakBefore w:val="0"/>
              <w:widowControl w:val="0"/>
              <w:kinsoku/>
              <w:wordWrap/>
              <w:overflowPunct/>
              <w:topLinePunct w:val="0"/>
              <w:autoSpaceDE/>
              <w:autoSpaceDN/>
              <w:bidi w:val="0"/>
              <w:adjustRightInd w:val="0"/>
              <w:snapToGrid/>
              <w:spacing w:line="360" w:lineRule="auto"/>
              <w:ind w:left="0" w:leftChars="0" w:right="0" w:rightChars="0" w:firstLine="0" w:firstLineChars="0"/>
              <w:jc w:val="both"/>
              <w:textAlignment w:val="auto"/>
              <w:outlineLvl w:val="9"/>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根据投标人提供的</w:t>
            </w:r>
            <w:r>
              <w:rPr>
                <w:rFonts w:hint="eastAsia" w:ascii="宋体" w:hAnsi="宋体" w:eastAsia="宋体" w:cs="宋体"/>
                <w:b/>
                <w:bCs/>
                <w:color w:val="auto"/>
                <w:sz w:val="24"/>
                <w:szCs w:val="24"/>
                <w:highlight w:val="none"/>
                <w:lang w:val="en-US" w:eastAsia="zh-CN"/>
              </w:rPr>
              <w:t>（1）供货方案；（2）进度安排(包括</w:t>
            </w:r>
            <w:r>
              <w:rPr>
                <w:rFonts w:hint="eastAsia" w:ascii="宋体" w:hAnsi="宋体" w:cs="宋体"/>
                <w:b/>
                <w:bCs/>
                <w:color w:val="auto"/>
                <w:sz w:val="24"/>
                <w:szCs w:val="24"/>
                <w:highlight w:val="none"/>
                <w:lang w:val="en-US" w:eastAsia="zh-CN"/>
              </w:rPr>
              <w:t>运输、</w:t>
            </w:r>
            <w:r>
              <w:rPr>
                <w:rFonts w:hint="eastAsia" w:ascii="宋体" w:hAnsi="宋体" w:eastAsia="宋体" w:cs="宋体"/>
                <w:b/>
                <w:bCs/>
                <w:color w:val="auto"/>
                <w:sz w:val="24"/>
                <w:szCs w:val="24"/>
                <w:highlight w:val="none"/>
                <w:lang w:val="en-US" w:eastAsia="zh-CN"/>
              </w:rPr>
              <w:t>安装、调试及验收等各项工作)；（3）产品质量保证措施及保障承诺；（4）供货保证措施及惩处措施</w:t>
            </w:r>
            <w:r>
              <w:rPr>
                <w:rFonts w:hint="eastAsia" w:ascii="宋体" w:hAnsi="宋体" w:cs="宋体"/>
                <w:b/>
                <w:bCs/>
                <w:color w:val="auto"/>
                <w:sz w:val="24"/>
                <w:szCs w:val="24"/>
                <w:highlight w:val="none"/>
                <w:lang w:val="en-US" w:eastAsia="zh-CN"/>
              </w:rPr>
              <w:t>；（5）相对应的惩处措施等</w:t>
            </w:r>
            <w:r>
              <w:rPr>
                <w:rFonts w:hint="eastAsia" w:ascii="宋体" w:hAnsi="宋体" w:eastAsia="宋体" w:cs="宋体"/>
                <w:color w:val="auto"/>
                <w:sz w:val="24"/>
                <w:szCs w:val="24"/>
                <w:highlight w:val="none"/>
                <w:lang w:val="en-US" w:eastAsia="zh-CN"/>
              </w:rPr>
              <w:t xml:space="preserve">进行综合评审： </w:t>
            </w:r>
          </w:p>
          <w:p>
            <w:pPr>
              <w:keepNext w:val="0"/>
              <w:keepLines w:val="0"/>
              <w:pageBreakBefore w:val="0"/>
              <w:widowControl w:val="0"/>
              <w:kinsoku/>
              <w:wordWrap/>
              <w:overflowPunct/>
              <w:topLinePunct w:val="0"/>
              <w:autoSpaceDE/>
              <w:autoSpaceDN/>
              <w:bidi w:val="0"/>
              <w:adjustRightInd w:val="0"/>
              <w:snapToGrid/>
              <w:spacing w:line="360" w:lineRule="auto"/>
              <w:ind w:left="0" w:leftChars="0" w:right="0" w:rightChars="0" w:firstLine="0" w:firstLineChars="0"/>
              <w:jc w:val="both"/>
              <w:textAlignment w:val="auto"/>
              <w:outlineLvl w:val="9"/>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①</w:t>
            </w:r>
            <w:r>
              <w:rPr>
                <w:rFonts w:hint="eastAsia" w:ascii="宋体" w:hAnsi="宋体" w:eastAsia="宋体" w:cs="宋体"/>
                <w:color w:val="auto"/>
                <w:sz w:val="24"/>
                <w:szCs w:val="24"/>
                <w:highlight w:val="none"/>
              </w:rPr>
              <w:t>供货方案</w:t>
            </w:r>
            <w:r>
              <w:rPr>
                <w:rFonts w:hint="eastAsia" w:ascii="宋体" w:hAnsi="宋体" w:eastAsia="宋体" w:cs="宋体"/>
                <w:color w:val="auto"/>
                <w:sz w:val="24"/>
                <w:szCs w:val="24"/>
                <w:highlight w:val="none"/>
                <w:lang w:val="en-US" w:eastAsia="zh-CN"/>
              </w:rPr>
              <w:t>阐述</w:t>
            </w:r>
            <w:r>
              <w:rPr>
                <w:rFonts w:hint="eastAsia" w:ascii="宋体" w:hAnsi="宋体" w:eastAsia="宋体" w:cs="宋体"/>
                <w:color w:val="auto"/>
                <w:sz w:val="24"/>
                <w:szCs w:val="24"/>
                <w:highlight w:val="none"/>
              </w:rPr>
              <w:t>完整全面</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完善具体、合理可行，针对性强，</w:t>
            </w:r>
            <w:r>
              <w:rPr>
                <w:rFonts w:hint="eastAsia" w:ascii="宋体" w:hAnsi="宋体" w:eastAsia="宋体" w:cs="宋体"/>
                <w:color w:val="auto"/>
                <w:sz w:val="24"/>
                <w:szCs w:val="24"/>
                <w:highlight w:val="none"/>
                <w:lang w:val="en-US" w:eastAsia="zh-CN"/>
              </w:rPr>
              <w:t>具有</w:t>
            </w:r>
            <w:r>
              <w:rPr>
                <w:rFonts w:hint="eastAsia" w:ascii="宋体" w:hAnsi="宋体" w:eastAsia="宋体" w:cs="宋体"/>
                <w:color w:val="auto"/>
                <w:sz w:val="24"/>
                <w:szCs w:val="24"/>
                <w:highlight w:val="none"/>
              </w:rPr>
              <w:t>可实施性及</w:t>
            </w:r>
            <w:r>
              <w:rPr>
                <w:rFonts w:hint="eastAsia" w:ascii="宋体" w:hAnsi="宋体" w:eastAsia="宋体" w:cs="宋体"/>
                <w:color w:val="auto"/>
                <w:sz w:val="24"/>
                <w:szCs w:val="24"/>
                <w:highlight w:val="none"/>
                <w:lang w:eastAsia="zh-CN"/>
              </w:rPr>
              <w:t>针对性</w:t>
            </w:r>
            <w:r>
              <w:rPr>
                <w:rFonts w:hint="eastAsia" w:ascii="宋体" w:hAnsi="宋体" w:eastAsia="宋体" w:cs="宋体"/>
                <w:color w:val="auto"/>
                <w:sz w:val="24"/>
                <w:szCs w:val="24"/>
                <w:highlight w:val="none"/>
                <w:lang w:val="en-US" w:eastAsia="zh-CN"/>
              </w:rPr>
              <w:t>的得满分25分；</w:t>
            </w:r>
          </w:p>
          <w:p>
            <w:pPr>
              <w:keepNext w:val="0"/>
              <w:keepLines w:val="0"/>
              <w:pageBreakBefore w:val="0"/>
              <w:widowControl w:val="0"/>
              <w:kinsoku/>
              <w:wordWrap/>
              <w:overflowPunct/>
              <w:topLinePunct w:val="0"/>
              <w:autoSpaceDE/>
              <w:autoSpaceDN/>
              <w:bidi w:val="0"/>
              <w:adjustRightInd w:val="0"/>
              <w:snapToGrid/>
              <w:spacing w:line="360" w:lineRule="auto"/>
              <w:ind w:left="0" w:leftChars="0" w:right="0" w:rightChars="0" w:firstLine="0" w:firstLineChars="0"/>
              <w:jc w:val="both"/>
              <w:textAlignment w:val="auto"/>
              <w:outlineLvl w:val="9"/>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②以上“（1）、（2）、（3）</w:t>
            </w:r>
            <w:r>
              <w:rPr>
                <w:rFonts w:hint="eastAsia" w:ascii="宋体" w:hAnsi="宋体" w:cs="宋体"/>
                <w:color w:val="auto"/>
                <w:sz w:val="24"/>
                <w:szCs w:val="24"/>
                <w:highlight w:val="none"/>
                <w:lang w:val="en-US" w:eastAsia="zh-CN"/>
              </w:rPr>
              <w:t>、（4）、（5）</w:t>
            </w:r>
            <w:r>
              <w:rPr>
                <w:rFonts w:hint="eastAsia" w:ascii="宋体" w:hAnsi="宋体" w:eastAsia="宋体" w:cs="宋体"/>
                <w:color w:val="auto"/>
                <w:sz w:val="24"/>
                <w:szCs w:val="24"/>
                <w:highlight w:val="none"/>
                <w:lang w:val="en-US" w:eastAsia="zh-CN"/>
              </w:rPr>
              <w:t>”</w:t>
            </w:r>
            <w:r>
              <w:rPr>
                <w:rFonts w:hint="eastAsia" w:ascii="宋体" w:hAnsi="宋体" w:cs="宋体"/>
                <w:color w:val="auto"/>
                <w:sz w:val="24"/>
                <w:szCs w:val="24"/>
                <w:highlight w:val="none"/>
                <w:lang w:val="en-US" w:eastAsia="zh-CN"/>
              </w:rPr>
              <w:t>五</w:t>
            </w:r>
            <w:r>
              <w:rPr>
                <w:rFonts w:hint="eastAsia" w:ascii="宋体" w:hAnsi="宋体" w:eastAsia="宋体" w:cs="宋体"/>
                <w:color w:val="auto"/>
                <w:sz w:val="24"/>
                <w:szCs w:val="24"/>
                <w:highlight w:val="none"/>
                <w:lang w:val="en-US" w:eastAsia="zh-CN"/>
              </w:rPr>
              <w:t>项内容每缺少一项内容扣</w:t>
            </w:r>
            <w:r>
              <w:rPr>
                <w:rFonts w:hint="eastAsia" w:ascii="宋体" w:hAnsi="宋体" w:cs="宋体"/>
                <w:color w:val="auto"/>
                <w:sz w:val="24"/>
                <w:szCs w:val="24"/>
                <w:highlight w:val="none"/>
                <w:lang w:val="en-US" w:eastAsia="zh-CN"/>
              </w:rPr>
              <w:t>5</w:t>
            </w:r>
            <w:r>
              <w:rPr>
                <w:rFonts w:hint="eastAsia" w:ascii="宋体" w:hAnsi="宋体" w:eastAsia="宋体" w:cs="宋体"/>
                <w:color w:val="auto"/>
                <w:sz w:val="24"/>
                <w:szCs w:val="24"/>
                <w:highlight w:val="none"/>
                <w:lang w:val="en-US" w:eastAsia="zh-CN"/>
              </w:rPr>
              <w:t>分</w:t>
            </w:r>
            <w:r>
              <w:rPr>
                <w:rFonts w:hint="eastAsia" w:ascii="宋体" w:hAnsi="宋体" w:cs="宋体"/>
                <w:color w:val="auto"/>
                <w:sz w:val="24"/>
                <w:szCs w:val="24"/>
                <w:highlight w:val="none"/>
                <w:lang w:val="en-US" w:eastAsia="zh-CN"/>
              </w:rPr>
              <w:t>。</w:t>
            </w:r>
          </w:p>
          <w:p>
            <w:pPr>
              <w:keepNext w:val="0"/>
              <w:keepLines w:val="0"/>
              <w:pageBreakBefore w:val="0"/>
              <w:widowControl w:val="0"/>
              <w:kinsoku/>
              <w:wordWrap/>
              <w:overflowPunct/>
              <w:topLinePunct w:val="0"/>
              <w:autoSpaceDE/>
              <w:autoSpaceDN/>
              <w:bidi w:val="0"/>
              <w:adjustRightInd w:val="0"/>
              <w:snapToGrid/>
              <w:spacing w:line="360" w:lineRule="auto"/>
              <w:ind w:left="0" w:leftChars="0" w:right="0" w:rightChars="0" w:firstLine="0" w:firstLineChars="0"/>
              <w:jc w:val="both"/>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③以上任意一项内容每有一处描述缺陷的扣</w:t>
            </w:r>
            <w:r>
              <w:rPr>
                <w:rFonts w:hint="eastAsia" w:ascii="宋体" w:hAnsi="宋体" w:cs="宋体"/>
                <w:color w:val="auto"/>
                <w:sz w:val="24"/>
                <w:szCs w:val="24"/>
                <w:highlight w:val="none"/>
                <w:lang w:val="en-US" w:eastAsia="zh-CN"/>
              </w:rPr>
              <w:t>2</w:t>
            </w:r>
            <w:r>
              <w:rPr>
                <w:rFonts w:hint="eastAsia" w:ascii="宋体" w:hAnsi="宋体" w:eastAsia="宋体" w:cs="宋体"/>
                <w:color w:val="auto"/>
                <w:sz w:val="24"/>
                <w:szCs w:val="24"/>
                <w:highlight w:val="none"/>
                <w:lang w:val="en-US" w:eastAsia="zh-CN"/>
              </w:rPr>
              <w:t>分；以上内容涉及到的描述缺陷是指：内容无针对性，不全面、不清晰、无可行性，内容与实际情况不匹配、不符合项目特点或无法达到预期效果、不适用于本项目、内容不符合相关规范要求、内容与本项目无关等任意一种情形</w:t>
            </w:r>
            <w:r>
              <w:rPr>
                <w:rFonts w:hint="eastAsia" w:ascii="宋体" w:hAnsi="宋体" w:eastAsia="宋体" w:cs="宋体"/>
                <w:color w:val="auto"/>
                <w:sz w:val="24"/>
                <w:szCs w:val="24"/>
                <w:highlight w:val="none"/>
              </w:rPr>
              <w:t>。</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left"/>
              <w:textAlignment w:val="auto"/>
              <w:outlineLvl w:val="9"/>
              <w:rPr>
                <w:rFonts w:hint="eastAsia" w:ascii="宋体" w:hAnsi="宋体" w:eastAsia="宋体" w:cs="宋体"/>
                <w:b w:val="0"/>
                <w:bCs w:val="0"/>
                <w:color w:val="auto"/>
                <w:sz w:val="24"/>
                <w:szCs w:val="24"/>
                <w:highlight w:val="none"/>
              </w:rPr>
            </w:pPr>
            <w:r>
              <w:rPr>
                <w:rFonts w:hint="eastAsia" w:ascii="宋体" w:hAnsi="宋体" w:eastAsia="宋体" w:cs="宋体"/>
                <w:b/>
                <w:bCs/>
                <w:color w:val="auto"/>
                <w:sz w:val="24"/>
                <w:szCs w:val="24"/>
                <w:highlight w:val="none"/>
              </w:rPr>
              <w:t>注</w:t>
            </w:r>
            <w:r>
              <w:rPr>
                <w:rFonts w:hint="eastAsia" w:ascii="宋体" w:hAnsi="宋体" w:eastAsia="宋体" w:cs="宋体"/>
                <w:color w:val="auto"/>
                <w:sz w:val="24"/>
                <w:szCs w:val="24"/>
                <w:highlight w:val="none"/>
              </w:rPr>
              <w:t>：②③条款不重复扣分，扣完为止。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jc w:val="center"/>
        </w:trPr>
        <w:tc>
          <w:tcPr>
            <w:tcW w:w="952" w:type="dxa"/>
            <w:vMerge w:val="continue"/>
            <w:noWrap w:val="0"/>
            <w:vAlign w:val="center"/>
          </w:tcPr>
          <w:p>
            <w:pPr>
              <w:keepNext w:val="0"/>
              <w:keepLines w:val="0"/>
              <w:pageBreakBefore w:val="0"/>
              <w:kinsoku/>
              <w:wordWrap/>
              <w:overflowPunct/>
              <w:topLinePunct w:val="0"/>
              <w:autoSpaceDE/>
              <w:autoSpaceDN/>
              <w:bidi w:val="0"/>
              <w:spacing w:line="360" w:lineRule="auto"/>
              <w:ind w:left="0" w:leftChars="0" w:right="0" w:rightChars="0" w:firstLine="0" w:firstLineChars="0"/>
              <w:jc w:val="center"/>
              <w:textAlignment w:val="auto"/>
              <w:rPr>
                <w:rFonts w:hint="eastAsia" w:ascii="宋体" w:hAnsi="宋体" w:eastAsia="宋体" w:cs="宋体"/>
                <w:b w:val="0"/>
                <w:bCs w:val="0"/>
                <w:color w:val="auto"/>
                <w:sz w:val="24"/>
                <w:szCs w:val="24"/>
                <w:highlight w:val="none"/>
              </w:rPr>
            </w:pPr>
          </w:p>
        </w:tc>
        <w:tc>
          <w:tcPr>
            <w:tcW w:w="1282" w:type="dxa"/>
            <w:gridSpan w:val="2"/>
            <w:vMerge w:val="continue"/>
            <w:noWrap w:val="0"/>
            <w:vAlign w:val="center"/>
          </w:tcPr>
          <w:p>
            <w:pPr>
              <w:keepNext w:val="0"/>
              <w:keepLines w:val="0"/>
              <w:pageBreakBefore w:val="0"/>
              <w:kinsoku/>
              <w:wordWrap/>
              <w:overflowPunct/>
              <w:topLinePunct w:val="0"/>
              <w:autoSpaceDE/>
              <w:autoSpaceDN/>
              <w:bidi w:val="0"/>
              <w:spacing w:line="360" w:lineRule="auto"/>
              <w:ind w:left="0" w:leftChars="0" w:right="0" w:rightChars="0" w:firstLine="0" w:firstLineChars="0"/>
              <w:jc w:val="center"/>
              <w:textAlignment w:val="auto"/>
              <w:rPr>
                <w:rFonts w:hint="eastAsia" w:ascii="宋体" w:hAnsi="宋体" w:eastAsia="宋体" w:cs="宋体"/>
                <w:b w:val="0"/>
                <w:bCs w:val="0"/>
                <w:color w:val="auto"/>
                <w:sz w:val="24"/>
                <w:szCs w:val="24"/>
                <w:highlight w:val="none"/>
              </w:rPr>
            </w:pPr>
          </w:p>
        </w:tc>
        <w:tc>
          <w:tcPr>
            <w:tcW w:w="1872" w:type="dxa"/>
            <w:noWrap w:val="0"/>
            <w:vAlign w:val="center"/>
          </w:tcPr>
          <w:p>
            <w:pPr>
              <w:keepNext w:val="0"/>
              <w:keepLines w:val="0"/>
              <w:pageBreakBefore w:val="0"/>
              <w:widowControl w:val="0"/>
              <w:kinsoku/>
              <w:wordWrap/>
              <w:overflowPunct/>
              <w:topLinePunct w:val="0"/>
              <w:autoSpaceDE/>
              <w:autoSpaceDN/>
              <w:bidi w:val="0"/>
              <w:snapToGrid/>
              <w:spacing w:line="360" w:lineRule="auto"/>
              <w:ind w:left="0" w:leftChars="0" w:right="0" w:rightChars="0" w:firstLine="0" w:firstLineChars="0"/>
              <w:jc w:val="center"/>
              <w:textAlignment w:val="auto"/>
              <w:outlineLvl w:val="9"/>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售后服务</w:t>
            </w:r>
            <w:r>
              <w:rPr>
                <w:rFonts w:hint="eastAsia" w:ascii="宋体" w:hAnsi="宋体" w:eastAsia="宋体" w:cs="宋体"/>
                <w:color w:val="auto"/>
                <w:sz w:val="24"/>
                <w:szCs w:val="24"/>
                <w:highlight w:val="none"/>
                <w:lang w:val="en-US" w:eastAsia="zh-CN"/>
              </w:rPr>
              <w:t>方案</w:t>
            </w:r>
          </w:p>
          <w:p>
            <w:pPr>
              <w:keepNext w:val="0"/>
              <w:keepLines w:val="0"/>
              <w:pageBreakBefore w:val="0"/>
              <w:widowControl w:val="0"/>
              <w:kinsoku/>
              <w:wordWrap/>
              <w:overflowPunct/>
              <w:topLinePunct w:val="0"/>
              <w:autoSpaceDE/>
              <w:autoSpaceDN/>
              <w:bidi w:val="0"/>
              <w:snapToGrid/>
              <w:spacing w:line="360" w:lineRule="auto"/>
              <w:ind w:left="0" w:leftChars="0" w:right="0" w:rightChars="0" w:firstLine="0" w:firstLineChars="0"/>
              <w:jc w:val="center"/>
              <w:textAlignment w:val="auto"/>
              <w:outlineLvl w:val="9"/>
              <w:rPr>
                <w:rFonts w:hint="eastAsia" w:ascii="宋体" w:hAnsi="宋体" w:eastAsia="宋体" w:cs="宋体"/>
                <w:color w:val="000000"/>
                <w:sz w:val="24"/>
                <w:szCs w:val="24"/>
              </w:rPr>
            </w:pPr>
            <w:r>
              <w:rPr>
                <w:rFonts w:hint="eastAsia" w:ascii="宋体" w:hAnsi="宋体" w:eastAsia="宋体" w:cs="宋体"/>
                <w:color w:val="auto"/>
                <w:sz w:val="24"/>
                <w:szCs w:val="24"/>
                <w:highlight w:val="none"/>
              </w:rPr>
              <w:t>（满分</w:t>
            </w:r>
            <w:r>
              <w:rPr>
                <w:rFonts w:hint="eastAsia" w:ascii="宋体" w:hAnsi="宋体" w:cs="宋体"/>
                <w:color w:val="auto"/>
                <w:sz w:val="24"/>
                <w:szCs w:val="24"/>
                <w:highlight w:val="none"/>
                <w:lang w:val="en-US" w:eastAsia="zh-CN"/>
              </w:rPr>
              <w:t>17</w:t>
            </w:r>
            <w:r>
              <w:rPr>
                <w:rFonts w:hint="eastAsia" w:ascii="宋体" w:hAnsi="宋体" w:eastAsia="宋体" w:cs="宋体"/>
                <w:color w:val="auto"/>
                <w:sz w:val="24"/>
                <w:szCs w:val="24"/>
                <w:highlight w:val="none"/>
              </w:rPr>
              <w:t>分）</w:t>
            </w:r>
          </w:p>
        </w:tc>
        <w:tc>
          <w:tcPr>
            <w:tcW w:w="5534" w:type="dxa"/>
            <w:gridSpan w:val="2"/>
            <w:noWrap w:val="0"/>
            <w:vAlign w:val="center"/>
          </w:tcPr>
          <w:p>
            <w:pPr>
              <w:keepNext w:val="0"/>
              <w:keepLines w:val="0"/>
              <w:pageBreakBefore w:val="0"/>
              <w:kinsoku/>
              <w:wordWrap/>
              <w:overflowPunct/>
              <w:topLinePunct w:val="0"/>
              <w:autoSpaceDE/>
              <w:autoSpaceDN/>
              <w:bidi w:val="0"/>
              <w:spacing w:line="360" w:lineRule="auto"/>
              <w:ind w:left="0" w:leftChars="0" w:right="0" w:rightChars="0" w:firstLine="0" w:firstLine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根据投标人提供的售后服务方案进行评审，包括但不限于</w:t>
            </w:r>
            <w:r>
              <w:rPr>
                <w:rFonts w:hint="eastAsia" w:ascii="宋体" w:hAnsi="宋体" w:eastAsia="宋体" w:cs="宋体"/>
                <w:color w:val="auto"/>
                <w:sz w:val="24"/>
                <w:szCs w:val="24"/>
                <w:highlight w:val="none"/>
              </w:rPr>
              <w:t>：</w:t>
            </w:r>
          </w:p>
          <w:p>
            <w:pPr>
              <w:keepNext w:val="0"/>
              <w:keepLines w:val="0"/>
              <w:pageBreakBefore w:val="0"/>
              <w:numPr>
                <w:ilvl w:val="0"/>
                <w:numId w:val="0"/>
              </w:numPr>
              <w:kinsoku/>
              <w:wordWrap/>
              <w:overflowPunct/>
              <w:topLinePunct w:val="0"/>
              <w:autoSpaceDE/>
              <w:autoSpaceDN/>
              <w:bidi w:val="0"/>
              <w:spacing w:line="360" w:lineRule="auto"/>
              <w:ind w:left="0" w:leftChars="0" w:right="0" w:rightChars="0" w:firstLine="0" w:firstLineChars="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kern w:val="2"/>
                <w:sz w:val="24"/>
                <w:szCs w:val="24"/>
                <w:lang w:val="en-US" w:eastAsia="zh-CN" w:bidi="ar-SA"/>
              </w:rPr>
              <w:t>（1）</w:t>
            </w:r>
            <w:r>
              <w:rPr>
                <w:rFonts w:hint="eastAsia" w:ascii="宋体" w:hAnsi="宋体" w:eastAsia="宋体" w:cs="宋体"/>
                <w:b/>
                <w:bCs/>
                <w:color w:val="auto"/>
                <w:sz w:val="24"/>
                <w:szCs w:val="24"/>
                <w:highlight w:val="none"/>
              </w:rPr>
              <w:t>质保期内售后服务方案（包括：维修政策承诺情况、维修服务响应时限、巡检维护周期、巡检计划内容、问题诊断及故障排除、售后服务技术人员的配备情况、培训方案（提供音视频频资料或纸质培训资料）；（2）质保期外售后服务方案（包括：维修政策承诺情况、维修服务响应时限、巡检维护周期、巡检计划内容、问题诊断及故障排除、售后服务技术人员的配备情况）；（3）相对应的惩处措施</w:t>
            </w:r>
            <w:r>
              <w:rPr>
                <w:rFonts w:hint="eastAsia" w:ascii="宋体" w:hAnsi="宋体" w:eastAsia="宋体" w:cs="宋体"/>
                <w:b/>
                <w:bCs/>
                <w:color w:val="auto"/>
                <w:sz w:val="24"/>
                <w:szCs w:val="24"/>
                <w:highlight w:val="none"/>
                <w:lang w:val="en-US" w:eastAsia="zh-CN"/>
              </w:rPr>
              <w:t>。</w:t>
            </w:r>
          </w:p>
          <w:p>
            <w:pPr>
              <w:keepNext w:val="0"/>
              <w:keepLines w:val="0"/>
              <w:pageBreakBefore w:val="0"/>
              <w:kinsoku/>
              <w:wordWrap/>
              <w:overflowPunct/>
              <w:topLinePunct w:val="0"/>
              <w:autoSpaceDE/>
              <w:autoSpaceDN/>
              <w:bidi w:val="0"/>
              <w:spacing w:line="360" w:lineRule="auto"/>
              <w:ind w:left="0" w:leftChars="0" w:right="0" w:rightChars="0" w:firstLine="0" w:firstLine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①</w:t>
            </w:r>
            <w:r>
              <w:rPr>
                <w:rFonts w:hint="eastAsia" w:ascii="宋体" w:hAnsi="宋体" w:eastAsia="宋体" w:cs="宋体"/>
                <w:color w:val="auto"/>
                <w:sz w:val="24"/>
                <w:szCs w:val="24"/>
                <w:highlight w:val="none"/>
              </w:rPr>
              <w:t>售后服务方案及承诺完整、表述清晰、有针对性、完全贴合项目需求的得</w:t>
            </w:r>
            <w:r>
              <w:rPr>
                <w:rFonts w:hint="eastAsia" w:ascii="宋体" w:hAnsi="宋体" w:eastAsia="宋体" w:cs="宋体"/>
                <w:color w:val="auto"/>
                <w:sz w:val="24"/>
                <w:szCs w:val="24"/>
                <w:highlight w:val="none"/>
                <w:lang w:val="en-US" w:eastAsia="zh-CN"/>
              </w:rPr>
              <w:t>满分</w:t>
            </w:r>
            <w:r>
              <w:rPr>
                <w:rFonts w:hint="eastAsia" w:ascii="宋体" w:hAnsi="宋体" w:cs="宋体"/>
                <w:color w:val="auto"/>
                <w:sz w:val="24"/>
                <w:szCs w:val="24"/>
                <w:highlight w:val="none"/>
                <w:lang w:val="en-US" w:eastAsia="zh-CN"/>
              </w:rPr>
              <w:t>17</w:t>
            </w:r>
            <w:r>
              <w:rPr>
                <w:rFonts w:hint="eastAsia" w:ascii="宋体" w:hAnsi="宋体" w:eastAsia="宋体" w:cs="宋体"/>
                <w:color w:val="auto"/>
                <w:sz w:val="24"/>
                <w:szCs w:val="24"/>
                <w:highlight w:val="none"/>
              </w:rPr>
              <w:t>分</w:t>
            </w:r>
            <w:r>
              <w:rPr>
                <w:rFonts w:hint="eastAsia" w:ascii="宋体" w:hAnsi="宋体" w:eastAsia="宋体" w:cs="宋体"/>
                <w:color w:val="auto"/>
                <w:sz w:val="24"/>
                <w:szCs w:val="24"/>
                <w:highlight w:val="none"/>
                <w:lang w:eastAsia="zh-CN"/>
              </w:rPr>
              <w:t>；</w:t>
            </w:r>
          </w:p>
          <w:p>
            <w:pPr>
              <w:keepNext w:val="0"/>
              <w:keepLines w:val="0"/>
              <w:pageBreakBefore w:val="0"/>
              <w:kinsoku/>
              <w:wordWrap/>
              <w:overflowPunct/>
              <w:topLinePunct w:val="0"/>
              <w:autoSpaceDE/>
              <w:autoSpaceDN/>
              <w:bidi w:val="0"/>
              <w:spacing w:line="360" w:lineRule="auto"/>
              <w:ind w:left="0" w:leftChars="0" w:right="0" w:rightChars="0" w:firstLine="0" w:firstLineChars="0"/>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②以上“（1）、（2）、（3）”三项内容缺少</w:t>
            </w:r>
            <w:r>
              <w:rPr>
                <w:rFonts w:hint="eastAsia" w:ascii="宋体" w:hAnsi="宋体" w:cs="宋体"/>
                <w:color w:val="auto"/>
                <w:sz w:val="24"/>
                <w:szCs w:val="24"/>
                <w:highlight w:val="none"/>
                <w:lang w:val="en-US" w:eastAsia="zh-CN"/>
              </w:rPr>
              <w:t>“（1）、（2）”</w:t>
            </w:r>
            <w:r>
              <w:rPr>
                <w:rFonts w:hint="eastAsia" w:ascii="宋体" w:hAnsi="宋体" w:eastAsia="宋体" w:cs="宋体"/>
                <w:color w:val="auto"/>
                <w:sz w:val="24"/>
                <w:szCs w:val="24"/>
                <w:highlight w:val="none"/>
                <w:lang w:val="en-US" w:eastAsia="zh-CN"/>
              </w:rPr>
              <w:t>任意一项扣</w:t>
            </w:r>
            <w:r>
              <w:rPr>
                <w:rFonts w:hint="eastAsia" w:ascii="宋体" w:hAnsi="宋体" w:cs="宋体"/>
                <w:color w:val="auto"/>
                <w:sz w:val="24"/>
                <w:szCs w:val="24"/>
                <w:highlight w:val="none"/>
                <w:lang w:val="en-US" w:eastAsia="zh-CN"/>
              </w:rPr>
              <w:t>6</w:t>
            </w:r>
            <w:r>
              <w:rPr>
                <w:rFonts w:hint="eastAsia" w:ascii="宋体" w:hAnsi="宋体" w:eastAsia="宋体" w:cs="宋体"/>
                <w:color w:val="auto"/>
                <w:sz w:val="24"/>
                <w:szCs w:val="24"/>
                <w:highlight w:val="none"/>
                <w:lang w:val="en-US" w:eastAsia="zh-CN"/>
              </w:rPr>
              <w:t>分</w:t>
            </w:r>
            <w:r>
              <w:rPr>
                <w:rFonts w:hint="eastAsia" w:ascii="宋体" w:hAnsi="宋体" w:cs="宋体"/>
                <w:color w:val="auto"/>
                <w:sz w:val="24"/>
                <w:szCs w:val="24"/>
                <w:highlight w:val="none"/>
                <w:lang w:val="en-US" w:eastAsia="zh-CN"/>
              </w:rPr>
              <w:t>，缺少“（3）”扣5分</w:t>
            </w:r>
            <w:r>
              <w:rPr>
                <w:rFonts w:hint="eastAsia" w:ascii="宋体" w:hAnsi="宋体" w:eastAsia="宋体" w:cs="宋体"/>
                <w:color w:val="auto"/>
                <w:sz w:val="24"/>
                <w:szCs w:val="24"/>
                <w:highlight w:val="none"/>
                <w:lang w:val="en-US" w:eastAsia="zh-CN"/>
              </w:rPr>
              <w:t>。</w:t>
            </w:r>
          </w:p>
          <w:p>
            <w:pPr>
              <w:keepNext w:val="0"/>
              <w:keepLines w:val="0"/>
              <w:pageBreakBefore w:val="0"/>
              <w:kinsoku/>
              <w:wordWrap/>
              <w:overflowPunct/>
              <w:topLinePunct w:val="0"/>
              <w:autoSpaceDE/>
              <w:autoSpaceDN/>
              <w:bidi w:val="0"/>
              <w:spacing w:line="360" w:lineRule="auto"/>
              <w:ind w:left="0" w:leftChars="0" w:right="0" w:rightChars="0" w:firstLine="0" w:firstLine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③以上任意一项内容每有一处描述缺陷的</w:t>
            </w:r>
            <w:r>
              <w:rPr>
                <w:rFonts w:hint="eastAsia" w:ascii="宋体" w:hAnsi="宋体" w:eastAsia="宋体" w:cs="宋体"/>
                <w:color w:val="auto"/>
                <w:sz w:val="24"/>
                <w:szCs w:val="24"/>
                <w:highlight w:val="none"/>
              </w:rPr>
              <w:t>扣</w:t>
            </w: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rPr>
              <w:t>分，</w:t>
            </w:r>
            <w:r>
              <w:rPr>
                <w:rFonts w:hint="eastAsia" w:ascii="宋体" w:hAnsi="宋体" w:eastAsia="宋体" w:cs="宋体"/>
                <w:color w:val="auto"/>
                <w:sz w:val="24"/>
                <w:szCs w:val="24"/>
                <w:highlight w:val="none"/>
                <w:lang w:val="en-US" w:eastAsia="zh-CN"/>
              </w:rPr>
              <w:t>以上内容涉及到的描述缺陷是指</w:t>
            </w:r>
            <w:r>
              <w:rPr>
                <w:rFonts w:hint="eastAsia" w:ascii="宋体" w:hAnsi="宋体" w:eastAsia="宋体" w:cs="宋体"/>
                <w:b/>
                <w:bCs/>
                <w:color w:val="auto"/>
                <w:sz w:val="24"/>
                <w:szCs w:val="24"/>
                <w:highlight w:val="none"/>
              </w:rPr>
              <w:t>：</w:t>
            </w:r>
            <w:r>
              <w:rPr>
                <w:rFonts w:hint="eastAsia" w:ascii="宋体" w:hAnsi="宋体" w:eastAsia="宋体" w:cs="宋体"/>
                <w:color w:val="auto"/>
                <w:sz w:val="24"/>
                <w:szCs w:val="24"/>
                <w:highlight w:val="none"/>
              </w:rPr>
              <w:t>内容无针对性，不全面、不清晰、无可行性，内容与实际情况不匹配、不符合项目特点或无法达到预期效果、不适用于本项目、内容不符合相关规范要求、内容与本项目无关等任意一种情形。</w:t>
            </w:r>
          </w:p>
          <w:p>
            <w:pPr>
              <w:keepNext w:val="0"/>
              <w:keepLines w:val="0"/>
              <w:pageBreakBefore w:val="0"/>
              <w:kinsoku/>
              <w:wordWrap/>
              <w:overflowPunct/>
              <w:topLinePunct w:val="0"/>
              <w:autoSpaceDE/>
              <w:autoSpaceDN/>
              <w:bidi w:val="0"/>
              <w:spacing w:line="360" w:lineRule="auto"/>
              <w:ind w:left="0" w:leftChars="0" w:right="0" w:rightChars="0" w:firstLine="0" w:firstLineChars="0"/>
              <w:textAlignment w:val="auto"/>
              <w:rPr>
                <w:rFonts w:hint="eastAsia" w:ascii="宋体" w:hAnsi="宋体" w:eastAsia="宋体" w:cs="宋体"/>
                <w:b/>
                <w:bCs/>
                <w:color w:val="000000"/>
                <w:sz w:val="24"/>
                <w:szCs w:val="24"/>
              </w:rPr>
            </w:pPr>
            <w:r>
              <w:rPr>
                <w:rFonts w:hint="eastAsia" w:ascii="宋体" w:hAnsi="宋体" w:eastAsia="宋体" w:cs="宋体"/>
                <w:b/>
                <w:bCs/>
                <w:color w:val="auto"/>
                <w:sz w:val="24"/>
                <w:szCs w:val="24"/>
                <w:highlight w:val="none"/>
              </w:rPr>
              <w:t>注</w:t>
            </w:r>
            <w:r>
              <w:rPr>
                <w:rFonts w:hint="eastAsia" w:ascii="宋体" w:hAnsi="宋体" w:eastAsia="宋体" w:cs="宋体"/>
                <w:color w:val="auto"/>
                <w:sz w:val="24"/>
                <w:szCs w:val="24"/>
                <w:highlight w:val="none"/>
              </w:rPr>
              <w:t>：②③条款不重复扣分，扣完为止。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jc w:val="center"/>
        </w:trPr>
        <w:tc>
          <w:tcPr>
            <w:tcW w:w="952" w:type="dxa"/>
            <w:vMerge w:val="restart"/>
            <w:noWrap w:val="0"/>
            <w:vAlign w:val="center"/>
          </w:tcPr>
          <w:p>
            <w:pPr>
              <w:keepNext w:val="0"/>
              <w:keepLines w:val="0"/>
              <w:pageBreakBefore w:val="0"/>
              <w:kinsoku/>
              <w:wordWrap/>
              <w:overflowPunct/>
              <w:topLinePunct w:val="0"/>
              <w:autoSpaceDE/>
              <w:autoSpaceDN/>
              <w:bidi w:val="0"/>
              <w:spacing w:line="360" w:lineRule="auto"/>
              <w:ind w:left="0" w:leftChars="0" w:right="0" w:rightChars="0" w:firstLine="0" w:firstLineChars="0"/>
              <w:jc w:val="center"/>
              <w:textAlignment w:val="auto"/>
              <w:rPr>
                <w:rFonts w:hint="eastAsia" w:ascii="宋体" w:hAnsi="宋体" w:eastAsia="宋体" w:cs="宋体"/>
                <w:b w:val="0"/>
                <w:bCs w:val="0"/>
                <w:color w:val="auto"/>
                <w:sz w:val="24"/>
                <w:szCs w:val="24"/>
                <w:highlight w:val="none"/>
              </w:rPr>
            </w:pPr>
          </w:p>
        </w:tc>
        <w:tc>
          <w:tcPr>
            <w:tcW w:w="1282" w:type="dxa"/>
            <w:gridSpan w:val="2"/>
            <w:noWrap w:val="0"/>
            <w:vAlign w:val="center"/>
          </w:tcPr>
          <w:p>
            <w:pPr>
              <w:keepNext w:val="0"/>
              <w:keepLines w:val="0"/>
              <w:pageBreakBefore w:val="0"/>
              <w:kinsoku/>
              <w:wordWrap/>
              <w:overflowPunct/>
              <w:topLinePunct w:val="0"/>
              <w:autoSpaceDE/>
              <w:autoSpaceDN/>
              <w:bidi w:val="0"/>
              <w:spacing w:line="360" w:lineRule="auto"/>
              <w:ind w:left="0" w:leftChars="0" w:right="0" w:rightChars="0" w:firstLine="0" w:firstLineChars="0"/>
              <w:jc w:val="center"/>
              <w:textAlignment w:val="auto"/>
              <w:rPr>
                <w:rFonts w:hint="eastAsia" w:ascii="宋体" w:hAnsi="宋体" w:eastAsia="宋体" w:cs="宋体"/>
                <w:b w:val="0"/>
                <w:bCs w:val="0"/>
                <w:color w:val="auto"/>
                <w:sz w:val="24"/>
                <w:szCs w:val="24"/>
                <w:highlight w:val="none"/>
              </w:rPr>
            </w:pPr>
          </w:p>
        </w:tc>
        <w:tc>
          <w:tcPr>
            <w:tcW w:w="1872" w:type="dxa"/>
            <w:noWrap w:val="0"/>
            <w:vAlign w:val="center"/>
          </w:tcPr>
          <w:p>
            <w:pPr>
              <w:keepNext w:val="0"/>
              <w:keepLines w:val="0"/>
              <w:pageBreakBefore w:val="0"/>
              <w:kinsoku/>
              <w:wordWrap/>
              <w:overflowPunct/>
              <w:topLinePunct w:val="0"/>
              <w:autoSpaceDE/>
              <w:autoSpaceDN/>
              <w:bidi w:val="0"/>
              <w:spacing w:line="360" w:lineRule="auto"/>
              <w:ind w:left="0" w:leftChars="0" w:right="0" w:rightChars="0" w:firstLine="0" w:firstLine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投标人业绩</w:t>
            </w:r>
          </w:p>
          <w:p>
            <w:pPr>
              <w:keepNext w:val="0"/>
              <w:keepLines w:val="0"/>
              <w:pageBreakBefore w:val="0"/>
              <w:kinsoku/>
              <w:wordWrap/>
              <w:overflowPunct/>
              <w:topLinePunct w:val="0"/>
              <w:autoSpaceDE/>
              <w:autoSpaceDN/>
              <w:bidi w:val="0"/>
              <w:spacing w:line="360" w:lineRule="auto"/>
              <w:ind w:left="0" w:leftChars="0" w:right="0" w:rightChars="0" w:firstLine="0" w:firstLine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（满分</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分）</w:t>
            </w:r>
          </w:p>
        </w:tc>
        <w:tc>
          <w:tcPr>
            <w:tcW w:w="5534" w:type="dxa"/>
            <w:gridSpan w:val="2"/>
            <w:noWrap w:val="0"/>
            <w:vAlign w:val="center"/>
          </w:tcPr>
          <w:p>
            <w:pPr>
              <w:keepNext w:val="0"/>
              <w:keepLines w:val="0"/>
              <w:pageBreakBefore w:val="0"/>
              <w:kinsoku/>
              <w:wordWrap/>
              <w:overflowPunct/>
              <w:topLinePunct w:val="0"/>
              <w:autoSpaceDE/>
              <w:autoSpaceDN/>
              <w:bidi w:val="0"/>
              <w:spacing w:line="360" w:lineRule="auto"/>
              <w:ind w:left="0" w:leftChars="0" w:right="0" w:rightChars="0" w:firstLine="0" w:firstLine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投标人</w:t>
            </w:r>
            <w:r>
              <w:rPr>
                <w:rFonts w:hint="eastAsia" w:ascii="宋体" w:hAnsi="宋体" w:eastAsia="宋体" w:cs="宋体"/>
                <w:color w:val="auto"/>
                <w:sz w:val="24"/>
                <w:szCs w:val="24"/>
                <w:highlight w:val="none"/>
                <w:lang w:val="en-US" w:eastAsia="zh-CN"/>
              </w:rPr>
              <w:t>或者设备生产厂家</w:t>
            </w:r>
            <w:r>
              <w:rPr>
                <w:rFonts w:hint="eastAsia" w:ascii="宋体" w:hAnsi="宋体" w:eastAsia="宋体" w:cs="宋体"/>
                <w:color w:val="auto"/>
                <w:sz w:val="24"/>
                <w:szCs w:val="24"/>
                <w:highlight w:val="none"/>
              </w:rPr>
              <w:t>每提供一份近年类似项目业绩证明材料的得1分，满分</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分。</w:t>
            </w:r>
          </w:p>
          <w:p>
            <w:pPr>
              <w:keepNext w:val="0"/>
              <w:keepLines w:val="0"/>
              <w:pageBreakBefore w:val="0"/>
              <w:kinsoku/>
              <w:wordWrap/>
              <w:overflowPunct/>
              <w:topLinePunct w:val="0"/>
              <w:autoSpaceDE/>
              <w:autoSpaceDN/>
              <w:bidi w:val="0"/>
              <w:spacing w:line="360" w:lineRule="auto"/>
              <w:ind w:left="0" w:leftChars="0" w:right="0" w:rightChars="0" w:firstLine="0" w:firstLine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备注：</w:t>
            </w:r>
          </w:p>
          <w:p>
            <w:pPr>
              <w:keepNext w:val="0"/>
              <w:keepLines w:val="0"/>
              <w:pageBreakBefore w:val="0"/>
              <w:kinsoku/>
              <w:wordWrap/>
              <w:overflowPunct/>
              <w:topLinePunct w:val="0"/>
              <w:autoSpaceDE/>
              <w:autoSpaceDN/>
              <w:bidi w:val="0"/>
              <w:spacing w:line="360" w:lineRule="auto"/>
              <w:ind w:left="0" w:leftChars="0" w:right="0" w:rightChars="0" w:firstLine="0" w:firstLineChars="0"/>
              <w:textAlignment w:val="auto"/>
              <w:rPr>
                <w:rFonts w:hint="eastAsia" w:ascii="宋体" w:hAnsi="宋体" w:eastAsia="宋体" w:cs="宋体"/>
                <w:b/>
                <w:bCs/>
                <w:color w:val="auto"/>
                <w:sz w:val="24"/>
                <w:szCs w:val="24"/>
                <w:highlight w:val="none"/>
                <w:lang w:eastAsia="zh-CN"/>
              </w:rPr>
            </w:pPr>
            <w:r>
              <w:rPr>
                <w:rFonts w:hint="eastAsia" w:ascii="宋体" w:hAnsi="宋体" w:eastAsia="宋体" w:cs="宋体"/>
                <w:b/>
                <w:bCs/>
                <w:color w:val="auto"/>
                <w:sz w:val="24"/>
                <w:szCs w:val="24"/>
                <w:highlight w:val="none"/>
              </w:rPr>
              <w:t>①近年指202</w:t>
            </w:r>
            <w:r>
              <w:rPr>
                <w:rFonts w:hint="eastAsia" w:ascii="宋体" w:hAnsi="宋体" w:eastAsia="宋体" w:cs="宋体"/>
                <w:b/>
                <w:bCs/>
                <w:color w:val="auto"/>
                <w:sz w:val="24"/>
                <w:szCs w:val="24"/>
                <w:highlight w:val="none"/>
                <w:lang w:val="en-US" w:eastAsia="zh-CN"/>
              </w:rPr>
              <w:t>3</w:t>
            </w:r>
            <w:r>
              <w:rPr>
                <w:rFonts w:hint="eastAsia" w:ascii="宋体" w:hAnsi="宋体" w:eastAsia="宋体" w:cs="宋体"/>
                <w:b/>
                <w:bCs/>
                <w:color w:val="auto"/>
                <w:sz w:val="24"/>
                <w:szCs w:val="24"/>
                <w:highlight w:val="none"/>
              </w:rPr>
              <w:t>年1月1日至投标截止时间前（以中标通知书时间或合同签订时间为准）</w:t>
            </w:r>
            <w:r>
              <w:rPr>
                <w:rFonts w:hint="eastAsia" w:ascii="宋体" w:hAnsi="宋体" w:eastAsia="宋体" w:cs="宋体"/>
                <w:b/>
                <w:bCs/>
                <w:color w:val="auto"/>
                <w:sz w:val="24"/>
                <w:szCs w:val="24"/>
                <w:highlight w:val="none"/>
                <w:lang w:eastAsia="zh-CN"/>
              </w:rPr>
              <w:t>。</w:t>
            </w:r>
          </w:p>
          <w:p>
            <w:pPr>
              <w:keepNext w:val="0"/>
              <w:keepLines w:val="0"/>
              <w:pageBreakBefore w:val="0"/>
              <w:kinsoku/>
              <w:wordWrap/>
              <w:overflowPunct/>
              <w:topLinePunct w:val="0"/>
              <w:autoSpaceDE/>
              <w:autoSpaceDN/>
              <w:bidi w:val="0"/>
              <w:spacing w:line="360" w:lineRule="auto"/>
              <w:ind w:left="0" w:leftChars="0" w:right="0" w:rightChars="0" w:firstLine="0" w:firstLineChars="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②类似业绩指</w:t>
            </w:r>
            <w:r>
              <w:rPr>
                <w:rFonts w:hint="eastAsia" w:ascii="宋体" w:hAnsi="宋体" w:eastAsia="宋体" w:cs="宋体"/>
                <w:b/>
                <w:bCs/>
                <w:color w:val="auto"/>
                <w:sz w:val="24"/>
                <w:szCs w:val="24"/>
                <w:highlight w:val="none"/>
                <w:lang w:val="en-US" w:eastAsia="zh-CN"/>
              </w:rPr>
              <w:t>含有本标段核心产品的供</w:t>
            </w:r>
            <w:r>
              <w:rPr>
                <w:rFonts w:hint="eastAsia" w:ascii="宋体" w:hAnsi="宋体" w:eastAsia="宋体" w:cs="宋体"/>
                <w:b/>
                <w:bCs/>
                <w:color w:val="auto"/>
                <w:sz w:val="24"/>
                <w:szCs w:val="24"/>
                <w:highlight w:val="none"/>
              </w:rPr>
              <w:t>货业绩，金额不限；</w:t>
            </w:r>
          </w:p>
          <w:p>
            <w:pPr>
              <w:keepNext w:val="0"/>
              <w:keepLines w:val="0"/>
              <w:pageBreakBefore w:val="0"/>
              <w:kinsoku/>
              <w:wordWrap/>
              <w:overflowPunct/>
              <w:topLinePunct w:val="0"/>
              <w:autoSpaceDE/>
              <w:autoSpaceDN/>
              <w:bidi w:val="0"/>
              <w:spacing w:line="360" w:lineRule="auto"/>
              <w:ind w:left="0" w:leftChars="0" w:right="0" w:rightChars="0" w:firstLine="0" w:firstLineChars="0"/>
              <w:textAlignment w:val="auto"/>
              <w:rPr>
                <w:rFonts w:hint="eastAsia" w:ascii="宋体" w:hAnsi="宋体" w:eastAsia="宋体" w:cs="宋体"/>
                <w:b/>
                <w:bCs/>
                <w:color w:val="auto"/>
                <w:sz w:val="24"/>
                <w:szCs w:val="24"/>
                <w:highlight w:val="none"/>
                <w:lang w:eastAsia="zh-CN"/>
              </w:rPr>
            </w:pPr>
            <w:r>
              <w:rPr>
                <w:rFonts w:hint="eastAsia" w:ascii="宋体" w:hAnsi="宋体" w:eastAsia="宋体" w:cs="宋体"/>
                <w:b/>
                <w:bCs/>
                <w:color w:val="auto"/>
                <w:sz w:val="24"/>
                <w:szCs w:val="24"/>
                <w:highlight w:val="none"/>
              </w:rPr>
              <w:t>③业绩证明材料</w:t>
            </w:r>
            <w:r>
              <w:rPr>
                <w:rFonts w:hint="eastAsia" w:ascii="宋体" w:hAnsi="宋体" w:cs="宋体"/>
                <w:b/>
                <w:bCs/>
                <w:color w:val="auto"/>
                <w:sz w:val="24"/>
                <w:szCs w:val="24"/>
                <w:highlight w:val="none"/>
                <w:lang w:val="en-US" w:eastAsia="zh-CN"/>
              </w:rPr>
              <w:t>可</w:t>
            </w:r>
            <w:r>
              <w:rPr>
                <w:rFonts w:hint="eastAsia" w:ascii="宋体" w:hAnsi="宋体" w:eastAsia="宋体" w:cs="宋体"/>
                <w:b/>
                <w:bCs/>
                <w:color w:val="auto"/>
                <w:sz w:val="24"/>
                <w:szCs w:val="24"/>
                <w:highlight w:val="none"/>
              </w:rPr>
              <w:t>为中标</w:t>
            </w:r>
            <w:r>
              <w:rPr>
                <w:rFonts w:hint="eastAsia" w:ascii="宋体" w:hAnsi="宋体" w:cs="宋体"/>
                <w:b/>
                <w:bCs/>
                <w:color w:val="auto"/>
                <w:sz w:val="24"/>
                <w:szCs w:val="24"/>
                <w:highlight w:val="none"/>
                <w:lang w:eastAsia="zh-CN"/>
              </w:rPr>
              <w:t>（</w:t>
            </w:r>
            <w:r>
              <w:rPr>
                <w:rFonts w:hint="eastAsia" w:ascii="宋体" w:hAnsi="宋体" w:cs="宋体"/>
                <w:b/>
                <w:bCs/>
                <w:color w:val="auto"/>
                <w:sz w:val="24"/>
                <w:szCs w:val="24"/>
                <w:highlight w:val="none"/>
                <w:lang w:val="en-US" w:eastAsia="zh-CN"/>
              </w:rPr>
              <w:t>成交）</w:t>
            </w:r>
            <w:r>
              <w:rPr>
                <w:rFonts w:hint="eastAsia" w:ascii="宋体" w:hAnsi="宋体" w:eastAsia="宋体" w:cs="宋体"/>
                <w:b/>
                <w:bCs/>
                <w:color w:val="auto"/>
                <w:sz w:val="24"/>
                <w:szCs w:val="24"/>
                <w:highlight w:val="none"/>
              </w:rPr>
              <w:t>通知书或合同</w:t>
            </w:r>
            <w:r>
              <w:rPr>
                <w:rFonts w:hint="eastAsia" w:ascii="宋体" w:hAnsi="宋体" w:eastAsia="宋体" w:cs="宋体"/>
                <w:b/>
                <w:bCs/>
                <w:color w:val="auto"/>
                <w:sz w:val="24"/>
                <w:szCs w:val="24"/>
                <w:highlight w:val="none"/>
                <w:lang w:eastAsia="zh-CN"/>
              </w:rPr>
              <w:t>（</w:t>
            </w:r>
            <w:r>
              <w:rPr>
                <w:rFonts w:hint="eastAsia" w:ascii="宋体" w:hAnsi="宋体" w:eastAsia="宋体" w:cs="宋体"/>
                <w:b/>
                <w:bCs/>
                <w:color w:val="auto"/>
                <w:sz w:val="24"/>
                <w:szCs w:val="24"/>
                <w:highlight w:val="none"/>
              </w:rPr>
              <w:t>合同首页、关键信息页、标的及金额所在页及合同签字盖章页</w:t>
            </w:r>
            <w:r>
              <w:rPr>
                <w:rFonts w:hint="eastAsia" w:ascii="宋体" w:hAnsi="宋体" w:eastAsia="宋体" w:cs="宋体"/>
                <w:b/>
                <w:bCs/>
                <w:color w:val="auto"/>
                <w:sz w:val="24"/>
                <w:szCs w:val="24"/>
                <w:highlight w:val="none"/>
                <w:lang w:eastAsia="zh-CN"/>
              </w:rPr>
              <w:t>）</w:t>
            </w:r>
            <w:r>
              <w:rPr>
                <w:rFonts w:hint="eastAsia" w:ascii="宋体" w:hAnsi="宋体" w:eastAsia="宋体" w:cs="宋体"/>
                <w:b/>
                <w:bCs/>
                <w:color w:val="auto"/>
                <w:sz w:val="24"/>
                <w:szCs w:val="24"/>
                <w:highlight w:val="none"/>
              </w:rPr>
              <w:t>原件扫描件</w:t>
            </w:r>
            <w:r>
              <w:rPr>
                <w:rFonts w:hint="eastAsia" w:ascii="宋体" w:hAnsi="宋体" w:eastAsia="宋体" w:cs="宋体"/>
                <w:b/>
                <w:bCs/>
                <w:color w:val="auto"/>
                <w:sz w:val="24"/>
                <w:szCs w:val="24"/>
                <w:highlight w:val="none"/>
                <w:lang w:eastAsia="zh-CN"/>
              </w:rPr>
              <w:t>。</w:t>
            </w:r>
          </w:p>
          <w:p>
            <w:pPr>
              <w:keepNext w:val="0"/>
              <w:keepLines w:val="0"/>
              <w:pageBreakBefore w:val="0"/>
              <w:kinsoku/>
              <w:wordWrap/>
              <w:overflowPunct/>
              <w:topLinePunct w:val="0"/>
              <w:autoSpaceDE/>
              <w:autoSpaceDN/>
              <w:bidi w:val="0"/>
              <w:spacing w:line="360" w:lineRule="auto"/>
              <w:ind w:left="0" w:leftChars="0" w:right="0" w:rightChars="0" w:firstLine="0" w:firstLineChars="0"/>
              <w:textAlignment w:val="auto"/>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④无证明材料或证明材料不齐全、无法体现业绩内容的，不得分。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jc w:val="center"/>
        </w:trPr>
        <w:tc>
          <w:tcPr>
            <w:tcW w:w="952" w:type="dxa"/>
            <w:vMerge w:val="continue"/>
            <w:noWrap w:val="0"/>
            <w:vAlign w:val="center"/>
          </w:tcPr>
          <w:p>
            <w:pPr>
              <w:keepNext w:val="0"/>
              <w:keepLines w:val="0"/>
              <w:pageBreakBefore w:val="0"/>
              <w:kinsoku/>
              <w:wordWrap/>
              <w:overflowPunct/>
              <w:topLinePunct w:val="0"/>
              <w:autoSpaceDE/>
              <w:autoSpaceDN/>
              <w:bidi w:val="0"/>
              <w:spacing w:line="360" w:lineRule="auto"/>
              <w:ind w:left="0" w:leftChars="0" w:right="0" w:rightChars="0" w:firstLine="0" w:firstLineChars="0"/>
              <w:jc w:val="center"/>
              <w:textAlignment w:val="auto"/>
              <w:rPr>
                <w:rFonts w:hint="eastAsia" w:ascii="宋体" w:hAnsi="宋体" w:eastAsia="宋体" w:cs="宋体"/>
                <w:b w:val="0"/>
                <w:bCs w:val="0"/>
                <w:color w:val="auto"/>
                <w:sz w:val="24"/>
                <w:szCs w:val="24"/>
                <w:highlight w:val="none"/>
              </w:rPr>
            </w:pPr>
          </w:p>
        </w:tc>
        <w:tc>
          <w:tcPr>
            <w:tcW w:w="1282" w:type="dxa"/>
            <w:gridSpan w:val="2"/>
            <w:vMerge w:val="restart"/>
            <w:noWrap w:val="0"/>
            <w:vAlign w:val="center"/>
          </w:tcPr>
          <w:p>
            <w:pPr>
              <w:keepNext w:val="0"/>
              <w:keepLines w:val="0"/>
              <w:pageBreakBefore w:val="0"/>
              <w:kinsoku/>
              <w:wordWrap/>
              <w:overflowPunct/>
              <w:topLinePunct w:val="0"/>
              <w:autoSpaceDE/>
              <w:autoSpaceDN/>
              <w:bidi w:val="0"/>
              <w:spacing w:line="360" w:lineRule="auto"/>
              <w:ind w:left="0" w:leftChars="0" w:right="0" w:rightChars="0" w:firstLine="0" w:firstLineChars="0"/>
              <w:jc w:val="center"/>
              <w:textAlignment w:val="auto"/>
              <w:rPr>
                <w:rFonts w:hint="eastAsia" w:ascii="宋体" w:hAnsi="宋体" w:eastAsia="宋体" w:cs="宋体"/>
                <w:b w:val="0"/>
                <w:bCs w:val="0"/>
                <w:color w:val="auto"/>
                <w:sz w:val="24"/>
                <w:szCs w:val="24"/>
                <w:highlight w:val="none"/>
              </w:rPr>
            </w:pPr>
          </w:p>
        </w:tc>
        <w:tc>
          <w:tcPr>
            <w:tcW w:w="1872" w:type="dxa"/>
            <w:noWrap w:val="0"/>
            <w:vAlign w:val="center"/>
          </w:tcPr>
          <w:p>
            <w:pPr>
              <w:keepNext w:val="0"/>
              <w:keepLines w:val="0"/>
              <w:pageBreakBefore w:val="0"/>
              <w:kinsoku/>
              <w:wordWrap/>
              <w:overflowPunct/>
              <w:topLinePunct w:val="0"/>
              <w:autoSpaceDE/>
              <w:autoSpaceDN/>
              <w:bidi w:val="0"/>
              <w:spacing w:line="360" w:lineRule="auto"/>
              <w:ind w:left="0" w:leftChars="0" w:right="0" w:rightChars="0" w:firstLine="0" w:firstLine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节</w:t>
            </w:r>
            <w:r>
              <w:rPr>
                <w:rFonts w:hint="eastAsia" w:ascii="宋体" w:hAnsi="宋体" w:eastAsia="宋体" w:cs="宋体"/>
                <w:color w:val="auto"/>
                <w:sz w:val="24"/>
                <w:szCs w:val="24"/>
                <w:highlight w:val="none"/>
              </w:rPr>
              <w:t>能产品</w:t>
            </w:r>
          </w:p>
          <w:p>
            <w:pPr>
              <w:keepNext w:val="0"/>
              <w:keepLines w:val="0"/>
              <w:pageBreakBefore w:val="0"/>
              <w:kinsoku/>
              <w:wordWrap/>
              <w:overflowPunct/>
              <w:topLinePunct w:val="0"/>
              <w:autoSpaceDE/>
              <w:autoSpaceDN/>
              <w:bidi w:val="0"/>
              <w:spacing w:line="360" w:lineRule="auto"/>
              <w:ind w:left="0" w:leftChars="0" w:right="0" w:rightChars="0" w:firstLine="0" w:firstLine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（满分</w:t>
            </w:r>
            <w:r>
              <w:rPr>
                <w:rFonts w:hint="eastAsia" w:ascii="宋体" w:hAnsi="宋体" w:cs="宋体"/>
                <w:color w:val="auto"/>
                <w:sz w:val="24"/>
                <w:szCs w:val="24"/>
                <w:highlight w:val="none"/>
                <w:lang w:val="en-US" w:eastAsia="zh-CN"/>
              </w:rPr>
              <w:t>0.2</w:t>
            </w:r>
            <w:r>
              <w:rPr>
                <w:rFonts w:hint="eastAsia" w:ascii="宋体" w:hAnsi="宋体" w:eastAsia="宋体" w:cs="宋体"/>
                <w:color w:val="auto"/>
                <w:sz w:val="24"/>
                <w:szCs w:val="24"/>
                <w:highlight w:val="none"/>
              </w:rPr>
              <w:t>分）</w:t>
            </w:r>
          </w:p>
        </w:tc>
        <w:tc>
          <w:tcPr>
            <w:tcW w:w="5534" w:type="dxa"/>
            <w:gridSpan w:val="2"/>
            <w:noWrap w:val="0"/>
            <w:vAlign w:val="center"/>
          </w:tcPr>
          <w:p>
            <w:pPr>
              <w:keepNext w:val="0"/>
              <w:keepLines w:val="0"/>
              <w:pageBreakBefore w:val="0"/>
              <w:kinsoku/>
              <w:wordWrap/>
              <w:overflowPunct/>
              <w:topLinePunct w:val="0"/>
              <w:autoSpaceDE/>
              <w:autoSpaceDN/>
              <w:bidi w:val="0"/>
              <w:spacing w:line="360" w:lineRule="auto"/>
              <w:ind w:left="0" w:leftChars="0" w:right="0" w:rightChars="0" w:firstLine="0" w:firstLineChars="0"/>
              <w:jc w:val="left"/>
              <w:textAlignment w:val="auto"/>
              <w:rPr>
                <w:rFonts w:hint="eastAsia" w:ascii="宋体" w:hAnsi="宋体" w:eastAsia="宋体" w:cs="宋体"/>
                <w:color w:val="auto"/>
                <w:sz w:val="24"/>
                <w:szCs w:val="24"/>
                <w:highlight w:val="none"/>
                <w:lang w:val="zh-TW" w:eastAsia="zh-TW"/>
              </w:rPr>
            </w:pPr>
            <w:r>
              <w:rPr>
                <w:rFonts w:hint="eastAsia" w:ascii="宋体" w:hAnsi="宋体" w:eastAsia="宋体" w:cs="宋体"/>
                <w:color w:val="auto"/>
                <w:sz w:val="24"/>
                <w:szCs w:val="24"/>
                <w:highlight w:val="none"/>
              </w:rPr>
              <w:t>投标</w:t>
            </w:r>
            <w:r>
              <w:rPr>
                <w:rFonts w:hint="eastAsia" w:ascii="宋体" w:hAnsi="宋体" w:eastAsia="宋体" w:cs="宋体"/>
                <w:color w:val="auto"/>
                <w:sz w:val="24"/>
                <w:szCs w:val="24"/>
                <w:highlight w:val="none"/>
                <w:lang w:val="zh-TW" w:eastAsia="zh-TW"/>
              </w:rPr>
              <w:t>产品中</w:t>
            </w:r>
            <w:r>
              <w:rPr>
                <w:rFonts w:hint="eastAsia" w:ascii="宋体" w:hAnsi="宋体" w:eastAsia="宋体" w:cs="宋体"/>
                <w:color w:val="auto"/>
                <w:sz w:val="24"/>
                <w:szCs w:val="24"/>
                <w:highlight w:val="none"/>
              </w:rPr>
              <w:t>具有</w:t>
            </w:r>
            <w:r>
              <w:rPr>
                <w:rFonts w:hint="eastAsia" w:ascii="宋体" w:hAnsi="宋体" w:eastAsia="宋体" w:cs="宋体"/>
                <w:color w:val="auto"/>
                <w:sz w:val="24"/>
                <w:szCs w:val="24"/>
                <w:highlight w:val="none"/>
                <w:lang w:val="zh-TW" w:eastAsia="zh-TW"/>
              </w:rPr>
              <w:t>节能产品的</w:t>
            </w:r>
            <w:r>
              <w:rPr>
                <w:rFonts w:hint="eastAsia" w:ascii="宋体" w:hAnsi="宋体" w:eastAsia="宋体" w:cs="宋体"/>
                <w:color w:val="auto"/>
                <w:sz w:val="24"/>
                <w:szCs w:val="24"/>
                <w:highlight w:val="none"/>
              </w:rPr>
              <w:t>得</w:t>
            </w:r>
            <w:r>
              <w:rPr>
                <w:rFonts w:hint="eastAsia" w:ascii="宋体" w:hAnsi="宋体" w:cs="宋体"/>
                <w:color w:val="auto"/>
                <w:sz w:val="24"/>
                <w:szCs w:val="24"/>
                <w:highlight w:val="none"/>
                <w:lang w:val="en-US" w:eastAsia="zh-CN"/>
              </w:rPr>
              <w:t>0.2</w:t>
            </w:r>
            <w:r>
              <w:rPr>
                <w:rFonts w:hint="eastAsia" w:ascii="宋体" w:hAnsi="宋体" w:eastAsia="宋体" w:cs="宋体"/>
                <w:color w:val="auto"/>
                <w:sz w:val="24"/>
                <w:szCs w:val="24"/>
                <w:highlight w:val="none"/>
                <w:lang w:val="zh-TW" w:eastAsia="zh-TW"/>
              </w:rPr>
              <w:t>分</w:t>
            </w:r>
            <w:r>
              <w:rPr>
                <w:rFonts w:hint="eastAsia" w:ascii="宋体" w:hAnsi="宋体" w:eastAsia="宋体" w:cs="宋体"/>
                <w:color w:val="auto"/>
                <w:sz w:val="24"/>
                <w:szCs w:val="24"/>
                <w:highlight w:val="none"/>
                <w:lang w:val="zh-TW" w:eastAsia="zh-CN"/>
              </w:rPr>
              <w:t>，</w:t>
            </w:r>
            <w:r>
              <w:rPr>
                <w:rFonts w:hint="eastAsia" w:ascii="宋体" w:hAnsi="宋体" w:eastAsia="宋体" w:cs="宋体"/>
                <w:color w:val="auto"/>
                <w:sz w:val="24"/>
                <w:szCs w:val="24"/>
                <w:highlight w:val="none"/>
                <w:lang w:val="en-US" w:eastAsia="zh-CN"/>
              </w:rPr>
              <w:t>未提供的</w:t>
            </w:r>
            <w:r>
              <w:rPr>
                <w:rFonts w:hint="eastAsia" w:ascii="宋体" w:hAnsi="宋体" w:eastAsia="宋体" w:cs="宋体"/>
                <w:color w:val="auto"/>
                <w:sz w:val="24"/>
                <w:szCs w:val="24"/>
                <w:highlight w:val="none"/>
                <w:lang w:val="zh-TW" w:eastAsia="zh-TW"/>
              </w:rPr>
              <w:t>不得分。</w:t>
            </w:r>
          </w:p>
          <w:p>
            <w:pPr>
              <w:keepNext w:val="0"/>
              <w:keepLines w:val="0"/>
              <w:pageBreakBefore w:val="0"/>
              <w:kinsoku/>
              <w:wordWrap/>
              <w:overflowPunct/>
              <w:topLinePunct w:val="0"/>
              <w:autoSpaceDE/>
              <w:autoSpaceDN/>
              <w:bidi w:val="0"/>
              <w:spacing w:line="360" w:lineRule="auto"/>
              <w:ind w:left="0" w:leftChars="0" w:right="0" w:rightChars="0" w:firstLine="0" w:firstLineChars="0"/>
              <w:jc w:val="center"/>
              <w:textAlignment w:val="auto"/>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lang w:val="en-US" w:eastAsia="zh-CN"/>
              </w:rPr>
              <w:t>备</w:t>
            </w:r>
            <w:r>
              <w:rPr>
                <w:rFonts w:hint="eastAsia" w:ascii="宋体" w:hAnsi="宋体" w:eastAsia="宋体" w:cs="宋体"/>
                <w:b/>
                <w:bCs/>
                <w:color w:val="auto"/>
                <w:sz w:val="24"/>
                <w:szCs w:val="24"/>
                <w:highlight w:val="none"/>
                <w:lang w:val="zh-TW" w:eastAsia="zh-TW"/>
              </w:rPr>
              <w:t>注：</w:t>
            </w:r>
            <w:r>
              <w:rPr>
                <w:rFonts w:hint="eastAsia" w:ascii="宋体" w:hAnsi="宋体" w:eastAsia="宋体" w:cs="宋体"/>
                <w:b/>
                <w:bCs/>
                <w:color w:val="auto"/>
                <w:sz w:val="24"/>
                <w:szCs w:val="24"/>
                <w:highlight w:val="none"/>
              </w:rPr>
              <w:t>投标产品属于优先采购范围内的节能产品的，提供国家确定的认证机构出具的、处于有效期之内的节能产品认证证书（扫描件加盖电子签章）</w:t>
            </w:r>
            <w:r>
              <w:rPr>
                <w:rFonts w:hint="eastAsia" w:ascii="宋体" w:hAnsi="宋体" w:eastAsia="宋体" w:cs="宋体"/>
                <w:color w:val="auto"/>
                <w:sz w:val="24"/>
                <w:szCs w:val="24"/>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jc w:val="center"/>
        </w:trPr>
        <w:tc>
          <w:tcPr>
            <w:tcW w:w="952" w:type="dxa"/>
            <w:vMerge w:val="continue"/>
            <w:noWrap w:val="0"/>
            <w:vAlign w:val="center"/>
          </w:tcPr>
          <w:p>
            <w:pPr>
              <w:keepNext w:val="0"/>
              <w:keepLines w:val="0"/>
              <w:pageBreakBefore w:val="0"/>
              <w:kinsoku/>
              <w:wordWrap/>
              <w:overflowPunct/>
              <w:topLinePunct w:val="0"/>
              <w:autoSpaceDE/>
              <w:autoSpaceDN/>
              <w:bidi w:val="0"/>
              <w:spacing w:line="360" w:lineRule="auto"/>
              <w:ind w:left="0" w:leftChars="0" w:right="0" w:rightChars="0" w:firstLine="0" w:firstLineChars="0"/>
              <w:jc w:val="center"/>
              <w:textAlignment w:val="auto"/>
              <w:rPr>
                <w:rFonts w:hint="eastAsia" w:ascii="宋体" w:hAnsi="宋体" w:eastAsia="宋体" w:cs="宋体"/>
                <w:b w:val="0"/>
                <w:bCs w:val="0"/>
                <w:color w:val="auto"/>
                <w:sz w:val="24"/>
                <w:szCs w:val="24"/>
                <w:highlight w:val="none"/>
              </w:rPr>
            </w:pPr>
          </w:p>
        </w:tc>
        <w:tc>
          <w:tcPr>
            <w:tcW w:w="1282" w:type="dxa"/>
            <w:gridSpan w:val="2"/>
            <w:vMerge w:val="continue"/>
            <w:noWrap w:val="0"/>
            <w:vAlign w:val="center"/>
          </w:tcPr>
          <w:p>
            <w:pPr>
              <w:keepNext w:val="0"/>
              <w:keepLines w:val="0"/>
              <w:pageBreakBefore w:val="0"/>
              <w:kinsoku/>
              <w:wordWrap/>
              <w:overflowPunct/>
              <w:topLinePunct w:val="0"/>
              <w:autoSpaceDE/>
              <w:autoSpaceDN/>
              <w:bidi w:val="0"/>
              <w:spacing w:line="360" w:lineRule="auto"/>
              <w:ind w:left="0" w:leftChars="0" w:right="0" w:rightChars="0" w:firstLine="0" w:firstLineChars="0"/>
              <w:jc w:val="center"/>
              <w:textAlignment w:val="auto"/>
              <w:rPr>
                <w:rFonts w:hint="eastAsia" w:ascii="宋体" w:hAnsi="宋体" w:eastAsia="宋体" w:cs="宋体"/>
                <w:b w:val="0"/>
                <w:bCs w:val="0"/>
                <w:color w:val="auto"/>
                <w:sz w:val="24"/>
                <w:szCs w:val="24"/>
                <w:highlight w:val="none"/>
              </w:rPr>
            </w:pPr>
          </w:p>
        </w:tc>
        <w:tc>
          <w:tcPr>
            <w:tcW w:w="1872" w:type="dxa"/>
            <w:noWrap w:val="0"/>
            <w:vAlign w:val="center"/>
          </w:tcPr>
          <w:p>
            <w:pPr>
              <w:keepNext w:val="0"/>
              <w:keepLines w:val="0"/>
              <w:pageBreakBefore w:val="0"/>
              <w:kinsoku/>
              <w:wordWrap/>
              <w:overflowPunct/>
              <w:topLinePunct w:val="0"/>
              <w:autoSpaceDE/>
              <w:autoSpaceDN/>
              <w:bidi w:val="0"/>
              <w:spacing w:line="360" w:lineRule="auto"/>
              <w:ind w:left="0" w:leftChars="0" w:right="0" w:rightChars="0" w:firstLine="0" w:firstLine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环境标志产品（满分</w:t>
            </w:r>
            <w:r>
              <w:rPr>
                <w:rFonts w:hint="eastAsia" w:ascii="宋体" w:hAnsi="宋体" w:cs="宋体"/>
                <w:color w:val="auto"/>
                <w:sz w:val="24"/>
                <w:szCs w:val="24"/>
                <w:highlight w:val="none"/>
                <w:lang w:val="en-US" w:eastAsia="zh-CN"/>
              </w:rPr>
              <w:t>0.2</w:t>
            </w:r>
            <w:r>
              <w:rPr>
                <w:rFonts w:hint="eastAsia" w:ascii="宋体" w:hAnsi="宋体" w:eastAsia="宋体" w:cs="宋体"/>
                <w:color w:val="auto"/>
                <w:sz w:val="24"/>
                <w:szCs w:val="24"/>
                <w:highlight w:val="none"/>
              </w:rPr>
              <w:t>分）</w:t>
            </w:r>
          </w:p>
        </w:tc>
        <w:tc>
          <w:tcPr>
            <w:tcW w:w="5534" w:type="dxa"/>
            <w:gridSpan w:val="2"/>
            <w:noWrap w:val="0"/>
            <w:vAlign w:val="center"/>
          </w:tcPr>
          <w:p>
            <w:pPr>
              <w:keepNext w:val="0"/>
              <w:keepLines w:val="0"/>
              <w:pageBreakBefore w:val="0"/>
              <w:kinsoku/>
              <w:wordWrap/>
              <w:overflowPunct/>
              <w:topLinePunct w:val="0"/>
              <w:autoSpaceDE/>
              <w:autoSpaceDN/>
              <w:bidi w:val="0"/>
              <w:spacing w:line="360" w:lineRule="auto"/>
              <w:ind w:left="0" w:leftChars="0" w:right="0" w:rightChars="0" w:firstLine="0" w:firstLineChars="0"/>
              <w:jc w:val="left"/>
              <w:textAlignment w:val="auto"/>
              <w:rPr>
                <w:rFonts w:hint="eastAsia" w:ascii="宋体" w:hAnsi="宋体" w:eastAsia="宋体" w:cs="宋体"/>
                <w:color w:val="auto"/>
                <w:sz w:val="24"/>
                <w:szCs w:val="24"/>
                <w:highlight w:val="none"/>
                <w:lang w:val="zh-TW" w:eastAsia="zh-TW"/>
              </w:rPr>
            </w:pPr>
            <w:r>
              <w:rPr>
                <w:rFonts w:hint="eastAsia" w:ascii="宋体" w:hAnsi="宋体" w:eastAsia="宋体" w:cs="宋体"/>
                <w:color w:val="auto"/>
                <w:sz w:val="24"/>
                <w:szCs w:val="24"/>
                <w:highlight w:val="none"/>
              </w:rPr>
              <w:t>投标</w:t>
            </w:r>
            <w:r>
              <w:rPr>
                <w:rFonts w:hint="eastAsia" w:ascii="宋体" w:hAnsi="宋体" w:eastAsia="宋体" w:cs="宋体"/>
                <w:color w:val="auto"/>
                <w:sz w:val="24"/>
                <w:szCs w:val="24"/>
                <w:highlight w:val="none"/>
                <w:lang w:val="zh-TW" w:eastAsia="zh-TW"/>
              </w:rPr>
              <w:t>产品中</w:t>
            </w:r>
            <w:r>
              <w:rPr>
                <w:rFonts w:hint="eastAsia" w:ascii="宋体" w:hAnsi="宋体" w:eastAsia="宋体" w:cs="宋体"/>
                <w:color w:val="auto"/>
                <w:sz w:val="24"/>
                <w:szCs w:val="24"/>
                <w:highlight w:val="none"/>
              </w:rPr>
              <w:t>具有</w:t>
            </w:r>
            <w:r>
              <w:rPr>
                <w:rFonts w:hint="eastAsia" w:ascii="宋体" w:hAnsi="宋体" w:eastAsia="宋体" w:cs="宋体"/>
                <w:color w:val="auto"/>
                <w:sz w:val="24"/>
                <w:szCs w:val="24"/>
                <w:highlight w:val="none"/>
                <w:lang w:val="zh-TW" w:eastAsia="zh-TW"/>
              </w:rPr>
              <w:t>环境标志产品的</w:t>
            </w:r>
            <w:r>
              <w:rPr>
                <w:rFonts w:hint="eastAsia" w:ascii="宋体" w:hAnsi="宋体" w:eastAsia="宋体" w:cs="宋体"/>
                <w:color w:val="auto"/>
                <w:sz w:val="24"/>
                <w:szCs w:val="24"/>
                <w:highlight w:val="none"/>
              </w:rPr>
              <w:t>得</w:t>
            </w:r>
            <w:r>
              <w:rPr>
                <w:rFonts w:hint="eastAsia" w:ascii="宋体" w:hAnsi="宋体" w:cs="宋体"/>
                <w:color w:val="auto"/>
                <w:sz w:val="24"/>
                <w:szCs w:val="24"/>
                <w:highlight w:val="none"/>
                <w:lang w:val="en-US" w:eastAsia="zh-CN"/>
              </w:rPr>
              <w:t>0.2</w:t>
            </w:r>
            <w:r>
              <w:rPr>
                <w:rFonts w:hint="eastAsia" w:ascii="宋体" w:hAnsi="宋体" w:eastAsia="宋体" w:cs="宋体"/>
                <w:color w:val="auto"/>
                <w:sz w:val="24"/>
                <w:szCs w:val="24"/>
                <w:highlight w:val="none"/>
                <w:lang w:val="zh-TW" w:eastAsia="zh-TW"/>
              </w:rPr>
              <w:t>分</w:t>
            </w:r>
            <w:r>
              <w:rPr>
                <w:rFonts w:hint="eastAsia" w:ascii="宋体" w:hAnsi="宋体" w:eastAsia="宋体" w:cs="宋体"/>
                <w:color w:val="auto"/>
                <w:sz w:val="24"/>
                <w:szCs w:val="24"/>
                <w:highlight w:val="none"/>
                <w:lang w:val="zh-TW" w:eastAsia="zh-CN"/>
              </w:rPr>
              <w:t>，</w:t>
            </w:r>
            <w:r>
              <w:rPr>
                <w:rFonts w:hint="eastAsia" w:ascii="宋体" w:hAnsi="宋体" w:eastAsia="宋体" w:cs="宋体"/>
                <w:color w:val="auto"/>
                <w:sz w:val="24"/>
                <w:szCs w:val="24"/>
                <w:highlight w:val="none"/>
                <w:lang w:val="en-US" w:eastAsia="zh-CN"/>
              </w:rPr>
              <w:t>未提供的</w:t>
            </w:r>
            <w:r>
              <w:rPr>
                <w:rFonts w:hint="eastAsia" w:ascii="宋体" w:hAnsi="宋体" w:eastAsia="宋体" w:cs="宋体"/>
                <w:color w:val="auto"/>
                <w:sz w:val="24"/>
                <w:szCs w:val="24"/>
                <w:highlight w:val="none"/>
                <w:lang w:val="zh-TW" w:eastAsia="zh-TW"/>
              </w:rPr>
              <w:t>不得分。</w:t>
            </w:r>
          </w:p>
          <w:p>
            <w:pPr>
              <w:keepNext w:val="0"/>
              <w:keepLines w:val="0"/>
              <w:pageBreakBefore w:val="0"/>
              <w:kinsoku/>
              <w:wordWrap/>
              <w:overflowPunct/>
              <w:topLinePunct w:val="0"/>
              <w:autoSpaceDE/>
              <w:autoSpaceDN/>
              <w:bidi w:val="0"/>
              <w:spacing w:line="360" w:lineRule="auto"/>
              <w:ind w:left="0" w:leftChars="0" w:right="0" w:rightChars="0" w:firstLine="0" w:firstLineChars="0"/>
              <w:jc w:val="left"/>
              <w:textAlignment w:val="auto"/>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lang w:val="en-US" w:eastAsia="zh-CN"/>
              </w:rPr>
              <w:t>备</w:t>
            </w:r>
            <w:r>
              <w:rPr>
                <w:rFonts w:hint="eastAsia" w:ascii="宋体" w:hAnsi="宋体" w:eastAsia="宋体" w:cs="宋体"/>
                <w:b/>
                <w:bCs/>
                <w:color w:val="auto"/>
                <w:sz w:val="24"/>
                <w:szCs w:val="24"/>
                <w:highlight w:val="none"/>
                <w:lang w:val="zh-TW" w:eastAsia="zh-TW"/>
              </w:rPr>
              <w:t>注：</w:t>
            </w:r>
            <w:r>
              <w:rPr>
                <w:rFonts w:hint="eastAsia" w:ascii="宋体" w:hAnsi="宋体" w:eastAsia="宋体" w:cs="宋体"/>
                <w:b/>
                <w:bCs/>
                <w:color w:val="auto"/>
                <w:sz w:val="24"/>
                <w:szCs w:val="24"/>
                <w:highlight w:val="none"/>
              </w:rPr>
              <w:t>投标产品属于优先采购范围内的环境标志产品的，提供国家确定的认证机构出具的、处于有效期之内的环境标志产品认证证书（扫描件加盖电子签章）。</w:t>
            </w:r>
          </w:p>
        </w:tc>
      </w:tr>
    </w:tbl>
    <w:p>
      <w:pPr>
        <w:pageBreakBefore w:val="0"/>
        <w:kinsoku/>
        <w:overflowPunct/>
        <w:bidi w:val="0"/>
        <w:spacing w:line="360" w:lineRule="auto"/>
        <w:rPr>
          <w:rFonts w:hint="eastAsia" w:ascii="宋体" w:hAnsi="宋体" w:eastAsia="宋体" w:cs="宋体"/>
          <w:b/>
          <w:bCs/>
          <w:color w:val="auto"/>
          <w:sz w:val="28"/>
          <w:szCs w:val="28"/>
          <w:highlight w:val="none"/>
        </w:rPr>
      </w:pPr>
    </w:p>
    <w:p>
      <w:pPr>
        <w:pageBreakBefore w:val="0"/>
        <w:kinsoku/>
        <w:overflowPunct/>
        <w:bidi w:val="0"/>
        <w:spacing w:line="360" w:lineRule="auto"/>
        <w:rPr>
          <w:rFonts w:hint="eastAsia"/>
        </w:rPr>
      </w:pPr>
      <w:r>
        <w:rPr>
          <w:rFonts w:hint="eastAsia" w:ascii="宋体" w:hAnsi="宋体" w:eastAsia="宋体" w:cs="宋体"/>
          <w:b/>
          <w:bCs/>
          <w:color w:val="auto"/>
          <w:sz w:val="28"/>
          <w:szCs w:val="28"/>
          <w:highlight w:val="none"/>
        </w:rPr>
        <w:br w:type="page"/>
      </w:r>
    </w:p>
    <w:tbl>
      <w:tblPr>
        <w:tblStyle w:val="23"/>
        <w:tblW w:w="96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2"/>
        <w:gridCol w:w="1282"/>
        <w:gridCol w:w="1872"/>
        <w:gridCol w:w="55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jc w:val="center"/>
        </w:trPr>
        <w:tc>
          <w:tcPr>
            <w:tcW w:w="9640" w:type="dxa"/>
            <w:gridSpan w:val="4"/>
            <w:noWrap w:val="0"/>
            <w:vAlign w:val="center"/>
          </w:tcPr>
          <w:p>
            <w:pPr>
              <w:keepNext w:val="0"/>
              <w:keepLines w:val="0"/>
              <w:pageBreakBefore w:val="0"/>
              <w:kinsoku/>
              <w:wordWrap/>
              <w:overflowPunct/>
              <w:topLinePunct w:val="0"/>
              <w:autoSpaceDE/>
              <w:autoSpaceDN/>
              <w:bidi w:val="0"/>
              <w:spacing w:line="360" w:lineRule="auto"/>
              <w:ind w:left="0" w:leftChars="0" w:right="0" w:rightChars="0" w:firstLine="0" w:firstLineChars="0"/>
              <w:jc w:val="center"/>
              <w:textAlignment w:val="auto"/>
              <w:rPr>
                <w:rFonts w:hint="default" w:ascii="宋体" w:hAnsi="宋体" w:eastAsia="宋体" w:cs="宋体"/>
                <w:b/>
                <w:color w:val="auto"/>
                <w:sz w:val="24"/>
                <w:szCs w:val="24"/>
                <w:highlight w:val="none"/>
                <w:lang w:val="en-US" w:eastAsia="zh-CN"/>
              </w:rPr>
            </w:pPr>
            <w:r>
              <w:rPr>
                <w:rFonts w:hint="eastAsia" w:ascii="宋体" w:hAnsi="宋体" w:cs="宋体"/>
                <w:b/>
                <w:color w:val="auto"/>
                <w:sz w:val="40"/>
                <w:szCs w:val="40"/>
                <w:highlight w:val="none"/>
                <w:lang w:val="en-US" w:eastAsia="zh-CN"/>
              </w:rPr>
              <w:t>2包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jc w:val="center"/>
        </w:trPr>
        <w:tc>
          <w:tcPr>
            <w:tcW w:w="952" w:type="dxa"/>
            <w:noWrap w:val="0"/>
            <w:vAlign w:val="center"/>
          </w:tcPr>
          <w:p>
            <w:pPr>
              <w:keepNext w:val="0"/>
              <w:keepLines w:val="0"/>
              <w:pageBreakBefore w:val="0"/>
              <w:kinsoku/>
              <w:wordWrap/>
              <w:overflowPunct/>
              <w:topLinePunct w:val="0"/>
              <w:autoSpaceDE/>
              <w:autoSpaceDN/>
              <w:bidi w:val="0"/>
              <w:spacing w:line="360" w:lineRule="auto"/>
              <w:ind w:left="0" w:leftChars="0" w:right="0" w:rightChars="0" w:firstLine="0" w:firstLineChars="0"/>
              <w:jc w:val="center"/>
              <w:textAlignment w:val="auto"/>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条款号</w:t>
            </w:r>
          </w:p>
        </w:tc>
        <w:tc>
          <w:tcPr>
            <w:tcW w:w="3154" w:type="dxa"/>
            <w:gridSpan w:val="2"/>
            <w:noWrap w:val="0"/>
            <w:vAlign w:val="center"/>
          </w:tcPr>
          <w:p>
            <w:pPr>
              <w:keepNext w:val="0"/>
              <w:keepLines w:val="0"/>
              <w:pageBreakBefore w:val="0"/>
              <w:kinsoku/>
              <w:wordWrap/>
              <w:overflowPunct/>
              <w:topLinePunct w:val="0"/>
              <w:autoSpaceDE/>
              <w:autoSpaceDN/>
              <w:bidi w:val="0"/>
              <w:spacing w:line="360" w:lineRule="auto"/>
              <w:ind w:left="0" w:leftChars="0" w:right="0" w:rightChars="0" w:firstLine="0" w:firstLineChars="0"/>
              <w:jc w:val="center"/>
              <w:textAlignment w:val="auto"/>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条款内容</w:t>
            </w:r>
          </w:p>
        </w:tc>
        <w:tc>
          <w:tcPr>
            <w:tcW w:w="5534" w:type="dxa"/>
            <w:noWrap w:val="0"/>
            <w:vAlign w:val="center"/>
          </w:tcPr>
          <w:p>
            <w:pPr>
              <w:keepNext w:val="0"/>
              <w:keepLines w:val="0"/>
              <w:pageBreakBefore w:val="0"/>
              <w:kinsoku/>
              <w:wordWrap/>
              <w:overflowPunct/>
              <w:topLinePunct w:val="0"/>
              <w:autoSpaceDE/>
              <w:autoSpaceDN/>
              <w:bidi w:val="0"/>
              <w:spacing w:line="360" w:lineRule="auto"/>
              <w:ind w:left="0" w:leftChars="0" w:right="0" w:rightChars="0" w:firstLine="0" w:firstLineChars="0"/>
              <w:jc w:val="center"/>
              <w:textAlignment w:val="auto"/>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编列内容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jc w:val="center"/>
        </w:trPr>
        <w:tc>
          <w:tcPr>
            <w:tcW w:w="952" w:type="dxa"/>
            <w:noWrap w:val="0"/>
            <w:vAlign w:val="center"/>
          </w:tcPr>
          <w:p>
            <w:pPr>
              <w:keepNext w:val="0"/>
              <w:keepLines w:val="0"/>
              <w:pageBreakBefore w:val="0"/>
              <w:kinsoku/>
              <w:wordWrap/>
              <w:overflowPunct/>
              <w:topLinePunct w:val="0"/>
              <w:autoSpaceDE/>
              <w:autoSpaceDN/>
              <w:bidi w:val="0"/>
              <w:spacing w:line="360" w:lineRule="auto"/>
              <w:ind w:left="0" w:leftChars="0" w:right="0" w:rightChars="0" w:firstLine="0" w:firstLineChars="0"/>
              <w:jc w:val="center"/>
              <w:textAlignment w:val="auto"/>
              <w:rPr>
                <w:rFonts w:hint="eastAsia" w:ascii="宋体" w:hAnsi="宋体" w:eastAsia="宋体" w:cs="宋体"/>
                <w:b/>
                <w:color w:val="auto"/>
                <w:sz w:val="24"/>
                <w:szCs w:val="24"/>
                <w:highlight w:val="none"/>
                <w:lang w:eastAsia="zh-CN"/>
              </w:rPr>
            </w:pPr>
            <w:r>
              <w:rPr>
                <w:rFonts w:hint="eastAsia" w:ascii="宋体" w:hAnsi="宋体" w:eastAsia="宋体" w:cs="宋体"/>
                <w:color w:val="auto"/>
                <w:sz w:val="24"/>
                <w:szCs w:val="24"/>
                <w:highlight w:val="none"/>
                <w:lang w:val="en-US" w:eastAsia="zh-CN"/>
              </w:rPr>
              <w:t>三</w:t>
            </w:r>
          </w:p>
        </w:tc>
        <w:tc>
          <w:tcPr>
            <w:tcW w:w="3154" w:type="dxa"/>
            <w:gridSpan w:val="2"/>
            <w:noWrap w:val="0"/>
            <w:vAlign w:val="center"/>
          </w:tcPr>
          <w:p>
            <w:pPr>
              <w:keepNext w:val="0"/>
              <w:keepLines w:val="0"/>
              <w:pageBreakBefore w:val="0"/>
              <w:kinsoku/>
              <w:wordWrap/>
              <w:overflowPunct/>
              <w:topLinePunct w:val="0"/>
              <w:autoSpaceDE/>
              <w:autoSpaceDN/>
              <w:bidi w:val="0"/>
              <w:spacing w:line="360" w:lineRule="auto"/>
              <w:ind w:left="0" w:leftChars="0" w:right="0" w:rightChars="0" w:firstLine="0" w:firstLine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分值构成</w:t>
            </w:r>
          </w:p>
          <w:p>
            <w:pPr>
              <w:keepNext w:val="0"/>
              <w:keepLines w:val="0"/>
              <w:pageBreakBefore w:val="0"/>
              <w:kinsoku/>
              <w:wordWrap/>
              <w:overflowPunct/>
              <w:topLinePunct w:val="0"/>
              <w:autoSpaceDE/>
              <w:autoSpaceDN/>
              <w:bidi w:val="0"/>
              <w:spacing w:line="360" w:lineRule="auto"/>
              <w:ind w:left="0" w:leftChars="0" w:right="0" w:rightChars="0" w:firstLine="0" w:firstLineChars="0"/>
              <w:jc w:val="center"/>
              <w:textAlignment w:val="auto"/>
              <w:rPr>
                <w:rFonts w:hint="eastAsia" w:ascii="宋体" w:hAnsi="宋体" w:eastAsia="宋体" w:cs="宋体"/>
                <w:b/>
                <w:color w:val="auto"/>
                <w:sz w:val="24"/>
                <w:szCs w:val="24"/>
                <w:highlight w:val="none"/>
              </w:rPr>
            </w:pPr>
            <w:r>
              <w:rPr>
                <w:rFonts w:hint="eastAsia" w:ascii="宋体" w:hAnsi="宋体" w:eastAsia="宋体" w:cs="宋体"/>
                <w:color w:val="auto"/>
                <w:spacing w:val="-8"/>
                <w:sz w:val="24"/>
                <w:szCs w:val="24"/>
                <w:highlight w:val="none"/>
              </w:rPr>
              <w:t>（满分100分）</w:t>
            </w:r>
          </w:p>
        </w:tc>
        <w:tc>
          <w:tcPr>
            <w:tcW w:w="5534" w:type="dxa"/>
            <w:noWrap w:val="0"/>
            <w:vAlign w:val="center"/>
          </w:tcPr>
          <w:p>
            <w:pPr>
              <w:keepNext w:val="0"/>
              <w:keepLines w:val="0"/>
              <w:pageBreakBefore w:val="0"/>
              <w:kinsoku/>
              <w:wordWrap/>
              <w:overflowPunct/>
              <w:topLinePunct w:val="0"/>
              <w:autoSpaceDE/>
              <w:autoSpaceDN/>
              <w:bidi w:val="0"/>
              <w:spacing w:line="360" w:lineRule="auto"/>
              <w:ind w:left="0" w:leftChars="0" w:right="0" w:rightChars="0" w:firstLine="0" w:firstLineChars="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本项目采用综合评分法。评标总分值由投标报价</w:t>
            </w:r>
            <w:r>
              <w:rPr>
                <w:rFonts w:hint="eastAsia" w:ascii="宋体" w:hAnsi="宋体" w:eastAsia="宋体" w:cs="宋体"/>
                <w:color w:val="auto"/>
                <w:sz w:val="24"/>
                <w:szCs w:val="24"/>
                <w:highlight w:val="none"/>
                <w:lang w:val="en-US" w:eastAsia="zh-CN"/>
              </w:rPr>
              <w:t>部分、</w:t>
            </w:r>
            <w:r>
              <w:rPr>
                <w:rFonts w:hint="eastAsia" w:ascii="宋体" w:hAnsi="宋体" w:eastAsia="宋体" w:cs="宋体"/>
                <w:color w:val="auto"/>
                <w:sz w:val="24"/>
                <w:szCs w:val="24"/>
                <w:highlight w:val="none"/>
              </w:rPr>
              <w:t>技术</w:t>
            </w:r>
            <w:r>
              <w:rPr>
                <w:rFonts w:hint="eastAsia" w:ascii="宋体" w:hAnsi="宋体" w:eastAsia="宋体" w:cs="宋体"/>
                <w:color w:val="auto"/>
                <w:sz w:val="24"/>
                <w:szCs w:val="24"/>
                <w:highlight w:val="none"/>
                <w:lang w:val="en-US" w:eastAsia="zh-CN"/>
              </w:rPr>
              <w:t>和商务</w:t>
            </w:r>
            <w:r>
              <w:rPr>
                <w:rFonts w:hint="eastAsia" w:ascii="宋体" w:hAnsi="宋体" w:eastAsia="宋体" w:cs="宋体"/>
                <w:color w:val="auto"/>
                <w:sz w:val="24"/>
                <w:szCs w:val="24"/>
                <w:highlight w:val="none"/>
              </w:rPr>
              <w:t>部分组成，总分值100分。</w:t>
            </w:r>
          </w:p>
          <w:p>
            <w:pPr>
              <w:keepNext w:val="0"/>
              <w:keepLines w:val="0"/>
              <w:pageBreakBefore w:val="0"/>
              <w:kinsoku/>
              <w:wordWrap/>
              <w:overflowPunct/>
              <w:topLinePunct w:val="0"/>
              <w:autoSpaceDE/>
              <w:autoSpaceDN/>
              <w:bidi w:val="0"/>
              <w:spacing w:line="360" w:lineRule="auto"/>
              <w:ind w:left="0" w:leftChars="0" w:right="0" w:rightChars="0" w:firstLine="0" w:firstLineChars="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投标报价</w:t>
            </w:r>
            <w:r>
              <w:rPr>
                <w:rFonts w:hint="eastAsia" w:ascii="宋体" w:hAnsi="宋体" w:eastAsia="宋体" w:cs="宋体"/>
                <w:color w:val="auto"/>
                <w:sz w:val="24"/>
                <w:szCs w:val="24"/>
                <w:highlight w:val="none"/>
                <w:lang w:val="en-US" w:eastAsia="zh-CN"/>
              </w:rPr>
              <w:t>部分</w:t>
            </w:r>
            <w:r>
              <w:rPr>
                <w:rFonts w:hint="eastAsia" w:ascii="宋体" w:hAnsi="宋体" w:eastAsia="宋体" w:cs="宋体"/>
                <w:color w:val="auto"/>
                <w:sz w:val="24"/>
                <w:szCs w:val="24"/>
                <w:highlight w:val="none"/>
              </w:rPr>
              <w:t>F1：满分</w:t>
            </w:r>
            <w:r>
              <w:rPr>
                <w:rFonts w:hint="eastAsia" w:ascii="宋体" w:hAnsi="宋体" w:eastAsia="宋体" w:cs="宋体"/>
                <w:color w:val="auto"/>
                <w:sz w:val="24"/>
                <w:szCs w:val="24"/>
                <w:highlight w:val="none"/>
                <w:lang w:val="en-US" w:eastAsia="zh-CN"/>
              </w:rPr>
              <w:t>30</w:t>
            </w:r>
            <w:r>
              <w:rPr>
                <w:rFonts w:hint="eastAsia" w:ascii="宋体" w:hAnsi="宋体" w:eastAsia="宋体" w:cs="宋体"/>
                <w:color w:val="auto"/>
                <w:sz w:val="24"/>
                <w:szCs w:val="24"/>
                <w:highlight w:val="none"/>
              </w:rPr>
              <w:t>分</w:t>
            </w:r>
          </w:p>
          <w:p>
            <w:pPr>
              <w:keepNext w:val="0"/>
              <w:keepLines w:val="0"/>
              <w:pageBreakBefore w:val="0"/>
              <w:kinsoku/>
              <w:wordWrap/>
              <w:overflowPunct/>
              <w:topLinePunct w:val="0"/>
              <w:autoSpaceDE/>
              <w:autoSpaceDN/>
              <w:bidi w:val="0"/>
              <w:spacing w:line="360" w:lineRule="auto"/>
              <w:ind w:left="0" w:leftChars="0" w:right="0" w:rightChars="0" w:firstLine="0" w:firstLineChars="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技术</w:t>
            </w:r>
            <w:r>
              <w:rPr>
                <w:rFonts w:hint="eastAsia" w:ascii="宋体" w:hAnsi="宋体" w:eastAsia="宋体" w:cs="宋体"/>
                <w:color w:val="auto"/>
                <w:sz w:val="24"/>
                <w:szCs w:val="24"/>
                <w:highlight w:val="none"/>
                <w:lang w:val="en-US" w:eastAsia="zh-CN"/>
              </w:rPr>
              <w:t>和</w:t>
            </w:r>
            <w:r>
              <w:rPr>
                <w:rFonts w:hint="eastAsia" w:ascii="宋体" w:hAnsi="宋体" w:eastAsia="宋体" w:cs="宋体"/>
                <w:color w:val="auto"/>
                <w:sz w:val="24"/>
                <w:szCs w:val="24"/>
                <w:highlight w:val="none"/>
              </w:rPr>
              <w:t>商务部分F2：满分</w:t>
            </w:r>
            <w:r>
              <w:rPr>
                <w:rFonts w:hint="eastAsia" w:ascii="宋体" w:hAnsi="宋体" w:eastAsia="宋体" w:cs="宋体"/>
                <w:color w:val="auto"/>
                <w:sz w:val="24"/>
                <w:szCs w:val="24"/>
                <w:highlight w:val="none"/>
                <w:lang w:val="en-US" w:eastAsia="zh-CN"/>
              </w:rPr>
              <w:t>70</w:t>
            </w:r>
            <w:r>
              <w:rPr>
                <w:rFonts w:hint="eastAsia" w:ascii="宋体" w:hAnsi="宋体" w:eastAsia="宋体" w:cs="宋体"/>
                <w:color w:val="auto"/>
                <w:sz w:val="24"/>
                <w:szCs w:val="24"/>
                <w:highlight w:val="none"/>
              </w:rPr>
              <w:t>分</w:t>
            </w:r>
          </w:p>
          <w:p>
            <w:pPr>
              <w:keepNext w:val="0"/>
              <w:keepLines w:val="0"/>
              <w:pageBreakBefore w:val="0"/>
              <w:kinsoku/>
              <w:wordWrap/>
              <w:overflowPunct/>
              <w:topLinePunct w:val="0"/>
              <w:autoSpaceDE/>
              <w:autoSpaceDN/>
              <w:bidi w:val="0"/>
              <w:spacing w:line="360" w:lineRule="auto"/>
              <w:ind w:left="0" w:leftChars="0" w:right="0" w:rightChars="0" w:firstLine="0" w:firstLineChars="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投标人的评标总得分＝F1＋F2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jc w:val="center"/>
        </w:trPr>
        <w:tc>
          <w:tcPr>
            <w:tcW w:w="952" w:type="dxa"/>
            <w:noWrap w:val="0"/>
            <w:vAlign w:val="center"/>
          </w:tcPr>
          <w:p>
            <w:pPr>
              <w:keepNext w:val="0"/>
              <w:keepLines w:val="0"/>
              <w:pageBreakBefore w:val="0"/>
              <w:kinsoku/>
              <w:wordWrap/>
              <w:overflowPunct/>
              <w:topLinePunct w:val="0"/>
              <w:autoSpaceDE/>
              <w:autoSpaceDN/>
              <w:bidi w:val="0"/>
              <w:spacing w:line="360" w:lineRule="auto"/>
              <w:ind w:left="0" w:leftChars="0" w:right="0" w:rightChars="0" w:firstLine="0" w:firstLineChars="0"/>
              <w:jc w:val="center"/>
              <w:textAlignment w:val="auto"/>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条款号</w:t>
            </w:r>
          </w:p>
        </w:tc>
        <w:tc>
          <w:tcPr>
            <w:tcW w:w="3154" w:type="dxa"/>
            <w:gridSpan w:val="2"/>
            <w:noWrap w:val="0"/>
            <w:vAlign w:val="center"/>
          </w:tcPr>
          <w:p>
            <w:pPr>
              <w:keepNext w:val="0"/>
              <w:keepLines w:val="0"/>
              <w:pageBreakBefore w:val="0"/>
              <w:kinsoku/>
              <w:wordWrap/>
              <w:overflowPunct/>
              <w:topLinePunct w:val="0"/>
              <w:autoSpaceDE/>
              <w:autoSpaceDN/>
              <w:bidi w:val="0"/>
              <w:spacing w:line="360" w:lineRule="auto"/>
              <w:ind w:left="0" w:leftChars="0" w:right="0" w:rightChars="0" w:firstLine="0" w:firstLineChars="0"/>
              <w:jc w:val="center"/>
              <w:textAlignment w:val="auto"/>
              <w:rPr>
                <w:rFonts w:hint="eastAsia" w:ascii="宋体" w:hAnsi="宋体" w:eastAsia="宋体" w:cs="宋体"/>
                <w:color w:val="auto"/>
                <w:sz w:val="24"/>
                <w:szCs w:val="24"/>
                <w:highlight w:val="none"/>
              </w:rPr>
            </w:pPr>
            <w:r>
              <w:rPr>
                <w:rFonts w:hint="eastAsia" w:ascii="宋体" w:hAnsi="宋体" w:eastAsia="宋体" w:cs="宋体"/>
                <w:b/>
                <w:color w:val="auto"/>
                <w:kern w:val="0"/>
                <w:sz w:val="24"/>
                <w:szCs w:val="24"/>
                <w:highlight w:val="none"/>
              </w:rPr>
              <w:t>评分因素</w:t>
            </w:r>
          </w:p>
        </w:tc>
        <w:tc>
          <w:tcPr>
            <w:tcW w:w="5534" w:type="dxa"/>
            <w:noWrap w:val="0"/>
            <w:vAlign w:val="center"/>
          </w:tcPr>
          <w:p>
            <w:pPr>
              <w:keepNext w:val="0"/>
              <w:keepLines w:val="0"/>
              <w:pageBreakBefore w:val="0"/>
              <w:kinsoku/>
              <w:wordWrap/>
              <w:overflowPunct/>
              <w:topLinePunct w:val="0"/>
              <w:autoSpaceDE/>
              <w:autoSpaceDN/>
              <w:bidi w:val="0"/>
              <w:spacing w:line="360" w:lineRule="auto"/>
              <w:ind w:left="0" w:leftChars="0" w:right="0" w:rightChars="0" w:firstLine="0" w:firstLineChars="0"/>
              <w:jc w:val="center"/>
              <w:textAlignment w:val="auto"/>
              <w:rPr>
                <w:rFonts w:hint="eastAsia" w:ascii="宋体" w:hAnsi="宋体" w:eastAsia="宋体" w:cs="宋体"/>
                <w:color w:val="auto"/>
                <w:sz w:val="24"/>
                <w:szCs w:val="24"/>
                <w:highlight w:val="none"/>
              </w:rPr>
            </w:pPr>
            <w:r>
              <w:rPr>
                <w:rFonts w:hint="eastAsia" w:ascii="宋体" w:hAnsi="宋体" w:eastAsia="宋体" w:cs="宋体"/>
                <w:b/>
                <w:color w:val="auto"/>
                <w:kern w:val="0"/>
                <w:sz w:val="24"/>
                <w:szCs w:val="24"/>
                <w:highlight w:val="none"/>
              </w:rPr>
              <w:t>评分标准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jc w:val="center"/>
        </w:trPr>
        <w:tc>
          <w:tcPr>
            <w:tcW w:w="952" w:type="dxa"/>
            <w:noWrap w:val="0"/>
            <w:vAlign w:val="center"/>
          </w:tcPr>
          <w:p>
            <w:pPr>
              <w:keepNext w:val="0"/>
              <w:keepLines w:val="0"/>
              <w:pageBreakBefore w:val="0"/>
              <w:kinsoku/>
              <w:wordWrap/>
              <w:overflowPunct/>
              <w:topLinePunct w:val="0"/>
              <w:autoSpaceDE/>
              <w:autoSpaceDN/>
              <w:bidi w:val="0"/>
              <w:spacing w:line="360" w:lineRule="auto"/>
              <w:ind w:left="0" w:leftChars="0" w:right="0" w:rightChars="0" w:firstLine="0" w:firstLineChars="0"/>
              <w:jc w:val="center"/>
              <w:textAlignment w:val="auto"/>
              <w:rPr>
                <w:rFonts w:hint="eastAsia" w:ascii="宋体" w:hAnsi="宋体" w:eastAsia="宋体" w:cs="宋体"/>
                <w:b w:val="0"/>
                <w:bCs w:val="0"/>
                <w:color w:val="auto"/>
                <w:kern w:val="0"/>
                <w:sz w:val="24"/>
                <w:szCs w:val="24"/>
                <w:highlight w:val="none"/>
                <w:lang w:eastAsia="zh-CN"/>
              </w:rPr>
            </w:pPr>
            <w:r>
              <w:rPr>
                <w:rFonts w:hint="eastAsia" w:ascii="宋体" w:hAnsi="宋体" w:eastAsia="宋体" w:cs="宋体"/>
                <w:b w:val="0"/>
                <w:bCs w:val="0"/>
                <w:color w:val="auto"/>
                <w:sz w:val="24"/>
                <w:szCs w:val="24"/>
                <w:highlight w:val="none"/>
                <w:lang w:val="en-US" w:eastAsia="zh-CN"/>
              </w:rPr>
              <w:t>F1</w:t>
            </w:r>
          </w:p>
        </w:tc>
        <w:tc>
          <w:tcPr>
            <w:tcW w:w="3154" w:type="dxa"/>
            <w:gridSpan w:val="2"/>
            <w:noWrap w:val="0"/>
            <w:vAlign w:val="center"/>
          </w:tcPr>
          <w:p>
            <w:pPr>
              <w:keepNext w:val="0"/>
              <w:keepLines w:val="0"/>
              <w:pageBreakBefore w:val="0"/>
              <w:kinsoku/>
              <w:wordWrap/>
              <w:overflowPunct/>
              <w:topLinePunct w:val="0"/>
              <w:autoSpaceDE/>
              <w:autoSpaceDN/>
              <w:bidi w:val="0"/>
              <w:spacing w:line="360" w:lineRule="auto"/>
              <w:ind w:left="0" w:leftChars="0" w:right="0" w:rightChars="0" w:firstLine="0" w:firstLineChars="0"/>
              <w:jc w:val="center"/>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投标报价</w:t>
            </w:r>
            <w:r>
              <w:rPr>
                <w:rFonts w:hint="eastAsia" w:ascii="宋体" w:hAnsi="宋体" w:eastAsia="宋体" w:cs="宋体"/>
                <w:b w:val="0"/>
                <w:bCs w:val="0"/>
                <w:color w:val="auto"/>
                <w:sz w:val="24"/>
                <w:szCs w:val="24"/>
                <w:highlight w:val="none"/>
                <w:lang w:val="en-US" w:eastAsia="zh-CN"/>
              </w:rPr>
              <w:t>部分</w:t>
            </w:r>
            <w:r>
              <w:rPr>
                <w:rFonts w:hint="eastAsia" w:ascii="宋体" w:hAnsi="宋体" w:eastAsia="宋体" w:cs="宋体"/>
                <w:b w:val="0"/>
                <w:bCs w:val="0"/>
                <w:color w:val="auto"/>
                <w:sz w:val="24"/>
                <w:szCs w:val="24"/>
                <w:highlight w:val="none"/>
              </w:rPr>
              <w:t>评分标准</w:t>
            </w:r>
          </w:p>
          <w:p>
            <w:pPr>
              <w:keepNext w:val="0"/>
              <w:keepLines w:val="0"/>
              <w:pageBreakBefore w:val="0"/>
              <w:kinsoku/>
              <w:wordWrap/>
              <w:overflowPunct/>
              <w:topLinePunct w:val="0"/>
              <w:autoSpaceDE/>
              <w:autoSpaceDN/>
              <w:bidi w:val="0"/>
              <w:spacing w:line="360" w:lineRule="auto"/>
              <w:ind w:left="0" w:leftChars="0" w:right="0" w:rightChars="0" w:firstLine="0" w:firstLineChars="0"/>
              <w:jc w:val="center"/>
              <w:textAlignment w:val="auto"/>
              <w:rPr>
                <w:rFonts w:hint="eastAsia" w:ascii="宋体" w:hAnsi="宋体" w:eastAsia="宋体" w:cs="宋体"/>
                <w:b w:val="0"/>
                <w:bCs w:val="0"/>
                <w:color w:val="auto"/>
                <w:kern w:val="0"/>
                <w:sz w:val="24"/>
                <w:szCs w:val="24"/>
                <w:highlight w:val="none"/>
              </w:rPr>
            </w:pPr>
            <w:r>
              <w:rPr>
                <w:rFonts w:hint="eastAsia" w:ascii="宋体" w:hAnsi="宋体" w:eastAsia="宋体" w:cs="宋体"/>
                <w:b w:val="0"/>
                <w:bCs w:val="0"/>
                <w:color w:val="auto"/>
                <w:sz w:val="24"/>
                <w:szCs w:val="24"/>
                <w:highlight w:val="none"/>
              </w:rPr>
              <w:t>（</w:t>
            </w:r>
            <w:r>
              <w:rPr>
                <w:rFonts w:hint="eastAsia" w:ascii="宋体" w:hAnsi="宋体" w:eastAsia="宋体" w:cs="宋体"/>
                <w:b w:val="0"/>
                <w:bCs w:val="0"/>
                <w:color w:val="auto"/>
                <w:sz w:val="24"/>
                <w:szCs w:val="24"/>
                <w:highlight w:val="none"/>
                <w:lang w:val="en-US" w:eastAsia="zh-CN"/>
              </w:rPr>
              <w:t>满分30</w:t>
            </w:r>
            <w:r>
              <w:rPr>
                <w:rFonts w:hint="eastAsia" w:ascii="宋体" w:hAnsi="宋体" w:eastAsia="宋体" w:cs="宋体"/>
                <w:b w:val="0"/>
                <w:bCs w:val="0"/>
                <w:color w:val="auto"/>
                <w:sz w:val="24"/>
                <w:szCs w:val="24"/>
                <w:highlight w:val="none"/>
              </w:rPr>
              <w:t>分）</w:t>
            </w:r>
          </w:p>
        </w:tc>
        <w:tc>
          <w:tcPr>
            <w:tcW w:w="5534" w:type="dxa"/>
            <w:noWrap w:val="0"/>
            <w:vAlign w:val="center"/>
          </w:tcPr>
          <w:p>
            <w:pPr>
              <w:keepNext w:val="0"/>
              <w:keepLines w:val="0"/>
              <w:pageBreakBefore w:val="0"/>
              <w:widowControl w:val="0"/>
              <w:kinsoku/>
              <w:wordWrap/>
              <w:overflowPunct/>
              <w:topLinePunct w:val="0"/>
              <w:autoSpaceDE/>
              <w:autoSpaceDN/>
              <w:bidi w:val="0"/>
              <w:spacing w:line="360" w:lineRule="auto"/>
              <w:ind w:left="0" w:leftChars="0" w:right="0" w:rightChars="0" w:firstLine="0" w:firstLineChars="0"/>
              <w:jc w:val="both"/>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投标报价得分统一采用低价优先法计算，即满足招标文件要求（指通过符合性评审的报价）且投标价格最低的投标报价为评标基准价，其价格分为满分。其他投标人的价格分统一按照下列公式计算：</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0" w:firstLineChars="0"/>
              <w:jc w:val="both"/>
              <w:textAlignment w:val="auto"/>
              <w:outlineLvl w:val="9"/>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投标报价得分＝（评标基准价/投标报价）×</w:t>
            </w:r>
            <w:r>
              <w:rPr>
                <w:rFonts w:hint="eastAsia" w:ascii="宋体" w:hAnsi="宋体" w:eastAsia="宋体" w:cs="宋体"/>
                <w:b/>
                <w:bCs/>
                <w:color w:val="auto"/>
                <w:sz w:val="24"/>
                <w:szCs w:val="24"/>
                <w:highlight w:val="none"/>
                <w:lang w:val="en-US" w:eastAsia="zh-CN"/>
              </w:rPr>
              <w:t>30</w:t>
            </w:r>
            <w:r>
              <w:rPr>
                <w:rFonts w:hint="eastAsia" w:ascii="宋体" w:hAnsi="宋体" w:eastAsia="宋体" w:cs="宋体"/>
                <w:b/>
                <w:bCs/>
                <w:color w:val="auto"/>
                <w:sz w:val="24"/>
                <w:szCs w:val="24"/>
                <w:highlight w:val="none"/>
              </w:rPr>
              <w:t>。</w:t>
            </w:r>
          </w:p>
          <w:p>
            <w:pPr>
              <w:keepNext w:val="0"/>
              <w:keepLines w:val="0"/>
              <w:pageBreakBefore w:val="0"/>
              <w:kinsoku/>
              <w:wordWrap/>
              <w:overflowPunct/>
              <w:topLinePunct w:val="0"/>
              <w:autoSpaceDE/>
              <w:autoSpaceDN/>
              <w:bidi w:val="0"/>
              <w:spacing w:line="360" w:lineRule="auto"/>
              <w:ind w:left="0" w:leftChars="0" w:right="0" w:rightChars="0" w:firstLine="0" w:firstLineChars="0"/>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注：</w:t>
            </w:r>
            <w:r>
              <w:rPr>
                <w:rFonts w:hint="eastAsia" w:ascii="宋体" w:hAnsi="宋体" w:eastAsia="宋体" w:cs="宋体"/>
                <w:b w:val="0"/>
                <w:bCs w:val="0"/>
                <w:color w:val="auto"/>
                <w:sz w:val="24"/>
                <w:szCs w:val="24"/>
                <w:highlight w:val="none"/>
                <w:lang w:val="en-US" w:eastAsia="zh-CN"/>
              </w:rPr>
              <w:t>①</w:t>
            </w:r>
            <w:r>
              <w:rPr>
                <w:rFonts w:hint="eastAsia" w:ascii="宋体" w:hAnsi="宋体" w:eastAsia="宋体" w:cs="宋体"/>
                <w:b w:val="0"/>
                <w:bCs w:val="0"/>
                <w:color w:val="auto"/>
                <w:sz w:val="24"/>
                <w:szCs w:val="24"/>
                <w:highlight w:val="none"/>
              </w:rPr>
              <w:t>评标过程中，不得去掉报价中的最高报价和最低报价；</w:t>
            </w:r>
          </w:p>
          <w:p>
            <w:pPr>
              <w:keepNext w:val="0"/>
              <w:keepLines w:val="0"/>
              <w:pageBreakBefore w:val="0"/>
              <w:kinsoku/>
              <w:wordWrap/>
              <w:overflowPunct/>
              <w:topLinePunct w:val="0"/>
              <w:autoSpaceDE/>
              <w:autoSpaceDN/>
              <w:bidi w:val="0"/>
              <w:spacing w:line="360" w:lineRule="auto"/>
              <w:ind w:left="0" w:leftChars="0" w:right="0" w:rightChars="0" w:firstLine="0" w:firstLineChars="0"/>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lang w:val="en-US" w:eastAsia="zh-CN"/>
              </w:rPr>
              <w:t>②</w:t>
            </w:r>
            <w:r>
              <w:rPr>
                <w:rFonts w:hint="eastAsia" w:ascii="宋体" w:hAnsi="宋体" w:eastAsia="宋体" w:cs="宋体"/>
                <w:b w:val="0"/>
                <w:bCs w:val="0"/>
                <w:color w:val="auto"/>
                <w:sz w:val="24"/>
                <w:szCs w:val="24"/>
                <w:highlight w:val="none"/>
              </w:rPr>
              <w:t>因落实政府采购政策进行价格调整的，以调整后的评审价格计算评标基准价和投标报价得分。若投标人符合本项目招标文件第二章《投标须知前附表》第</w:t>
            </w:r>
            <w:r>
              <w:rPr>
                <w:rFonts w:hint="eastAsia" w:ascii="宋体" w:hAnsi="宋体" w:eastAsia="宋体" w:cs="宋体"/>
                <w:b w:val="0"/>
                <w:bCs w:val="0"/>
                <w:color w:val="auto"/>
                <w:sz w:val="24"/>
                <w:szCs w:val="24"/>
                <w:highlight w:val="none"/>
                <w:lang w:val="en-US" w:eastAsia="zh-CN"/>
              </w:rPr>
              <w:t>29</w:t>
            </w:r>
            <w:r>
              <w:rPr>
                <w:rFonts w:hint="eastAsia" w:ascii="宋体" w:hAnsi="宋体" w:eastAsia="宋体" w:cs="宋体"/>
                <w:b w:val="0"/>
                <w:bCs w:val="0"/>
                <w:color w:val="auto"/>
                <w:sz w:val="24"/>
                <w:szCs w:val="24"/>
                <w:highlight w:val="none"/>
              </w:rPr>
              <w:t xml:space="preserve">条中（1）、（2）、（3）相关规定的，其投标报价给以10%的价格扣除，用扣除后的价格参加评审。评审价格=投标报价*90% </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color w:val="auto"/>
                <w:kern w:val="2"/>
                <w:sz w:val="24"/>
                <w:szCs w:val="24"/>
                <w:highlight w:val="none"/>
                <w:lang w:val="en-US" w:eastAsia="zh-CN" w:bidi="ar-SA"/>
              </w:rPr>
            </w:pPr>
            <w:r>
              <w:rPr>
                <w:rFonts w:hint="eastAsia" w:ascii="宋体" w:hAnsi="宋体" w:eastAsia="宋体" w:cs="宋体"/>
                <w:b w:val="0"/>
                <w:bCs w:val="0"/>
                <w:color w:val="auto"/>
                <w:sz w:val="24"/>
                <w:szCs w:val="24"/>
                <w:highlight w:val="none"/>
                <w:lang w:val="en-US" w:eastAsia="zh-CN"/>
              </w:rPr>
              <w:t>③</w:t>
            </w:r>
            <w:r>
              <w:rPr>
                <w:rFonts w:hint="eastAsia" w:ascii="宋体" w:hAnsi="宋体" w:eastAsia="宋体" w:cs="宋体"/>
                <w:b w:val="0"/>
                <w:color w:val="auto"/>
                <w:kern w:val="2"/>
                <w:sz w:val="24"/>
                <w:szCs w:val="24"/>
                <w:highlight w:val="none"/>
                <w:lang w:val="en-US" w:eastAsia="zh-CN" w:bidi="ar-SA"/>
              </w:rPr>
              <w:t>政府采购活动中既有本国产品又有非本国产品参与竞争的，依法对本国产品给予价格评审优惠，对本国产品的报价给予20%的价格扣除，用扣除后的价格参与评审。</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color w:val="auto"/>
                <w:kern w:val="2"/>
                <w:sz w:val="24"/>
                <w:szCs w:val="24"/>
                <w:highlight w:val="none"/>
                <w:lang w:val="en-US" w:eastAsia="zh-CN" w:bidi="ar-SA"/>
              </w:rPr>
              <w:t>当采购项目或者采购包中含有多种产品，投标人为该采购项目或者采购包提供的符合本国产品标准的产品成本之和占该投标人提供的全部产品成本之和的比例达到80%以上时，依法对该投标人提供的全部产品给予价格评审优惠，即对该投标人提供的全部产品的总报价给予20%的价格扣除，用扣除后的价格参与评审。</w:t>
            </w:r>
          </w:p>
          <w:p>
            <w:pPr>
              <w:keepNext w:val="0"/>
              <w:keepLines w:val="0"/>
              <w:pageBreakBefore w:val="0"/>
              <w:kinsoku/>
              <w:wordWrap/>
              <w:overflowPunct/>
              <w:topLinePunct w:val="0"/>
              <w:autoSpaceDE/>
              <w:autoSpaceDN/>
              <w:bidi w:val="0"/>
              <w:spacing w:line="360" w:lineRule="auto"/>
              <w:ind w:left="0" w:leftChars="0" w:right="0" w:rightChars="0" w:firstLine="0" w:firstLineChars="0"/>
              <w:jc w:val="left"/>
              <w:textAlignment w:val="auto"/>
              <w:rPr>
                <w:rFonts w:hint="eastAsia" w:ascii="宋体" w:hAnsi="宋体" w:eastAsia="宋体" w:cs="宋体"/>
                <w:b w:val="0"/>
                <w:bCs w:val="0"/>
                <w:color w:val="auto"/>
                <w:kern w:val="0"/>
                <w:sz w:val="24"/>
                <w:szCs w:val="24"/>
                <w:highlight w:val="none"/>
              </w:rPr>
            </w:pPr>
            <w:r>
              <w:rPr>
                <w:rFonts w:hint="eastAsia" w:ascii="宋体" w:hAnsi="宋体" w:cs="宋体"/>
                <w:b w:val="0"/>
                <w:bCs w:val="0"/>
                <w:color w:val="auto"/>
                <w:sz w:val="24"/>
                <w:szCs w:val="24"/>
                <w:highlight w:val="none"/>
                <w:lang w:eastAsia="zh-CN"/>
              </w:rPr>
              <w:t>④</w:t>
            </w:r>
            <w:r>
              <w:rPr>
                <w:rFonts w:hint="eastAsia" w:ascii="宋体" w:hAnsi="宋体" w:eastAsia="宋体" w:cs="宋体"/>
                <w:b w:val="0"/>
                <w:bCs w:val="0"/>
                <w:color w:val="auto"/>
                <w:sz w:val="24"/>
                <w:szCs w:val="24"/>
                <w:highlight w:val="none"/>
              </w:rPr>
              <w:t xml:space="preserve">计算结果保留小数点后 </w:t>
            </w:r>
            <w:r>
              <w:rPr>
                <w:rFonts w:hint="eastAsia" w:ascii="宋体" w:hAnsi="宋体" w:eastAsia="宋体" w:cs="宋体"/>
                <w:b w:val="0"/>
                <w:bCs w:val="0"/>
                <w:color w:val="auto"/>
                <w:sz w:val="24"/>
                <w:szCs w:val="24"/>
                <w:highlight w:val="none"/>
                <w:lang w:val="en-US" w:eastAsia="zh-CN"/>
              </w:rPr>
              <w:t>1</w:t>
            </w:r>
            <w:r>
              <w:rPr>
                <w:rFonts w:hint="eastAsia" w:ascii="宋体" w:hAnsi="宋体" w:eastAsia="宋体" w:cs="宋体"/>
                <w:b w:val="0"/>
                <w:bCs w:val="0"/>
                <w:color w:val="auto"/>
                <w:sz w:val="24"/>
                <w:szCs w:val="24"/>
                <w:highlight w:val="none"/>
              </w:rPr>
              <w:t>位，第</w:t>
            </w:r>
            <w:r>
              <w:rPr>
                <w:rFonts w:hint="eastAsia" w:ascii="宋体" w:hAnsi="宋体" w:eastAsia="宋体" w:cs="宋体"/>
                <w:b w:val="0"/>
                <w:bCs w:val="0"/>
                <w:color w:val="auto"/>
                <w:sz w:val="24"/>
                <w:szCs w:val="24"/>
                <w:highlight w:val="none"/>
                <w:lang w:val="en-US" w:eastAsia="zh-CN"/>
              </w:rPr>
              <w:t>2</w:t>
            </w:r>
            <w:r>
              <w:rPr>
                <w:rFonts w:hint="eastAsia" w:ascii="宋体" w:hAnsi="宋体" w:eastAsia="宋体" w:cs="宋体"/>
                <w:b w:val="0"/>
                <w:bCs w:val="0"/>
                <w:color w:val="auto"/>
                <w:sz w:val="24"/>
                <w:szCs w:val="24"/>
                <w:highlight w:val="none"/>
              </w:rPr>
              <w:t>位</w:t>
            </w:r>
            <w:r>
              <w:rPr>
                <w:rFonts w:hint="eastAsia" w:ascii="宋体" w:hAnsi="宋体" w:eastAsia="宋体" w:cs="宋体"/>
                <w:b w:val="0"/>
                <w:bCs w:val="0"/>
                <w:color w:val="auto"/>
                <w:sz w:val="24"/>
                <w:szCs w:val="24"/>
                <w:highlight w:val="none"/>
                <w:lang w:val="en-US" w:eastAsia="zh-CN"/>
              </w:rPr>
              <w:t>自行舍去</w:t>
            </w:r>
            <w:r>
              <w:rPr>
                <w:rFonts w:hint="eastAsia" w:ascii="宋体" w:hAnsi="宋体" w:eastAsia="宋体" w:cs="宋体"/>
                <w:b w:val="0"/>
                <w:bCs w:val="0"/>
                <w:color w:val="auto"/>
                <w:sz w:val="24"/>
                <w:szCs w:val="24"/>
                <w:highlight w:val="non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jc w:val="center"/>
        </w:trPr>
        <w:tc>
          <w:tcPr>
            <w:tcW w:w="952" w:type="dxa"/>
            <w:vMerge w:val="restart"/>
            <w:noWrap w:val="0"/>
            <w:vAlign w:val="center"/>
          </w:tcPr>
          <w:p>
            <w:pPr>
              <w:keepNext w:val="0"/>
              <w:keepLines w:val="0"/>
              <w:pageBreakBefore w:val="0"/>
              <w:kinsoku/>
              <w:wordWrap/>
              <w:overflowPunct/>
              <w:topLinePunct w:val="0"/>
              <w:autoSpaceDE/>
              <w:autoSpaceDN/>
              <w:bidi w:val="0"/>
              <w:spacing w:line="360" w:lineRule="auto"/>
              <w:ind w:left="0" w:leftChars="0" w:right="0" w:rightChars="0" w:firstLine="0" w:firstLineChars="0"/>
              <w:jc w:val="center"/>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F2</w:t>
            </w:r>
          </w:p>
        </w:tc>
        <w:tc>
          <w:tcPr>
            <w:tcW w:w="1282" w:type="dxa"/>
            <w:vMerge w:val="restart"/>
            <w:noWrap w:val="0"/>
            <w:vAlign w:val="center"/>
          </w:tcPr>
          <w:p>
            <w:pPr>
              <w:keepNext w:val="0"/>
              <w:keepLines w:val="0"/>
              <w:pageBreakBefore w:val="0"/>
              <w:kinsoku/>
              <w:wordWrap/>
              <w:overflowPunct/>
              <w:topLinePunct w:val="0"/>
              <w:autoSpaceDE/>
              <w:autoSpaceDN/>
              <w:bidi w:val="0"/>
              <w:spacing w:line="360" w:lineRule="auto"/>
              <w:ind w:left="0" w:leftChars="0" w:right="0" w:rightChars="0" w:firstLine="0" w:firstLineChars="0"/>
              <w:jc w:val="center"/>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技术</w:t>
            </w:r>
            <w:r>
              <w:rPr>
                <w:rFonts w:hint="eastAsia" w:ascii="宋体" w:hAnsi="宋体" w:eastAsia="宋体" w:cs="宋体"/>
                <w:b w:val="0"/>
                <w:bCs w:val="0"/>
                <w:color w:val="auto"/>
                <w:sz w:val="24"/>
                <w:szCs w:val="24"/>
                <w:highlight w:val="none"/>
                <w:lang w:val="en-US" w:eastAsia="zh-CN"/>
              </w:rPr>
              <w:t>和</w:t>
            </w:r>
            <w:r>
              <w:rPr>
                <w:rFonts w:hint="eastAsia" w:ascii="宋体" w:hAnsi="宋体" w:eastAsia="宋体" w:cs="宋体"/>
                <w:b w:val="0"/>
                <w:bCs w:val="0"/>
                <w:color w:val="auto"/>
                <w:sz w:val="24"/>
                <w:szCs w:val="24"/>
                <w:highlight w:val="none"/>
              </w:rPr>
              <w:t>商务评分标准</w:t>
            </w:r>
          </w:p>
          <w:p>
            <w:pPr>
              <w:keepNext w:val="0"/>
              <w:keepLines w:val="0"/>
              <w:pageBreakBefore w:val="0"/>
              <w:kinsoku/>
              <w:wordWrap/>
              <w:overflowPunct/>
              <w:topLinePunct w:val="0"/>
              <w:autoSpaceDE/>
              <w:autoSpaceDN/>
              <w:bidi w:val="0"/>
              <w:spacing w:line="360" w:lineRule="auto"/>
              <w:ind w:left="0" w:leftChars="0" w:right="0" w:rightChars="0" w:firstLine="0" w:firstLineChars="0"/>
              <w:jc w:val="center"/>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w:t>
            </w:r>
            <w:r>
              <w:rPr>
                <w:rFonts w:hint="eastAsia" w:ascii="宋体" w:hAnsi="宋体" w:eastAsia="宋体" w:cs="宋体"/>
                <w:b w:val="0"/>
                <w:bCs w:val="0"/>
                <w:color w:val="auto"/>
                <w:sz w:val="24"/>
                <w:szCs w:val="24"/>
                <w:highlight w:val="none"/>
                <w:lang w:val="en-US" w:eastAsia="zh-CN"/>
              </w:rPr>
              <w:t>70</w:t>
            </w:r>
            <w:r>
              <w:rPr>
                <w:rFonts w:hint="eastAsia" w:ascii="宋体" w:hAnsi="宋体" w:eastAsia="宋体" w:cs="宋体"/>
                <w:b w:val="0"/>
                <w:bCs w:val="0"/>
                <w:color w:val="auto"/>
                <w:sz w:val="24"/>
                <w:szCs w:val="24"/>
                <w:highlight w:val="none"/>
              </w:rPr>
              <w:t>分）</w:t>
            </w:r>
          </w:p>
        </w:tc>
        <w:tc>
          <w:tcPr>
            <w:tcW w:w="1872" w:type="dxa"/>
            <w:noWrap w:val="0"/>
            <w:vAlign w:val="center"/>
          </w:tcPr>
          <w:p>
            <w:pPr>
              <w:keepNext w:val="0"/>
              <w:keepLines w:val="0"/>
              <w:pageBreakBefore w:val="0"/>
              <w:widowControl w:val="0"/>
              <w:kinsoku/>
              <w:wordWrap/>
              <w:overflowPunct/>
              <w:topLinePunct w:val="0"/>
              <w:autoSpaceDE/>
              <w:autoSpaceDN/>
              <w:bidi w:val="0"/>
              <w:snapToGrid w:val="0"/>
              <w:spacing w:line="360" w:lineRule="auto"/>
              <w:ind w:left="-2" w:leftChars="-1" w:right="0" w:rightChars="0" w:firstLine="0" w:firstLineChars="0"/>
              <w:jc w:val="center"/>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技术参数的响应程度评审</w:t>
            </w:r>
          </w:p>
          <w:p>
            <w:pPr>
              <w:keepNext w:val="0"/>
              <w:keepLines w:val="0"/>
              <w:pageBreakBefore w:val="0"/>
              <w:widowControl w:val="0"/>
              <w:kinsoku/>
              <w:wordWrap/>
              <w:overflowPunct/>
              <w:topLinePunct w:val="0"/>
              <w:autoSpaceDE/>
              <w:autoSpaceDN/>
              <w:bidi w:val="0"/>
              <w:snapToGrid w:val="0"/>
              <w:spacing w:line="360" w:lineRule="auto"/>
              <w:ind w:left="-2" w:leftChars="-1" w:right="0" w:rightChars="0" w:firstLine="0" w:firstLineChars="0"/>
              <w:jc w:val="center"/>
              <w:textAlignment w:val="auto"/>
              <w:outlineLvl w:val="9"/>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（满分</w:t>
            </w:r>
            <w:r>
              <w:rPr>
                <w:rFonts w:hint="eastAsia" w:ascii="宋体" w:hAnsi="宋体" w:cs="宋体"/>
                <w:color w:val="auto"/>
                <w:sz w:val="24"/>
                <w:szCs w:val="24"/>
                <w:highlight w:val="none"/>
                <w:lang w:val="en-US" w:eastAsia="zh-CN"/>
              </w:rPr>
              <w:t>18.6</w:t>
            </w:r>
            <w:r>
              <w:rPr>
                <w:rFonts w:hint="eastAsia" w:ascii="宋体" w:hAnsi="宋体" w:eastAsia="宋体" w:cs="宋体"/>
                <w:color w:val="auto"/>
                <w:sz w:val="24"/>
                <w:szCs w:val="24"/>
                <w:highlight w:val="none"/>
                <w:lang w:val="en-US" w:eastAsia="zh-CN"/>
              </w:rPr>
              <w:t>分）</w:t>
            </w:r>
          </w:p>
          <w:p>
            <w:pPr>
              <w:keepNext w:val="0"/>
              <w:keepLines w:val="0"/>
              <w:pageBreakBefore w:val="0"/>
              <w:widowControl w:val="0"/>
              <w:kinsoku/>
              <w:wordWrap/>
              <w:overflowPunct/>
              <w:topLinePunct w:val="0"/>
              <w:autoSpaceDE/>
              <w:autoSpaceDN/>
              <w:bidi w:val="0"/>
              <w:snapToGrid w:val="0"/>
              <w:spacing w:line="360" w:lineRule="auto"/>
              <w:ind w:left="-2" w:leftChars="-1" w:right="0" w:rightChars="0" w:firstLine="0" w:firstLineChars="0"/>
              <w:jc w:val="center"/>
              <w:textAlignment w:val="auto"/>
              <w:outlineLvl w:val="9"/>
              <w:rPr>
                <w:rFonts w:hint="eastAsia" w:ascii="宋体" w:hAnsi="宋体" w:eastAsia="宋体" w:cs="宋体"/>
                <w:b/>
                <w:bCs w:val="0"/>
                <w:color w:val="auto"/>
                <w:sz w:val="24"/>
                <w:szCs w:val="24"/>
                <w:highlight w:val="none"/>
                <w:lang w:val="en-US" w:eastAsia="zh-CN"/>
              </w:rPr>
            </w:pPr>
          </w:p>
        </w:tc>
        <w:tc>
          <w:tcPr>
            <w:tcW w:w="5534"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val="0"/>
              <w:spacing w:line="360" w:lineRule="auto"/>
              <w:ind w:leftChars="0" w:right="0" w:rightChars="0" w:firstLine="0" w:firstLineChars="0"/>
              <w:textAlignment w:val="auto"/>
              <w:outlineLvl w:val="9"/>
              <w:rPr>
                <w:rFonts w:hint="eastAsia" w:ascii="宋体" w:hAnsi="宋体" w:eastAsia="宋体" w:cs="宋体"/>
                <w:b/>
                <w:bCs/>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    根据投标人提供的</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技术参数响应偏离表</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和技术支持资料，对照招标文件的技术参数进行评审。所投产品指标满足或优于招标文件技术参数的得满分</w:t>
            </w:r>
            <w:r>
              <w:rPr>
                <w:rFonts w:hint="eastAsia" w:ascii="宋体" w:hAnsi="宋体" w:cs="宋体"/>
                <w:color w:val="auto"/>
                <w:sz w:val="24"/>
                <w:szCs w:val="24"/>
                <w:highlight w:val="none"/>
                <w:lang w:val="en-US" w:eastAsia="zh-CN"/>
              </w:rPr>
              <w:t>18.6</w:t>
            </w:r>
            <w:r>
              <w:rPr>
                <w:rFonts w:hint="eastAsia" w:ascii="宋体" w:hAnsi="宋体" w:eastAsia="宋体" w:cs="宋体"/>
                <w:color w:val="auto"/>
                <w:sz w:val="24"/>
                <w:szCs w:val="24"/>
                <w:highlight w:val="none"/>
                <w:lang w:val="en-US" w:eastAsia="zh-CN"/>
              </w:rPr>
              <w:t>分。</w:t>
            </w:r>
          </w:p>
          <w:p>
            <w:pPr>
              <w:keepNext w:val="0"/>
              <w:keepLines w:val="0"/>
              <w:pageBreakBefore w:val="0"/>
              <w:numPr>
                <w:ilvl w:val="0"/>
                <w:numId w:val="0"/>
              </w:numPr>
              <w:kinsoku/>
              <w:wordWrap/>
              <w:overflowPunct/>
              <w:topLinePunct w:val="0"/>
              <w:autoSpaceDE/>
              <w:autoSpaceDN/>
              <w:bidi w:val="0"/>
              <w:adjustRightInd w:val="0"/>
              <w:spacing w:line="360" w:lineRule="auto"/>
              <w:ind w:left="0" w:leftChars="0" w:right="0" w:rightChars="0" w:firstLine="0" w:firstLineChars="0"/>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kern w:val="2"/>
                <w:sz w:val="24"/>
                <w:szCs w:val="24"/>
                <w:highlight w:val="none"/>
                <w:lang w:val="en-US" w:eastAsia="zh-CN" w:bidi="ar-SA"/>
              </w:rPr>
              <w:t>（1）</w:t>
            </w:r>
            <w:r>
              <w:rPr>
                <w:rFonts w:hint="eastAsia" w:ascii="宋体" w:hAnsi="宋体" w:cs="宋体"/>
                <w:b/>
                <w:bCs/>
                <w:color w:val="auto"/>
                <w:sz w:val="24"/>
                <w:szCs w:val="24"/>
                <w:highlight w:val="none"/>
                <w:lang w:val="en-US" w:eastAsia="zh-CN"/>
              </w:rPr>
              <w:t>重要</w:t>
            </w:r>
            <w:r>
              <w:rPr>
                <w:rFonts w:hint="eastAsia" w:ascii="宋体" w:hAnsi="宋体" w:eastAsia="宋体" w:cs="宋体"/>
                <w:b/>
                <w:bCs/>
                <w:color w:val="auto"/>
                <w:sz w:val="24"/>
                <w:szCs w:val="24"/>
                <w:highlight w:val="none"/>
                <w:lang w:val="en-US" w:eastAsia="zh-CN"/>
              </w:rPr>
              <w:t>技术参数（标注“▲”参数）评审（满分</w:t>
            </w:r>
            <w:r>
              <w:rPr>
                <w:rFonts w:hint="eastAsia" w:ascii="宋体" w:hAnsi="宋体" w:cs="宋体"/>
                <w:b/>
                <w:bCs/>
                <w:color w:val="auto"/>
                <w:sz w:val="24"/>
                <w:szCs w:val="24"/>
                <w:highlight w:val="none"/>
                <w:lang w:val="en-US" w:eastAsia="zh-CN"/>
              </w:rPr>
              <w:t>11.6</w:t>
            </w:r>
            <w:r>
              <w:rPr>
                <w:rFonts w:hint="eastAsia" w:ascii="宋体" w:hAnsi="宋体" w:eastAsia="宋体" w:cs="宋体"/>
                <w:b/>
                <w:bCs/>
                <w:color w:val="auto"/>
                <w:sz w:val="24"/>
                <w:szCs w:val="24"/>
                <w:highlight w:val="none"/>
                <w:lang w:val="en-US" w:eastAsia="zh-CN"/>
              </w:rPr>
              <w:t>分）</w:t>
            </w:r>
          </w:p>
          <w:p>
            <w:pPr>
              <w:keepNext w:val="0"/>
              <w:keepLines w:val="0"/>
              <w:pageBreakBefore w:val="0"/>
              <w:numPr>
                <w:ilvl w:val="0"/>
                <w:numId w:val="0"/>
              </w:numPr>
              <w:kinsoku/>
              <w:wordWrap/>
              <w:overflowPunct/>
              <w:topLinePunct w:val="0"/>
              <w:autoSpaceDE/>
              <w:autoSpaceDN/>
              <w:bidi w:val="0"/>
              <w:adjustRightInd w:val="0"/>
              <w:spacing w:line="360" w:lineRule="auto"/>
              <w:ind w:leftChars="0" w:right="0" w:rightChars="0" w:firstLine="0" w:firstLineChars="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第四章“</w:t>
            </w:r>
            <w:r>
              <w:rPr>
                <w:rFonts w:hint="eastAsia" w:ascii="宋体" w:hAnsi="宋体" w:eastAsia="宋体" w:cs="宋体"/>
                <w:color w:val="auto"/>
                <w:sz w:val="24"/>
                <w:highlight w:val="none"/>
                <w:lang w:eastAsia="zh-CN"/>
              </w:rPr>
              <w:t>采购需求及技术参数要求</w:t>
            </w:r>
            <w:r>
              <w:rPr>
                <w:rFonts w:hint="eastAsia" w:ascii="宋体" w:hAnsi="宋体" w:eastAsia="宋体" w:cs="宋体"/>
                <w:color w:val="auto"/>
                <w:sz w:val="24"/>
                <w:szCs w:val="24"/>
                <w:highlight w:val="none"/>
                <w:lang w:val="en-US" w:eastAsia="zh-CN"/>
              </w:rPr>
              <w:t>”，标注“</w:t>
            </w:r>
            <w:r>
              <w:rPr>
                <w:rFonts w:hint="eastAsia" w:ascii="宋体" w:hAnsi="宋体" w:eastAsia="宋体" w:cs="宋体"/>
                <w:b/>
                <w:bCs w:val="0"/>
                <w:color w:val="auto"/>
                <w:sz w:val="24"/>
                <w:szCs w:val="24"/>
                <w:highlight w:val="none"/>
                <w:lang w:val="en-US" w:eastAsia="zh-CN"/>
              </w:rPr>
              <w:t>▲</w:t>
            </w:r>
            <w:r>
              <w:rPr>
                <w:rFonts w:hint="eastAsia" w:ascii="宋体" w:hAnsi="宋体" w:eastAsia="宋体" w:cs="宋体"/>
                <w:color w:val="auto"/>
                <w:sz w:val="24"/>
                <w:szCs w:val="24"/>
                <w:highlight w:val="none"/>
                <w:lang w:val="en-US" w:eastAsia="zh-CN"/>
              </w:rPr>
              <w:t>”号的为重要技术参数，共计</w:t>
            </w:r>
            <w:r>
              <w:rPr>
                <w:rFonts w:hint="eastAsia" w:ascii="宋体" w:hAnsi="宋体" w:cs="宋体"/>
                <w:color w:val="auto"/>
                <w:sz w:val="24"/>
                <w:szCs w:val="24"/>
                <w:highlight w:val="none"/>
                <w:lang w:val="en-US" w:eastAsia="zh-CN"/>
              </w:rPr>
              <w:t>29</w:t>
            </w:r>
            <w:r>
              <w:rPr>
                <w:rFonts w:hint="eastAsia" w:ascii="宋体" w:hAnsi="宋体" w:eastAsia="宋体" w:cs="宋体"/>
                <w:color w:val="auto"/>
                <w:sz w:val="24"/>
                <w:szCs w:val="24"/>
                <w:highlight w:val="none"/>
                <w:lang w:val="en-US" w:eastAsia="zh-CN"/>
              </w:rPr>
              <w:t>条</w:t>
            </w:r>
            <w:r>
              <w:rPr>
                <w:rFonts w:hint="eastAsia" w:ascii="宋体" w:hAnsi="宋体" w:cs="宋体"/>
                <w:color w:val="auto"/>
                <w:sz w:val="24"/>
                <w:szCs w:val="24"/>
                <w:highlight w:val="none"/>
                <w:lang w:val="en-US" w:eastAsia="zh-CN"/>
              </w:rPr>
              <w:t>，</w:t>
            </w:r>
            <w:r>
              <w:rPr>
                <w:rFonts w:hint="eastAsia" w:ascii="宋体" w:hAnsi="宋体" w:eastAsia="宋体" w:cs="宋体"/>
                <w:color w:val="auto"/>
                <w:sz w:val="24"/>
                <w:szCs w:val="24"/>
                <w:highlight w:val="none"/>
                <w:lang w:val="en-US" w:eastAsia="zh-CN"/>
              </w:rPr>
              <w:t>1条标注“</w:t>
            </w:r>
            <w:r>
              <w:rPr>
                <w:rFonts w:hint="eastAsia" w:ascii="宋体" w:hAnsi="宋体" w:eastAsia="宋体" w:cs="宋体"/>
                <w:b/>
                <w:bCs w:val="0"/>
                <w:color w:val="auto"/>
                <w:sz w:val="24"/>
                <w:szCs w:val="24"/>
                <w:highlight w:val="none"/>
                <w:lang w:val="en-US" w:eastAsia="zh-CN"/>
              </w:rPr>
              <w:t>▲</w:t>
            </w:r>
            <w:r>
              <w:rPr>
                <w:rFonts w:hint="eastAsia" w:ascii="宋体" w:hAnsi="宋体" w:eastAsia="宋体" w:cs="宋体"/>
                <w:color w:val="auto"/>
                <w:sz w:val="24"/>
                <w:szCs w:val="24"/>
                <w:highlight w:val="none"/>
                <w:lang w:val="en-US" w:eastAsia="zh-CN"/>
              </w:rPr>
              <w:t>”参数为</w:t>
            </w:r>
            <w:r>
              <w:rPr>
                <w:rFonts w:hint="eastAsia" w:ascii="宋体" w:hAnsi="宋体" w:cs="宋体"/>
                <w:color w:val="auto"/>
                <w:sz w:val="24"/>
                <w:szCs w:val="24"/>
                <w:highlight w:val="none"/>
                <w:lang w:val="en-US" w:eastAsia="zh-CN"/>
              </w:rPr>
              <w:t>0.4</w:t>
            </w:r>
            <w:r>
              <w:rPr>
                <w:rFonts w:hint="eastAsia" w:ascii="宋体" w:hAnsi="宋体" w:eastAsia="宋体" w:cs="宋体"/>
                <w:color w:val="auto"/>
                <w:sz w:val="24"/>
                <w:szCs w:val="24"/>
                <w:highlight w:val="none"/>
                <w:lang w:val="en-US" w:eastAsia="zh-CN"/>
              </w:rPr>
              <w:t>分，每出现1条标注“</w:t>
            </w:r>
            <w:r>
              <w:rPr>
                <w:rFonts w:hint="eastAsia" w:ascii="宋体" w:hAnsi="宋体" w:eastAsia="宋体" w:cs="宋体"/>
                <w:b/>
                <w:bCs w:val="0"/>
                <w:color w:val="auto"/>
                <w:sz w:val="24"/>
                <w:szCs w:val="24"/>
                <w:highlight w:val="none"/>
                <w:lang w:val="en-US" w:eastAsia="zh-CN"/>
              </w:rPr>
              <w:t>▲</w:t>
            </w:r>
            <w:r>
              <w:rPr>
                <w:rFonts w:hint="eastAsia" w:ascii="宋体" w:hAnsi="宋体" w:eastAsia="宋体" w:cs="宋体"/>
                <w:color w:val="auto"/>
                <w:sz w:val="24"/>
                <w:szCs w:val="24"/>
                <w:highlight w:val="none"/>
                <w:lang w:val="en-US" w:eastAsia="zh-CN"/>
              </w:rPr>
              <w:t>”的重要技术参数不满足招标文件要求的扣</w:t>
            </w:r>
            <w:r>
              <w:rPr>
                <w:rFonts w:hint="eastAsia" w:ascii="宋体" w:hAnsi="宋体" w:cs="宋体"/>
                <w:color w:val="auto"/>
                <w:sz w:val="24"/>
                <w:szCs w:val="24"/>
                <w:highlight w:val="none"/>
                <w:lang w:val="en-US" w:eastAsia="zh-CN"/>
              </w:rPr>
              <w:t>0.4分</w:t>
            </w:r>
            <w:r>
              <w:rPr>
                <w:rFonts w:hint="eastAsia" w:ascii="宋体" w:hAnsi="宋体" w:eastAsia="宋体" w:cs="宋体"/>
                <w:color w:val="auto"/>
                <w:sz w:val="24"/>
                <w:szCs w:val="24"/>
                <w:highlight w:val="none"/>
                <w:lang w:val="en-US" w:eastAsia="zh-CN"/>
              </w:rPr>
              <w:t>；</w:t>
            </w:r>
            <w:r>
              <w:rPr>
                <w:rFonts w:hint="eastAsia" w:ascii="宋体" w:hAnsi="宋体" w:cs="宋体"/>
                <w:color w:val="auto"/>
                <w:sz w:val="24"/>
                <w:szCs w:val="24"/>
                <w:highlight w:val="none"/>
                <w:lang w:val="en-US" w:eastAsia="zh-CN"/>
              </w:rPr>
              <w:t>扣完为止</w:t>
            </w:r>
            <w:r>
              <w:rPr>
                <w:rFonts w:hint="eastAsia" w:ascii="宋体" w:hAnsi="宋体" w:eastAsia="宋体" w:cs="宋体"/>
                <w:color w:val="auto"/>
                <w:sz w:val="24"/>
                <w:szCs w:val="24"/>
                <w:highlight w:val="none"/>
                <w:lang w:val="en-US" w:eastAsia="zh-CN"/>
              </w:rPr>
              <w:t>。</w:t>
            </w:r>
          </w:p>
          <w:p>
            <w:pPr>
              <w:keepNext w:val="0"/>
              <w:keepLines w:val="0"/>
              <w:pageBreakBefore w:val="0"/>
              <w:numPr>
                <w:ilvl w:val="0"/>
                <w:numId w:val="0"/>
              </w:numPr>
              <w:kinsoku/>
              <w:wordWrap/>
              <w:overflowPunct/>
              <w:topLinePunct w:val="0"/>
              <w:autoSpaceDE/>
              <w:autoSpaceDN/>
              <w:bidi w:val="0"/>
              <w:adjustRightInd w:val="0"/>
              <w:spacing w:line="360" w:lineRule="auto"/>
              <w:ind w:left="0" w:leftChars="0" w:right="0" w:rightChars="0" w:firstLine="0" w:firstLineChars="0"/>
              <w:textAlignment w:val="auto"/>
              <w:rPr>
                <w:rFonts w:hint="eastAsia" w:ascii="宋体" w:hAnsi="宋体" w:eastAsia="宋体" w:cs="宋体"/>
                <w:b/>
                <w:bCs/>
                <w:color w:val="auto"/>
                <w:szCs w:val="21"/>
                <w:highlight w:val="none"/>
                <w:lang w:val="en-US" w:eastAsia="zh-CN"/>
              </w:rPr>
            </w:pPr>
            <w:r>
              <w:rPr>
                <w:rFonts w:hint="eastAsia" w:ascii="宋体" w:hAnsi="宋体" w:cs="宋体"/>
                <w:b/>
                <w:bCs/>
                <w:color w:val="auto"/>
                <w:sz w:val="24"/>
                <w:szCs w:val="24"/>
                <w:highlight w:val="none"/>
                <w:lang w:val="en-US" w:eastAsia="zh-CN"/>
              </w:rPr>
              <w:t>（2）</w:t>
            </w:r>
            <w:r>
              <w:rPr>
                <w:rFonts w:hint="eastAsia" w:ascii="宋体" w:hAnsi="宋体" w:eastAsia="宋体" w:cs="宋体"/>
                <w:b/>
                <w:bCs/>
                <w:color w:val="auto"/>
                <w:szCs w:val="21"/>
                <w:highlight w:val="none"/>
              </w:rPr>
              <w:t>一般</w:t>
            </w:r>
            <w:r>
              <w:rPr>
                <w:rFonts w:hint="eastAsia" w:ascii="宋体" w:hAnsi="宋体" w:eastAsia="宋体" w:cs="宋体"/>
                <w:b/>
                <w:bCs/>
                <w:color w:val="auto"/>
                <w:szCs w:val="21"/>
                <w:highlight w:val="none"/>
                <w:lang w:val="en-US" w:eastAsia="zh-CN"/>
              </w:rPr>
              <w:t>技术参数（标注“■”参数）评审（满分</w:t>
            </w:r>
            <w:r>
              <w:rPr>
                <w:rFonts w:hint="eastAsia" w:ascii="宋体" w:hAnsi="宋体" w:cs="宋体"/>
                <w:b/>
                <w:bCs/>
                <w:color w:val="auto"/>
                <w:szCs w:val="21"/>
                <w:highlight w:val="none"/>
                <w:lang w:val="en-US" w:eastAsia="zh-CN"/>
              </w:rPr>
              <w:t>7</w:t>
            </w:r>
            <w:r>
              <w:rPr>
                <w:rFonts w:hint="eastAsia" w:ascii="宋体" w:hAnsi="宋体" w:eastAsia="宋体" w:cs="宋体"/>
                <w:b/>
                <w:bCs/>
                <w:color w:val="auto"/>
                <w:szCs w:val="21"/>
                <w:highlight w:val="none"/>
                <w:lang w:val="en-US" w:eastAsia="zh-CN"/>
              </w:rPr>
              <w:t>分）</w:t>
            </w:r>
          </w:p>
          <w:p>
            <w:pPr>
              <w:keepNext w:val="0"/>
              <w:keepLines w:val="0"/>
              <w:pageBreakBefore w:val="0"/>
              <w:numPr>
                <w:ilvl w:val="0"/>
                <w:numId w:val="0"/>
              </w:numPr>
              <w:kinsoku/>
              <w:wordWrap/>
              <w:overflowPunct/>
              <w:topLinePunct w:val="0"/>
              <w:autoSpaceDE/>
              <w:autoSpaceDN/>
              <w:bidi w:val="0"/>
              <w:adjustRightInd w:val="0"/>
              <w:spacing w:line="360" w:lineRule="auto"/>
              <w:ind w:leftChars="0" w:right="0" w:rightChars="0" w:firstLine="0" w:firstLineChars="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第四章“</w:t>
            </w:r>
            <w:r>
              <w:rPr>
                <w:rFonts w:hint="eastAsia" w:ascii="宋体" w:hAnsi="宋体" w:eastAsia="宋体" w:cs="宋体"/>
                <w:color w:val="auto"/>
                <w:sz w:val="24"/>
                <w:highlight w:val="none"/>
                <w:lang w:eastAsia="zh-CN"/>
              </w:rPr>
              <w:t>采购需求及技术参数要求</w:t>
            </w:r>
            <w:r>
              <w:rPr>
                <w:rFonts w:hint="eastAsia" w:ascii="宋体" w:hAnsi="宋体" w:eastAsia="宋体" w:cs="宋体"/>
                <w:color w:val="auto"/>
                <w:sz w:val="24"/>
                <w:szCs w:val="24"/>
                <w:highlight w:val="none"/>
                <w:lang w:val="en-US" w:eastAsia="zh-CN"/>
              </w:rPr>
              <w:t>”，标注“</w:t>
            </w:r>
            <w:r>
              <w:rPr>
                <w:rFonts w:hint="eastAsia" w:ascii="宋体" w:hAnsi="宋体" w:eastAsia="宋体" w:cs="宋体"/>
                <w:b/>
                <w:bCs/>
                <w:color w:val="auto"/>
                <w:szCs w:val="21"/>
                <w:highlight w:val="none"/>
                <w:lang w:val="en-US" w:eastAsia="zh-CN"/>
              </w:rPr>
              <w:t>■</w:t>
            </w:r>
            <w:r>
              <w:rPr>
                <w:rFonts w:hint="eastAsia" w:ascii="宋体" w:hAnsi="宋体" w:eastAsia="宋体" w:cs="宋体"/>
                <w:color w:val="auto"/>
                <w:sz w:val="24"/>
                <w:szCs w:val="24"/>
                <w:highlight w:val="none"/>
                <w:lang w:val="en-US" w:eastAsia="zh-CN"/>
              </w:rPr>
              <w:t>”号的为一般技术参数，共计</w:t>
            </w:r>
            <w:r>
              <w:rPr>
                <w:rFonts w:hint="eastAsia" w:ascii="宋体" w:hAnsi="宋体" w:cs="宋体"/>
                <w:color w:val="auto"/>
                <w:sz w:val="24"/>
                <w:szCs w:val="24"/>
                <w:highlight w:val="none"/>
                <w:lang w:val="en-US" w:eastAsia="zh-CN"/>
              </w:rPr>
              <w:t>35</w:t>
            </w:r>
            <w:r>
              <w:rPr>
                <w:rFonts w:hint="eastAsia" w:ascii="宋体" w:hAnsi="宋体" w:eastAsia="宋体" w:cs="宋体"/>
                <w:color w:val="auto"/>
                <w:sz w:val="24"/>
                <w:szCs w:val="24"/>
                <w:highlight w:val="none"/>
                <w:lang w:val="en-US" w:eastAsia="zh-CN"/>
              </w:rPr>
              <w:t>条</w:t>
            </w:r>
            <w:r>
              <w:rPr>
                <w:rFonts w:hint="eastAsia" w:ascii="宋体" w:hAnsi="宋体" w:cs="宋体"/>
                <w:color w:val="auto"/>
                <w:sz w:val="24"/>
                <w:szCs w:val="24"/>
                <w:highlight w:val="none"/>
                <w:lang w:val="en-US" w:eastAsia="zh-CN"/>
              </w:rPr>
              <w:t>，</w:t>
            </w:r>
            <w:r>
              <w:rPr>
                <w:rFonts w:hint="eastAsia" w:ascii="宋体" w:hAnsi="宋体" w:eastAsia="宋体" w:cs="宋体"/>
                <w:color w:val="auto"/>
                <w:sz w:val="24"/>
                <w:szCs w:val="24"/>
                <w:highlight w:val="none"/>
                <w:lang w:val="en-US" w:eastAsia="zh-CN"/>
              </w:rPr>
              <w:t>1条标注“</w:t>
            </w:r>
            <w:r>
              <w:rPr>
                <w:rFonts w:hint="eastAsia" w:ascii="宋体" w:hAnsi="宋体" w:eastAsia="宋体" w:cs="宋体"/>
                <w:b/>
                <w:bCs/>
                <w:color w:val="auto"/>
                <w:szCs w:val="21"/>
                <w:highlight w:val="none"/>
                <w:lang w:val="en-US" w:eastAsia="zh-CN"/>
              </w:rPr>
              <w:t>■</w:t>
            </w:r>
            <w:r>
              <w:rPr>
                <w:rFonts w:hint="eastAsia" w:ascii="宋体" w:hAnsi="宋体" w:eastAsia="宋体" w:cs="宋体"/>
                <w:color w:val="auto"/>
                <w:sz w:val="24"/>
                <w:szCs w:val="24"/>
                <w:highlight w:val="none"/>
                <w:lang w:val="en-US" w:eastAsia="zh-CN"/>
              </w:rPr>
              <w:t>”参数为</w:t>
            </w:r>
            <w:r>
              <w:rPr>
                <w:rFonts w:hint="eastAsia" w:ascii="宋体" w:hAnsi="宋体" w:cs="宋体"/>
                <w:color w:val="auto"/>
                <w:sz w:val="24"/>
                <w:szCs w:val="24"/>
                <w:highlight w:val="none"/>
                <w:lang w:val="en-US" w:eastAsia="zh-CN"/>
              </w:rPr>
              <w:t>0.2</w:t>
            </w:r>
            <w:r>
              <w:rPr>
                <w:rFonts w:hint="eastAsia" w:ascii="宋体" w:hAnsi="宋体" w:eastAsia="宋体" w:cs="宋体"/>
                <w:color w:val="auto"/>
                <w:sz w:val="24"/>
                <w:szCs w:val="24"/>
                <w:highlight w:val="none"/>
                <w:lang w:val="en-US" w:eastAsia="zh-CN"/>
              </w:rPr>
              <w:t>分，每出现1条标注“</w:t>
            </w:r>
            <w:r>
              <w:rPr>
                <w:rFonts w:hint="eastAsia" w:ascii="宋体" w:hAnsi="宋体" w:eastAsia="宋体" w:cs="宋体"/>
                <w:b/>
                <w:bCs/>
                <w:color w:val="auto"/>
                <w:szCs w:val="21"/>
                <w:highlight w:val="none"/>
                <w:lang w:val="en-US" w:eastAsia="zh-CN"/>
              </w:rPr>
              <w:t>■</w:t>
            </w:r>
            <w:r>
              <w:rPr>
                <w:rFonts w:hint="eastAsia" w:ascii="宋体" w:hAnsi="宋体" w:eastAsia="宋体" w:cs="宋体"/>
                <w:color w:val="auto"/>
                <w:sz w:val="24"/>
                <w:szCs w:val="24"/>
                <w:highlight w:val="none"/>
                <w:lang w:val="en-US" w:eastAsia="zh-CN"/>
              </w:rPr>
              <w:t>”的重要技术参数不满足招标文件要求的扣</w:t>
            </w:r>
            <w:r>
              <w:rPr>
                <w:rFonts w:hint="eastAsia" w:ascii="宋体" w:hAnsi="宋体" w:cs="宋体"/>
                <w:color w:val="auto"/>
                <w:sz w:val="24"/>
                <w:szCs w:val="24"/>
                <w:highlight w:val="none"/>
                <w:lang w:val="en-US" w:eastAsia="zh-CN"/>
              </w:rPr>
              <w:t>0.2分</w:t>
            </w:r>
            <w:r>
              <w:rPr>
                <w:rFonts w:hint="eastAsia" w:ascii="宋体" w:hAnsi="宋体" w:eastAsia="宋体" w:cs="宋体"/>
                <w:color w:val="auto"/>
                <w:sz w:val="24"/>
                <w:szCs w:val="24"/>
                <w:highlight w:val="none"/>
                <w:lang w:val="en-US" w:eastAsia="zh-CN"/>
              </w:rPr>
              <w:t>；</w:t>
            </w:r>
            <w:r>
              <w:rPr>
                <w:rFonts w:hint="eastAsia" w:ascii="宋体" w:hAnsi="宋体" w:cs="宋体"/>
                <w:color w:val="auto"/>
                <w:sz w:val="24"/>
                <w:szCs w:val="24"/>
                <w:highlight w:val="none"/>
                <w:lang w:val="en-US" w:eastAsia="zh-CN"/>
              </w:rPr>
              <w:t>扣完为止</w:t>
            </w:r>
            <w:r>
              <w:rPr>
                <w:rFonts w:hint="eastAsia" w:ascii="宋体" w:hAnsi="宋体" w:eastAsia="宋体" w:cs="宋体"/>
                <w:color w:val="auto"/>
                <w:sz w:val="24"/>
                <w:szCs w:val="24"/>
                <w:highlight w:val="none"/>
                <w:lang w:val="en-US" w:eastAsia="zh-CN"/>
              </w:rPr>
              <w:t>。</w:t>
            </w:r>
          </w:p>
          <w:p>
            <w:pPr>
              <w:keepNext w:val="0"/>
              <w:keepLines w:val="0"/>
              <w:pageBreakBefore w:val="0"/>
              <w:widowControl w:val="0"/>
              <w:kinsoku/>
              <w:wordWrap/>
              <w:overflowPunct/>
              <w:topLinePunct w:val="0"/>
              <w:autoSpaceDE/>
              <w:autoSpaceDN/>
              <w:bidi w:val="0"/>
              <w:adjustRightInd w:val="0"/>
              <w:snapToGrid/>
              <w:spacing w:line="360" w:lineRule="auto"/>
              <w:ind w:left="0" w:leftChars="0" w:right="0" w:rightChars="0" w:firstLine="0" w:firstLineChars="0"/>
              <w:textAlignment w:val="auto"/>
              <w:outlineLvl w:val="9"/>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注：①每一条</w:t>
            </w:r>
            <w:r>
              <w:rPr>
                <w:rFonts w:hint="eastAsia" w:ascii="宋体" w:hAnsi="宋体" w:cs="宋体"/>
                <w:b/>
                <w:bCs/>
                <w:color w:val="auto"/>
                <w:sz w:val="24"/>
                <w:szCs w:val="24"/>
                <w:highlight w:val="none"/>
                <w:lang w:val="en-US" w:eastAsia="zh-CN"/>
              </w:rPr>
              <w:t>评审</w:t>
            </w:r>
            <w:r>
              <w:rPr>
                <w:rFonts w:hint="eastAsia" w:ascii="宋体" w:hAnsi="宋体" w:eastAsia="宋体" w:cs="宋体"/>
                <w:b/>
                <w:bCs/>
                <w:color w:val="auto"/>
                <w:sz w:val="24"/>
                <w:szCs w:val="24"/>
                <w:highlight w:val="none"/>
                <w:lang w:val="en-US" w:eastAsia="zh-CN"/>
              </w:rPr>
              <w:t>技术参数（标注“▲”参数及标注“■”参数）要求须提供相关证明材料（第四章“采购需求及技术参数要求”</w:t>
            </w:r>
            <w:r>
              <w:rPr>
                <w:rFonts w:hint="eastAsia" w:ascii="宋体" w:hAnsi="宋体" w:cs="宋体"/>
                <w:b/>
                <w:bCs/>
                <w:color w:val="auto"/>
                <w:sz w:val="24"/>
                <w:szCs w:val="24"/>
                <w:highlight w:val="none"/>
                <w:lang w:val="en-US" w:eastAsia="zh-CN"/>
              </w:rPr>
              <w:t>中有要求的按要求提供，无要求的自行提供</w:t>
            </w:r>
            <w:r>
              <w:rPr>
                <w:rFonts w:hint="eastAsia" w:ascii="宋体" w:hAnsi="宋体" w:eastAsia="宋体" w:cs="宋体"/>
                <w:b/>
                <w:bCs/>
                <w:color w:val="auto"/>
                <w:sz w:val="24"/>
                <w:szCs w:val="24"/>
                <w:highlight w:val="none"/>
                <w:lang w:val="en-US" w:eastAsia="zh-CN"/>
              </w:rPr>
              <w:t>），未提供证明材料的，视为参数负偏离。证明材料应制作索引目录</w:t>
            </w:r>
            <w:r>
              <w:rPr>
                <w:rFonts w:hint="eastAsia" w:ascii="宋体" w:hAnsi="宋体" w:cs="宋体"/>
                <w:b/>
                <w:bCs/>
                <w:color w:val="auto"/>
                <w:sz w:val="24"/>
                <w:szCs w:val="24"/>
                <w:highlight w:val="none"/>
                <w:lang w:val="en-US" w:eastAsia="zh-CN"/>
              </w:rPr>
              <w:t>并框图标识</w:t>
            </w:r>
            <w:r>
              <w:rPr>
                <w:rFonts w:hint="eastAsia" w:ascii="宋体" w:hAnsi="宋体" w:eastAsia="宋体" w:cs="宋体"/>
                <w:b/>
                <w:bCs/>
                <w:color w:val="auto"/>
                <w:sz w:val="24"/>
                <w:szCs w:val="24"/>
                <w:highlight w:val="none"/>
                <w:lang w:val="en-US" w:eastAsia="zh-CN"/>
              </w:rPr>
              <w:t>，方便评委查找。不制作索引目录或编排混乱导致评委漏查的，造成的不利后果由投标人自行承担责任。</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②证明材料可以为产品说明书或技术白皮书或检测报告或印刷宣传彩页或设备铭牌等。证明材料应当字迹清晰可见，否则造成的不利后果由投标人自行承担责任。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jc w:val="center"/>
        </w:trPr>
        <w:tc>
          <w:tcPr>
            <w:tcW w:w="952" w:type="dxa"/>
            <w:vMerge w:val="continue"/>
            <w:noWrap w:val="0"/>
            <w:vAlign w:val="center"/>
          </w:tcPr>
          <w:p>
            <w:pPr>
              <w:keepNext w:val="0"/>
              <w:keepLines w:val="0"/>
              <w:pageBreakBefore w:val="0"/>
              <w:kinsoku/>
              <w:wordWrap/>
              <w:overflowPunct/>
              <w:topLinePunct w:val="0"/>
              <w:autoSpaceDE/>
              <w:autoSpaceDN/>
              <w:bidi w:val="0"/>
              <w:spacing w:line="360" w:lineRule="auto"/>
              <w:ind w:left="0" w:leftChars="0" w:right="0" w:rightChars="0" w:firstLine="0" w:firstLineChars="0"/>
              <w:jc w:val="center"/>
              <w:textAlignment w:val="auto"/>
              <w:rPr>
                <w:rFonts w:hint="eastAsia" w:ascii="宋体" w:hAnsi="宋体" w:eastAsia="宋体" w:cs="宋体"/>
                <w:b w:val="0"/>
                <w:bCs w:val="0"/>
                <w:color w:val="auto"/>
                <w:sz w:val="24"/>
                <w:szCs w:val="24"/>
                <w:highlight w:val="none"/>
              </w:rPr>
            </w:pPr>
          </w:p>
        </w:tc>
        <w:tc>
          <w:tcPr>
            <w:tcW w:w="1282" w:type="dxa"/>
            <w:vMerge w:val="continue"/>
            <w:noWrap w:val="0"/>
            <w:vAlign w:val="center"/>
          </w:tcPr>
          <w:p>
            <w:pPr>
              <w:keepNext w:val="0"/>
              <w:keepLines w:val="0"/>
              <w:pageBreakBefore w:val="0"/>
              <w:kinsoku/>
              <w:wordWrap/>
              <w:overflowPunct/>
              <w:topLinePunct w:val="0"/>
              <w:autoSpaceDE/>
              <w:autoSpaceDN/>
              <w:bidi w:val="0"/>
              <w:spacing w:line="360" w:lineRule="auto"/>
              <w:ind w:left="0" w:leftChars="0" w:right="0" w:rightChars="0" w:firstLine="0" w:firstLineChars="0"/>
              <w:jc w:val="center"/>
              <w:textAlignment w:val="auto"/>
              <w:rPr>
                <w:rFonts w:hint="eastAsia" w:ascii="宋体" w:hAnsi="宋体" w:eastAsia="宋体" w:cs="宋体"/>
                <w:b w:val="0"/>
                <w:bCs w:val="0"/>
                <w:color w:val="auto"/>
                <w:sz w:val="24"/>
                <w:szCs w:val="24"/>
                <w:highlight w:val="none"/>
              </w:rPr>
            </w:pPr>
          </w:p>
        </w:tc>
        <w:tc>
          <w:tcPr>
            <w:tcW w:w="1872" w:type="dxa"/>
            <w:noWrap w:val="0"/>
            <w:vAlign w:val="center"/>
          </w:tcPr>
          <w:p>
            <w:pPr>
              <w:keepNext w:val="0"/>
              <w:keepLines w:val="0"/>
              <w:pageBreakBefore w:val="0"/>
              <w:kinsoku/>
              <w:wordWrap/>
              <w:overflowPunct/>
              <w:topLinePunct w:val="0"/>
              <w:autoSpaceDE/>
              <w:autoSpaceDN/>
              <w:bidi w:val="0"/>
              <w:spacing w:line="360" w:lineRule="auto"/>
              <w:ind w:left="0" w:leftChars="0" w:right="0" w:rightChars="0" w:firstLine="0" w:firstLine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项目供货方案</w:t>
            </w:r>
          </w:p>
          <w:p>
            <w:pPr>
              <w:keepNext w:val="0"/>
              <w:keepLines w:val="0"/>
              <w:pageBreakBefore w:val="0"/>
              <w:kinsoku/>
              <w:wordWrap/>
              <w:overflowPunct/>
              <w:topLinePunct w:val="0"/>
              <w:autoSpaceDE/>
              <w:autoSpaceDN/>
              <w:bidi w:val="0"/>
              <w:spacing w:line="360" w:lineRule="auto"/>
              <w:ind w:left="0" w:leftChars="0" w:right="0" w:rightChars="0" w:firstLine="0" w:firstLineChars="0"/>
              <w:jc w:val="center"/>
              <w:textAlignment w:val="auto"/>
              <w:rPr>
                <w:rFonts w:hint="eastAsia" w:ascii="宋体" w:hAnsi="宋体" w:eastAsia="宋体" w:cs="宋体"/>
                <w:b w:val="0"/>
                <w:bCs w:val="0"/>
                <w:color w:val="auto"/>
                <w:sz w:val="24"/>
                <w:szCs w:val="24"/>
                <w:highlight w:val="none"/>
              </w:rPr>
            </w:pPr>
            <w:r>
              <w:rPr>
                <w:rFonts w:hint="eastAsia" w:ascii="宋体" w:hAnsi="宋体" w:eastAsia="宋体" w:cs="宋体"/>
                <w:color w:val="auto"/>
                <w:sz w:val="24"/>
                <w:szCs w:val="24"/>
                <w:highlight w:val="none"/>
              </w:rPr>
              <w:t>（满分</w:t>
            </w:r>
            <w:r>
              <w:rPr>
                <w:rFonts w:hint="eastAsia" w:ascii="宋体" w:hAnsi="宋体" w:cs="宋体"/>
                <w:color w:val="auto"/>
                <w:sz w:val="24"/>
                <w:szCs w:val="24"/>
                <w:highlight w:val="none"/>
                <w:lang w:val="en-US" w:eastAsia="zh-CN"/>
              </w:rPr>
              <w:t>25</w:t>
            </w:r>
            <w:r>
              <w:rPr>
                <w:rFonts w:hint="eastAsia" w:ascii="宋体" w:hAnsi="宋体" w:eastAsia="宋体" w:cs="宋体"/>
                <w:color w:val="auto"/>
                <w:sz w:val="24"/>
                <w:szCs w:val="24"/>
                <w:highlight w:val="none"/>
              </w:rPr>
              <w:t>分）</w:t>
            </w:r>
          </w:p>
        </w:tc>
        <w:tc>
          <w:tcPr>
            <w:tcW w:w="5534" w:type="dxa"/>
            <w:noWrap w:val="0"/>
            <w:vAlign w:val="center"/>
          </w:tcPr>
          <w:p>
            <w:pPr>
              <w:keepNext w:val="0"/>
              <w:keepLines w:val="0"/>
              <w:pageBreakBefore w:val="0"/>
              <w:widowControl w:val="0"/>
              <w:kinsoku/>
              <w:wordWrap/>
              <w:overflowPunct/>
              <w:topLinePunct w:val="0"/>
              <w:autoSpaceDE/>
              <w:autoSpaceDN/>
              <w:bidi w:val="0"/>
              <w:adjustRightInd w:val="0"/>
              <w:snapToGrid/>
              <w:spacing w:line="360" w:lineRule="auto"/>
              <w:ind w:left="0" w:leftChars="0" w:right="0" w:rightChars="0" w:firstLine="0" w:firstLineChars="0"/>
              <w:jc w:val="both"/>
              <w:textAlignment w:val="auto"/>
              <w:outlineLvl w:val="9"/>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根据投标人提供的</w:t>
            </w:r>
            <w:r>
              <w:rPr>
                <w:rFonts w:hint="eastAsia" w:ascii="宋体" w:hAnsi="宋体" w:eastAsia="宋体" w:cs="宋体"/>
                <w:b/>
                <w:bCs/>
                <w:color w:val="auto"/>
                <w:sz w:val="24"/>
                <w:szCs w:val="24"/>
                <w:highlight w:val="none"/>
                <w:lang w:val="en-US" w:eastAsia="zh-CN"/>
              </w:rPr>
              <w:t>（1）供货方案；（2）进度安排(包括</w:t>
            </w:r>
            <w:r>
              <w:rPr>
                <w:rFonts w:hint="eastAsia" w:ascii="宋体" w:hAnsi="宋体" w:cs="宋体"/>
                <w:b/>
                <w:bCs/>
                <w:color w:val="auto"/>
                <w:sz w:val="24"/>
                <w:szCs w:val="24"/>
                <w:highlight w:val="none"/>
                <w:lang w:val="en-US" w:eastAsia="zh-CN"/>
              </w:rPr>
              <w:t>运输、</w:t>
            </w:r>
            <w:r>
              <w:rPr>
                <w:rFonts w:hint="eastAsia" w:ascii="宋体" w:hAnsi="宋体" w:eastAsia="宋体" w:cs="宋体"/>
                <w:b/>
                <w:bCs/>
                <w:color w:val="auto"/>
                <w:sz w:val="24"/>
                <w:szCs w:val="24"/>
                <w:highlight w:val="none"/>
                <w:lang w:val="en-US" w:eastAsia="zh-CN"/>
              </w:rPr>
              <w:t>安装、调试及验收等各项工作)；（3）产品质量保证措施及保障承诺；（4）供货保证措施及惩处措施</w:t>
            </w:r>
            <w:r>
              <w:rPr>
                <w:rFonts w:hint="eastAsia" w:ascii="宋体" w:hAnsi="宋体" w:cs="宋体"/>
                <w:b/>
                <w:bCs/>
                <w:color w:val="auto"/>
                <w:sz w:val="24"/>
                <w:szCs w:val="24"/>
                <w:highlight w:val="none"/>
                <w:lang w:val="en-US" w:eastAsia="zh-CN"/>
              </w:rPr>
              <w:t>；（5）相对应的惩处措施等</w:t>
            </w:r>
            <w:r>
              <w:rPr>
                <w:rFonts w:hint="eastAsia" w:ascii="宋体" w:hAnsi="宋体" w:eastAsia="宋体" w:cs="宋体"/>
                <w:color w:val="auto"/>
                <w:sz w:val="24"/>
                <w:szCs w:val="24"/>
                <w:highlight w:val="none"/>
                <w:lang w:val="en-US" w:eastAsia="zh-CN"/>
              </w:rPr>
              <w:t xml:space="preserve">进行综合评审： </w:t>
            </w:r>
          </w:p>
          <w:p>
            <w:pPr>
              <w:keepNext w:val="0"/>
              <w:keepLines w:val="0"/>
              <w:pageBreakBefore w:val="0"/>
              <w:widowControl w:val="0"/>
              <w:kinsoku/>
              <w:wordWrap/>
              <w:overflowPunct/>
              <w:topLinePunct w:val="0"/>
              <w:autoSpaceDE/>
              <w:autoSpaceDN/>
              <w:bidi w:val="0"/>
              <w:adjustRightInd w:val="0"/>
              <w:snapToGrid/>
              <w:spacing w:line="360" w:lineRule="auto"/>
              <w:ind w:left="0" w:leftChars="0" w:right="0" w:rightChars="0" w:firstLine="0" w:firstLineChars="0"/>
              <w:jc w:val="both"/>
              <w:textAlignment w:val="auto"/>
              <w:outlineLvl w:val="9"/>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①</w:t>
            </w:r>
            <w:r>
              <w:rPr>
                <w:rFonts w:hint="eastAsia" w:ascii="宋体" w:hAnsi="宋体" w:eastAsia="宋体" w:cs="宋体"/>
                <w:color w:val="auto"/>
                <w:sz w:val="24"/>
                <w:szCs w:val="24"/>
                <w:highlight w:val="none"/>
              </w:rPr>
              <w:t>供货方案</w:t>
            </w:r>
            <w:r>
              <w:rPr>
                <w:rFonts w:hint="eastAsia" w:ascii="宋体" w:hAnsi="宋体" w:eastAsia="宋体" w:cs="宋体"/>
                <w:color w:val="auto"/>
                <w:sz w:val="24"/>
                <w:szCs w:val="24"/>
                <w:highlight w:val="none"/>
                <w:lang w:val="en-US" w:eastAsia="zh-CN"/>
              </w:rPr>
              <w:t>阐述</w:t>
            </w:r>
            <w:r>
              <w:rPr>
                <w:rFonts w:hint="eastAsia" w:ascii="宋体" w:hAnsi="宋体" w:eastAsia="宋体" w:cs="宋体"/>
                <w:color w:val="auto"/>
                <w:sz w:val="24"/>
                <w:szCs w:val="24"/>
                <w:highlight w:val="none"/>
              </w:rPr>
              <w:t>完整全面</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完善具体、合理可行，针对性强，</w:t>
            </w:r>
            <w:r>
              <w:rPr>
                <w:rFonts w:hint="eastAsia" w:ascii="宋体" w:hAnsi="宋体" w:eastAsia="宋体" w:cs="宋体"/>
                <w:color w:val="auto"/>
                <w:sz w:val="24"/>
                <w:szCs w:val="24"/>
                <w:highlight w:val="none"/>
                <w:lang w:val="en-US" w:eastAsia="zh-CN"/>
              </w:rPr>
              <w:t>具有</w:t>
            </w:r>
            <w:r>
              <w:rPr>
                <w:rFonts w:hint="eastAsia" w:ascii="宋体" w:hAnsi="宋体" w:eastAsia="宋体" w:cs="宋体"/>
                <w:color w:val="auto"/>
                <w:sz w:val="24"/>
                <w:szCs w:val="24"/>
                <w:highlight w:val="none"/>
              </w:rPr>
              <w:t>可实施性及</w:t>
            </w:r>
            <w:r>
              <w:rPr>
                <w:rFonts w:hint="eastAsia" w:ascii="宋体" w:hAnsi="宋体" w:eastAsia="宋体" w:cs="宋体"/>
                <w:color w:val="auto"/>
                <w:sz w:val="24"/>
                <w:szCs w:val="24"/>
                <w:highlight w:val="none"/>
                <w:lang w:eastAsia="zh-CN"/>
              </w:rPr>
              <w:t>针对性</w:t>
            </w:r>
            <w:r>
              <w:rPr>
                <w:rFonts w:hint="eastAsia" w:ascii="宋体" w:hAnsi="宋体" w:eastAsia="宋体" w:cs="宋体"/>
                <w:color w:val="auto"/>
                <w:sz w:val="24"/>
                <w:szCs w:val="24"/>
                <w:highlight w:val="none"/>
                <w:lang w:val="en-US" w:eastAsia="zh-CN"/>
              </w:rPr>
              <w:t>的得满分</w:t>
            </w:r>
            <w:r>
              <w:rPr>
                <w:rFonts w:hint="eastAsia" w:ascii="宋体" w:hAnsi="宋体" w:cs="宋体"/>
                <w:color w:val="auto"/>
                <w:sz w:val="24"/>
                <w:szCs w:val="24"/>
                <w:highlight w:val="none"/>
                <w:lang w:val="en-US" w:eastAsia="zh-CN"/>
              </w:rPr>
              <w:t>25</w:t>
            </w:r>
            <w:r>
              <w:rPr>
                <w:rFonts w:hint="eastAsia" w:ascii="宋体" w:hAnsi="宋体" w:eastAsia="宋体" w:cs="宋体"/>
                <w:color w:val="auto"/>
                <w:sz w:val="24"/>
                <w:szCs w:val="24"/>
                <w:highlight w:val="none"/>
                <w:lang w:val="en-US" w:eastAsia="zh-CN"/>
              </w:rPr>
              <w:t>分；</w:t>
            </w:r>
          </w:p>
          <w:p>
            <w:pPr>
              <w:keepNext w:val="0"/>
              <w:keepLines w:val="0"/>
              <w:pageBreakBefore w:val="0"/>
              <w:widowControl w:val="0"/>
              <w:kinsoku/>
              <w:wordWrap/>
              <w:overflowPunct/>
              <w:topLinePunct w:val="0"/>
              <w:autoSpaceDE/>
              <w:autoSpaceDN/>
              <w:bidi w:val="0"/>
              <w:adjustRightInd w:val="0"/>
              <w:snapToGrid/>
              <w:spacing w:line="360" w:lineRule="auto"/>
              <w:ind w:left="0" w:leftChars="0" w:right="0" w:rightChars="0" w:firstLine="0" w:firstLineChars="0"/>
              <w:jc w:val="both"/>
              <w:textAlignment w:val="auto"/>
              <w:outlineLvl w:val="9"/>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②以上“（1）、（2）、（3）</w:t>
            </w:r>
            <w:r>
              <w:rPr>
                <w:rFonts w:hint="eastAsia" w:ascii="宋体" w:hAnsi="宋体" w:cs="宋体"/>
                <w:color w:val="auto"/>
                <w:sz w:val="24"/>
                <w:szCs w:val="24"/>
                <w:highlight w:val="none"/>
                <w:lang w:val="en-US" w:eastAsia="zh-CN"/>
              </w:rPr>
              <w:t>、（4）、（5）</w:t>
            </w:r>
            <w:r>
              <w:rPr>
                <w:rFonts w:hint="eastAsia" w:ascii="宋体" w:hAnsi="宋体" w:eastAsia="宋体" w:cs="宋体"/>
                <w:color w:val="auto"/>
                <w:sz w:val="24"/>
                <w:szCs w:val="24"/>
                <w:highlight w:val="none"/>
                <w:lang w:val="en-US" w:eastAsia="zh-CN"/>
              </w:rPr>
              <w:t>”</w:t>
            </w:r>
            <w:r>
              <w:rPr>
                <w:rFonts w:hint="eastAsia" w:ascii="宋体" w:hAnsi="宋体" w:cs="宋体"/>
                <w:color w:val="auto"/>
                <w:sz w:val="24"/>
                <w:szCs w:val="24"/>
                <w:highlight w:val="none"/>
                <w:lang w:val="en-US" w:eastAsia="zh-CN"/>
              </w:rPr>
              <w:t>五</w:t>
            </w:r>
            <w:r>
              <w:rPr>
                <w:rFonts w:hint="eastAsia" w:ascii="宋体" w:hAnsi="宋体" w:eastAsia="宋体" w:cs="宋体"/>
                <w:color w:val="auto"/>
                <w:sz w:val="24"/>
                <w:szCs w:val="24"/>
                <w:highlight w:val="none"/>
                <w:lang w:val="en-US" w:eastAsia="zh-CN"/>
              </w:rPr>
              <w:t>项内容每缺少一项内容扣</w:t>
            </w:r>
            <w:r>
              <w:rPr>
                <w:rFonts w:hint="eastAsia" w:ascii="宋体" w:hAnsi="宋体" w:cs="宋体"/>
                <w:color w:val="auto"/>
                <w:sz w:val="24"/>
                <w:szCs w:val="24"/>
                <w:highlight w:val="none"/>
                <w:lang w:val="en-US" w:eastAsia="zh-CN"/>
              </w:rPr>
              <w:t>5</w:t>
            </w:r>
            <w:r>
              <w:rPr>
                <w:rFonts w:hint="eastAsia" w:ascii="宋体" w:hAnsi="宋体" w:eastAsia="宋体" w:cs="宋体"/>
                <w:color w:val="auto"/>
                <w:sz w:val="24"/>
                <w:szCs w:val="24"/>
                <w:highlight w:val="none"/>
                <w:lang w:val="en-US" w:eastAsia="zh-CN"/>
              </w:rPr>
              <w:t>分</w:t>
            </w:r>
            <w:r>
              <w:rPr>
                <w:rFonts w:hint="eastAsia" w:ascii="宋体" w:hAnsi="宋体" w:cs="宋体"/>
                <w:color w:val="auto"/>
                <w:sz w:val="24"/>
                <w:szCs w:val="24"/>
                <w:highlight w:val="none"/>
                <w:lang w:val="en-US" w:eastAsia="zh-CN"/>
              </w:rPr>
              <w:t>。</w:t>
            </w:r>
          </w:p>
          <w:p>
            <w:pPr>
              <w:keepNext w:val="0"/>
              <w:keepLines w:val="0"/>
              <w:pageBreakBefore w:val="0"/>
              <w:widowControl w:val="0"/>
              <w:kinsoku/>
              <w:wordWrap/>
              <w:overflowPunct/>
              <w:topLinePunct w:val="0"/>
              <w:autoSpaceDE/>
              <w:autoSpaceDN/>
              <w:bidi w:val="0"/>
              <w:adjustRightInd w:val="0"/>
              <w:snapToGrid/>
              <w:spacing w:line="360" w:lineRule="auto"/>
              <w:ind w:left="0" w:leftChars="0" w:right="0" w:rightChars="0" w:firstLine="0" w:firstLineChars="0"/>
              <w:jc w:val="both"/>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③以上任意一项内容每有一处描述缺陷的扣</w:t>
            </w:r>
            <w:r>
              <w:rPr>
                <w:rFonts w:hint="eastAsia" w:ascii="宋体" w:hAnsi="宋体" w:cs="宋体"/>
                <w:color w:val="auto"/>
                <w:sz w:val="24"/>
                <w:szCs w:val="24"/>
                <w:highlight w:val="none"/>
                <w:lang w:val="en-US" w:eastAsia="zh-CN"/>
              </w:rPr>
              <w:t>2</w:t>
            </w:r>
            <w:r>
              <w:rPr>
                <w:rFonts w:hint="eastAsia" w:ascii="宋体" w:hAnsi="宋体" w:eastAsia="宋体" w:cs="宋体"/>
                <w:color w:val="auto"/>
                <w:sz w:val="24"/>
                <w:szCs w:val="24"/>
                <w:highlight w:val="none"/>
                <w:lang w:val="en-US" w:eastAsia="zh-CN"/>
              </w:rPr>
              <w:t>分；以上内容涉及到的描述缺陷是指：内容无针对性，不全面、不清晰、无可行性，内容与实际情况不匹配、不符合项目特点或无法达到预期效果、不适用于本项目、内容不符合相关规范要求、内容与本项目无关等任意一种情形</w:t>
            </w:r>
            <w:r>
              <w:rPr>
                <w:rFonts w:hint="eastAsia" w:ascii="宋体" w:hAnsi="宋体" w:eastAsia="宋体" w:cs="宋体"/>
                <w:color w:val="auto"/>
                <w:sz w:val="24"/>
                <w:szCs w:val="24"/>
                <w:highlight w:val="none"/>
              </w:rPr>
              <w:t>。</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left"/>
              <w:textAlignment w:val="auto"/>
              <w:outlineLvl w:val="9"/>
              <w:rPr>
                <w:rFonts w:hint="eastAsia" w:ascii="宋体" w:hAnsi="宋体" w:eastAsia="宋体" w:cs="宋体"/>
                <w:b w:val="0"/>
                <w:bCs w:val="0"/>
                <w:color w:val="auto"/>
                <w:sz w:val="24"/>
                <w:szCs w:val="24"/>
                <w:highlight w:val="none"/>
              </w:rPr>
            </w:pPr>
            <w:r>
              <w:rPr>
                <w:rFonts w:hint="eastAsia" w:ascii="宋体" w:hAnsi="宋体" w:eastAsia="宋体" w:cs="宋体"/>
                <w:b/>
                <w:bCs/>
                <w:color w:val="auto"/>
                <w:sz w:val="24"/>
                <w:szCs w:val="24"/>
                <w:highlight w:val="none"/>
              </w:rPr>
              <w:t>注</w:t>
            </w:r>
            <w:r>
              <w:rPr>
                <w:rFonts w:hint="eastAsia" w:ascii="宋体" w:hAnsi="宋体" w:eastAsia="宋体" w:cs="宋体"/>
                <w:color w:val="auto"/>
                <w:sz w:val="24"/>
                <w:szCs w:val="24"/>
                <w:highlight w:val="none"/>
              </w:rPr>
              <w:t>：②③条款不重复扣分，扣完为止。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jc w:val="center"/>
        </w:trPr>
        <w:tc>
          <w:tcPr>
            <w:tcW w:w="952" w:type="dxa"/>
            <w:vMerge w:val="continue"/>
            <w:noWrap w:val="0"/>
            <w:vAlign w:val="center"/>
          </w:tcPr>
          <w:p>
            <w:pPr>
              <w:keepNext w:val="0"/>
              <w:keepLines w:val="0"/>
              <w:pageBreakBefore w:val="0"/>
              <w:kinsoku/>
              <w:wordWrap/>
              <w:overflowPunct/>
              <w:topLinePunct w:val="0"/>
              <w:autoSpaceDE/>
              <w:autoSpaceDN/>
              <w:bidi w:val="0"/>
              <w:spacing w:line="360" w:lineRule="auto"/>
              <w:ind w:left="0" w:leftChars="0" w:right="0" w:rightChars="0" w:firstLine="0" w:firstLineChars="0"/>
              <w:jc w:val="center"/>
              <w:textAlignment w:val="auto"/>
              <w:rPr>
                <w:rFonts w:hint="eastAsia" w:ascii="宋体" w:hAnsi="宋体" w:eastAsia="宋体" w:cs="宋体"/>
                <w:b w:val="0"/>
                <w:bCs w:val="0"/>
                <w:color w:val="auto"/>
                <w:sz w:val="24"/>
                <w:szCs w:val="24"/>
                <w:highlight w:val="none"/>
              </w:rPr>
            </w:pPr>
          </w:p>
        </w:tc>
        <w:tc>
          <w:tcPr>
            <w:tcW w:w="1282" w:type="dxa"/>
            <w:vMerge w:val="continue"/>
            <w:noWrap w:val="0"/>
            <w:vAlign w:val="center"/>
          </w:tcPr>
          <w:p>
            <w:pPr>
              <w:keepNext w:val="0"/>
              <w:keepLines w:val="0"/>
              <w:pageBreakBefore w:val="0"/>
              <w:kinsoku/>
              <w:wordWrap/>
              <w:overflowPunct/>
              <w:topLinePunct w:val="0"/>
              <w:autoSpaceDE/>
              <w:autoSpaceDN/>
              <w:bidi w:val="0"/>
              <w:spacing w:line="360" w:lineRule="auto"/>
              <w:ind w:left="0" w:leftChars="0" w:right="0" w:rightChars="0" w:firstLine="0" w:firstLineChars="0"/>
              <w:jc w:val="center"/>
              <w:textAlignment w:val="auto"/>
              <w:rPr>
                <w:rFonts w:hint="eastAsia" w:ascii="宋体" w:hAnsi="宋体" w:eastAsia="宋体" w:cs="宋体"/>
                <w:b w:val="0"/>
                <w:bCs w:val="0"/>
                <w:color w:val="auto"/>
                <w:sz w:val="24"/>
                <w:szCs w:val="24"/>
                <w:highlight w:val="none"/>
              </w:rPr>
            </w:pPr>
          </w:p>
        </w:tc>
        <w:tc>
          <w:tcPr>
            <w:tcW w:w="1872" w:type="dxa"/>
            <w:noWrap w:val="0"/>
            <w:vAlign w:val="center"/>
          </w:tcPr>
          <w:p>
            <w:pPr>
              <w:keepNext w:val="0"/>
              <w:keepLines w:val="0"/>
              <w:pageBreakBefore w:val="0"/>
              <w:widowControl w:val="0"/>
              <w:kinsoku/>
              <w:wordWrap/>
              <w:overflowPunct/>
              <w:topLinePunct w:val="0"/>
              <w:autoSpaceDE/>
              <w:autoSpaceDN/>
              <w:bidi w:val="0"/>
              <w:snapToGrid/>
              <w:spacing w:line="360" w:lineRule="auto"/>
              <w:ind w:left="0" w:leftChars="0" w:right="0" w:rightChars="0" w:firstLine="0" w:firstLineChars="0"/>
              <w:jc w:val="center"/>
              <w:textAlignment w:val="auto"/>
              <w:outlineLvl w:val="9"/>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售后服务</w:t>
            </w:r>
            <w:r>
              <w:rPr>
                <w:rFonts w:hint="eastAsia" w:ascii="宋体" w:hAnsi="宋体" w:eastAsia="宋体" w:cs="宋体"/>
                <w:color w:val="auto"/>
                <w:sz w:val="24"/>
                <w:szCs w:val="24"/>
                <w:highlight w:val="none"/>
                <w:lang w:val="en-US" w:eastAsia="zh-CN"/>
              </w:rPr>
              <w:t>方案</w:t>
            </w:r>
          </w:p>
          <w:p>
            <w:pPr>
              <w:keepNext w:val="0"/>
              <w:keepLines w:val="0"/>
              <w:pageBreakBefore w:val="0"/>
              <w:widowControl w:val="0"/>
              <w:kinsoku/>
              <w:wordWrap/>
              <w:overflowPunct/>
              <w:topLinePunct w:val="0"/>
              <w:autoSpaceDE/>
              <w:autoSpaceDN/>
              <w:bidi w:val="0"/>
              <w:snapToGrid/>
              <w:spacing w:line="360" w:lineRule="auto"/>
              <w:ind w:left="0" w:leftChars="0" w:right="0" w:rightChars="0" w:firstLine="0" w:firstLineChars="0"/>
              <w:jc w:val="center"/>
              <w:textAlignment w:val="auto"/>
              <w:outlineLvl w:val="9"/>
              <w:rPr>
                <w:rFonts w:hint="eastAsia" w:ascii="宋体" w:hAnsi="宋体" w:eastAsia="宋体" w:cs="宋体"/>
                <w:color w:val="000000"/>
                <w:sz w:val="24"/>
                <w:szCs w:val="24"/>
              </w:rPr>
            </w:pPr>
            <w:r>
              <w:rPr>
                <w:rFonts w:hint="eastAsia" w:ascii="宋体" w:hAnsi="宋体" w:eastAsia="宋体" w:cs="宋体"/>
                <w:color w:val="auto"/>
                <w:sz w:val="24"/>
                <w:szCs w:val="24"/>
                <w:highlight w:val="none"/>
              </w:rPr>
              <w:t>（满分</w:t>
            </w:r>
            <w:r>
              <w:rPr>
                <w:rFonts w:hint="eastAsia" w:ascii="宋体" w:hAnsi="宋体" w:cs="宋体"/>
                <w:color w:val="auto"/>
                <w:sz w:val="24"/>
                <w:szCs w:val="24"/>
                <w:highlight w:val="none"/>
                <w:lang w:val="en-US" w:eastAsia="zh-CN"/>
              </w:rPr>
              <w:t>21</w:t>
            </w:r>
            <w:r>
              <w:rPr>
                <w:rFonts w:hint="eastAsia" w:ascii="宋体" w:hAnsi="宋体" w:eastAsia="宋体" w:cs="宋体"/>
                <w:color w:val="auto"/>
                <w:sz w:val="24"/>
                <w:szCs w:val="24"/>
                <w:highlight w:val="none"/>
              </w:rPr>
              <w:t>分）</w:t>
            </w:r>
          </w:p>
        </w:tc>
        <w:tc>
          <w:tcPr>
            <w:tcW w:w="5534" w:type="dxa"/>
            <w:noWrap w:val="0"/>
            <w:vAlign w:val="center"/>
          </w:tcPr>
          <w:p>
            <w:pPr>
              <w:keepNext w:val="0"/>
              <w:keepLines w:val="0"/>
              <w:pageBreakBefore w:val="0"/>
              <w:kinsoku/>
              <w:wordWrap/>
              <w:overflowPunct/>
              <w:topLinePunct w:val="0"/>
              <w:autoSpaceDE/>
              <w:autoSpaceDN/>
              <w:bidi w:val="0"/>
              <w:spacing w:line="360" w:lineRule="auto"/>
              <w:ind w:left="0" w:leftChars="0" w:right="0" w:rightChars="0" w:firstLine="0" w:firstLine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根据投标人提供的售后服务方案进行评审，包括但不限于</w:t>
            </w:r>
            <w:r>
              <w:rPr>
                <w:rFonts w:hint="eastAsia" w:ascii="宋体" w:hAnsi="宋体" w:eastAsia="宋体" w:cs="宋体"/>
                <w:color w:val="auto"/>
                <w:sz w:val="24"/>
                <w:szCs w:val="24"/>
                <w:highlight w:val="none"/>
              </w:rPr>
              <w:t>：</w:t>
            </w:r>
          </w:p>
          <w:p>
            <w:pPr>
              <w:keepNext w:val="0"/>
              <w:keepLines w:val="0"/>
              <w:pageBreakBefore w:val="0"/>
              <w:numPr>
                <w:ilvl w:val="0"/>
                <w:numId w:val="0"/>
              </w:numPr>
              <w:kinsoku/>
              <w:wordWrap/>
              <w:overflowPunct/>
              <w:topLinePunct w:val="0"/>
              <w:autoSpaceDE/>
              <w:autoSpaceDN/>
              <w:bidi w:val="0"/>
              <w:spacing w:line="360" w:lineRule="auto"/>
              <w:ind w:left="0" w:leftChars="0" w:right="0" w:rightChars="0" w:firstLine="0" w:firstLineChars="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kern w:val="2"/>
                <w:sz w:val="24"/>
                <w:szCs w:val="24"/>
                <w:lang w:val="en-US" w:eastAsia="zh-CN" w:bidi="ar-SA"/>
              </w:rPr>
              <w:t>（1）</w:t>
            </w:r>
            <w:r>
              <w:rPr>
                <w:rFonts w:hint="eastAsia" w:ascii="宋体" w:hAnsi="宋体" w:eastAsia="宋体" w:cs="宋体"/>
                <w:b/>
                <w:bCs/>
                <w:color w:val="auto"/>
                <w:sz w:val="24"/>
                <w:szCs w:val="24"/>
                <w:highlight w:val="none"/>
              </w:rPr>
              <w:t>质保期内售后服务方案（包括：维修政策承诺情况、维修服务响应时限、巡检维护周期、巡检计划内容、问题诊断及故障排除、售后服务技术人员的配备情况、培训方案（提供音视频频资料或纸质培训资料）；（2）质保期外售后服务方案（包括：维修政策承诺情况、维修服务响应时限、巡检维护周期、巡检计划内容、问题诊断及故障排除、售后服务技术人员的配备情况）；（3）相对应的惩处措施</w:t>
            </w:r>
            <w:r>
              <w:rPr>
                <w:rFonts w:hint="eastAsia" w:ascii="宋体" w:hAnsi="宋体" w:eastAsia="宋体" w:cs="宋体"/>
                <w:b/>
                <w:bCs/>
                <w:color w:val="auto"/>
                <w:sz w:val="24"/>
                <w:szCs w:val="24"/>
                <w:highlight w:val="none"/>
                <w:lang w:val="en-US" w:eastAsia="zh-CN"/>
              </w:rPr>
              <w:t>。</w:t>
            </w:r>
          </w:p>
          <w:p>
            <w:pPr>
              <w:keepNext w:val="0"/>
              <w:keepLines w:val="0"/>
              <w:pageBreakBefore w:val="0"/>
              <w:kinsoku/>
              <w:wordWrap/>
              <w:overflowPunct/>
              <w:topLinePunct w:val="0"/>
              <w:autoSpaceDE/>
              <w:autoSpaceDN/>
              <w:bidi w:val="0"/>
              <w:spacing w:line="360" w:lineRule="auto"/>
              <w:ind w:left="0" w:leftChars="0" w:right="0" w:rightChars="0" w:firstLine="0" w:firstLine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①</w:t>
            </w:r>
            <w:r>
              <w:rPr>
                <w:rFonts w:hint="eastAsia" w:ascii="宋体" w:hAnsi="宋体" w:eastAsia="宋体" w:cs="宋体"/>
                <w:color w:val="auto"/>
                <w:sz w:val="24"/>
                <w:szCs w:val="24"/>
                <w:highlight w:val="none"/>
              </w:rPr>
              <w:t>售后服务方案及承诺完整、表述清晰、有针对性、完全贴合项目需求的得</w:t>
            </w:r>
            <w:r>
              <w:rPr>
                <w:rFonts w:hint="eastAsia" w:ascii="宋体" w:hAnsi="宋体" w:eastAsia="宋体" w:cs="宋体"/>
                <w:color w:val="auto"/>
                <w:sz w:val="24"/>
                <w:szCs w:val="24"/>
                <w:highlight w:val="none"/>
                <w:lang w:val="en-US" w:eastAsia="zh-CN"/>
              </w:rPr>
              <w:t>满分</w:t>
            </w:r>
            <w:r>
              <w:rPr>
                <w:rFonts w:hint="eastAsia" w:ascii="宋体" w:hAnsi="宋体" w:cs="宋体"/>
                <w:color w:val="auto"/>
                <w:sz w:val="24"/>
                <w:szCs w:val="24"/>
                <w:highlight w:val="none"/>
                <w:lang w:val="en-US" w:eastAsia="zh-CN"/>
              </w:rPr>
              <w:t>21</w:t>
            </w:r>
            <w:r>
              <w:rPr>
                <w:rFonts w:hint="eastAsia" w:ascii="宋体" w:hAnsi="宋体" w:eastAsia="宋体" w:cs="宋体"/>
                <w:color w:val="auto"/>
                <w:sz w:val="24"/>
                <w:szCs w:val="24"/>
                <w:highlight w:val="none"/>
              </w:rPr>
              <w:t>分</w:t>
            </w:r>
            <w:r>
              <w:rPr>
                <w:rFonts w:hint="eastAsia" w:ascii="宋体" w:hAnsi="宋体" w:eastAsia="宋体" w:cs="宋体"/>
                <w:color w:val="auto"/>
                <w:sz w:val="24"/>
                <w:szCs w:val="24"/>
                <w:highlight w:val="none"/>
                <w:lang w:eastAsia="zh-CN"/>
              </w:rPr>
              <w:t>；</w:t>
            </w:r>
          </w:p>
          <w:p>
            <w:pPr>
              <w:keepNext w:val="0"/>
              <w:keepLines w:val="0"/>
              <w:pageBreakBefore w:val="0"/>
              <w:kinsoku/>
              <w:wordWrap/>
              <w:overflowPunct/>
              <w:topLinePunct w:val="0"/>
              <w:autoSpaceDE/>
              <w:autoSpaceDN/>
              <w:bidi w:val="0"/>
              <w:spacing w:line="360" w:lineRule="auto"/>
              <w:ind w:left="0" w:leftChars="0" w:right="0" w:rightChars="0" w:firstLine="0" w:firstLineChars="0"/>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②以上“（1）、（2）、（3）”三项内容缺少任意一项扣</w:t>
            </w:r>
            <w:r>
              <w:rPr>
                <w:rFonts w:hint="eastAsia" w:ascii="宋体" w:hAnsi="宋体" w:cs="宋体"/>
                <w:color w:val="auto"/>
                <w:sz w:val="24"/>
                <w:szCs w:val="24"/>
                <w:highlight w:val="none"/>
                <w:lang w:val="en-US" w:eastAsia="zh-CN"/>
              </w:rPr>
              <w:t>7</w:t>
            </w:r>
            <w:r>
              <w:rPr>
                <w:rFonts w:hint="eastAsia" w:ascii="宋体" w:hAnsi="宋体" w:eastAsia="宋体" w:cs="宋体"/>
                <w:color w:val="auto"/>
                <w:sz w:val="24"/>
                <w:szCs w:val="24"/>
                <w:highlight w:val="none"/>
                <w:lang w:val="en-US" w:eastAsia="zh-CN"/>
              </w:rPr>
              <w:t>分。</w:t>
            </w:r>
          </w:p>
          <w:p>
            <w:pPr>
              <w:keepNext w:val="0"/>
              <w:keepLines w:val="0"/>
              <w:pageBreakBefore w:val="0"/>
              <w:kinsoku/>
              <w:wordWrap/>
              <w:overflowPunct/>
              <w:topLinePunct w:val="0"/>
              <w:autoSpaceDE/>
              <w:autoSpaceDN/>
              <w:bidi w:val="0"/>
              <w:spacing w:line="360" w:lineRule="auto"/>
              <w:ind w:left="0" w:leftChars="0" w:right="0" w:rightChars="0" w:firstLine="0" w:firstLine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③以上任意一项内容每有一处描述缺陷的</w:t>
            </w:r>
            <w:r>
              <w:rPr>
                <w:rFonts w:hint="eastAsia" w:ascii="宋体" w:hAnsi="宋体" w:eastAsia="宋体" w:cs="宋体"/>
                <w:color w:val="auto"/>
                <w:sz w:val="24"/>
                <w:szCs w:val="24"/>
                <w:highlight w:val="none"/>
              </w:rPr>
              <w:t>扣</w:t>
            </w: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rPr>
              <w:t>分，</w:t>
            </w:r>
            <w:r>
              <w:rPr>
                <w:rFonts w:hint="eastAsia" w:ascii="宋体" w:hAnsi="宋体" w:eastAsia="宋体" w:cs="宋体"/>
                <w:color w:val="auto"/>
                <w:sz w:val="24"/>
                <w:szCs w:val="24"/>
                <w:highlight w:val="none"/>
                <w:lang w:val="en-US" w:eastAsia="zh-CN"/>
              </w:rPr>
              <w:t>以上内容涉及到的描述缺陷是指</w:t>
            </w:r>
            <w:r>
              <w:rPr>
                <w:rFonts w:hint="eastAsia" w:ascii="宋体" w:hAnsi="宋体" w:eastAsia="宋体" w:cs="宋体"/>
                <w:b/>
                <w:bCs/>
                <w:color w:val="auto"/>
                <w:sz w:val="24"/>
                <w:szCs w:val="24"/>
                <w:highlight w:val="none"/>
              </w:rPr>
              <w:t>：</w:t>
            </w:r>
            <w:r>
              <w:rPr>
                <w:rFonts w:hint="eastAsia" w:ascii="宋体" w:hAnsi="宋体" w:eastAsia="宋体" w:cs="宋体"/>
                <w:color w:val="auto"/>
                <w:sz w:val="24"/>
                <w:szCs w:val="24"/>
                <w:highlight w:val="none"/>
              </w:rPr>
              <w:t>内容无针对性，不全面、不清晰、无可行性，内容与实际情况不匹配、不符合项目特点或无法达到预期效果、不适用于本项目、内容不符合相关规范要求、内容与本项目无关等任意一种情形。</w:t>
            </w:r>
          </w:p>
          <w:p>
            <w:pPr>
              <w:keepNext w:val="0"/>
              <w:keepLines w:val="0"/>
              <w:pageBreakBefore w:val="0"/>
              <w:kinsoku/>
              <w:wordWrap/>
              <w:overflowPunct/>
              <w:topLinePunct w:val="0"/>
              <w:autoSpaceDE/>
              <w:autoSpaceDN/>
              <w:bidi w:val="0"/>
              <w:spacing w:line="360" w:lineRule="auto"/>
              <w:ind w:left="0" w:leftChars="0" w:right="0" w:rightChars="0" w:firstLine="0" w:firstLineChars="0"/>
              <w:textAlignment w:val="auto"/>
              <w:rPr>
                <w:rFonts w:hint="eastAsia" w:ascii="宋体" w:hAnsi="宋体" w:eastAsia="宋体" w:cs="宋体"/>
                <w:b/>
                <w:bCs/>
                <w:color w:val="000000"/>
                <w:sz w:val="24"/>
                <w:szCs w:val="24"/>
              </w:rPr>
            </w:pPr>
            <w:r>
              <w:rPr>
                <w:rFonts w:hint="eastAsia" w:ascii="宋体" w:hAnsi="宋体" w:eastAsia="宋体" w:cs="宋体"/>
                <w:b/>
                <w:bCs/>
                <w:color w:val="auto"/>
                <w:sz w:val="24"/>
                <w:szCs w:val="24"/>
                <w:highlight w:val="none"/>
              </w:rPr>
              <w:t>注</w:t>
            </w:r>
            <w:r>
              <w:rPr>
                <w:rFonts w:hint="eastAsia" w:ascii="宋体" w:hAnsi="宋体" w:eastAsia="宋体" w:cs="宋体"/>
                <w:color w:val="auto"/>
                <w:sz w:val="24"/>
                <w:szCs w:val="24"/>
                <w:highlight w:val="none"/>
              </w:rPr>
              <w:t>：②③条款不重复扣分，扣完为止。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jc w:val="center"/>
        </w:trPr>
        <w:tc>
          <w:tcPr>
            <w:tcW w:w="952" w:type="dxa"/>
            <w:vMerge w:val="restart"/>
            <w:noWrap w:val="0"/>
            <w:vAlign w:val="center"/>
          </w:tcPr>
          <w:p>
            <w:pPr>
              <w:keepNext w:val="0"/>
              <w:keepLines w:val="0"/>
              <w:pageBreakBefore w:val="0"/>
              <w:kinsoku/>
              <w:wordWrap/>
              <w:overflowPunct/>
              <w:topLinePunct w:val="0"/>
              <w:autoSpaceDE/>
              <w:autoSpaceDN/>
              <w:bidi w:val="0"/>
              <w:spacing w:line="360" w:lineRule="auto"/>
              <w:ind w:left="0" w:leftChars="0" w:right="0" w:rightChars="0" w:firstLine="0" w:firstLineChars="0"/>
              <w:jc w:val="center"/>
              <w:textAlignment w:val="auto"/>
              <w:rPr>
                <w:rFonts w:hint="eastAsia" w:ascii="宋体" w:hAnsi="宋体" w:eastAsia="宋体" w:cs="宋体"/>
                <w:b w:val="0"/>
                <w:bCs w:val="0"/>
                <w:color w:val="auto"/>
                <w:sz w:val="24"/>
                <w:szCs w:val="24"/>
                <w:highlight w:val="none"/>
              </w:rPr>
            </w:pPr>
          </w:p>
        </w:tc>
        <w:tc>
          <w:tcPr>
            <w:tcW w:w="1282" w:type="dxa"/>
            <w:noWrap w:val="0"/>
            <w:vAlign w:val="center"/>
          </w:tcPr>
          <w:p>
            <w:pPr>
              <w:keepNext w:val="0"/>
              <w:keepLines w:val="0"/>
              <w:pageBreakBefore w:val="0"/>
              <w:kinsoku/>
              <w:wordWrap/>
              <w:overflowPunct/>
              <w:topLinePunct w:val="0"/>
              <w:autoSpaceDE/>
              <w:autoSpaceDN/>
              <w:bidi w:val="0"/>
              <w:spacing w:line="360" w:lineRule="auto"/>
              <w:ind w:left="0" w:leftChars="0" w:right="0" w:rightChars="0" w:firstLine="0" w:firstLineChars="0"/>
              <w:jc w:val="center"/>
              <w:textAlignment w:val="auto"/>
              <w:rPr>
                <w:rFonts w:hint="eastAsia" w:ascii="宋体" w:hAnsi="宋体" w:eastAsia="宋体" w:cs="宋体"/>
                <w:b w:val="0"/>
                <w:bCs w:val="0"/>
                <w:color w:val="auto"/>
                <w:sz w:val="24"/>
                <w:szCs w:val="24"/>
                <w:highlight w:val="none"/>
              </w:rPr>
            </w:pPr>
          </w:p>
        </w:tc>
        <w:tc>
          <w:tcPr>
            <w:tcW w:w="1872" w:type="dxa"/>
            <w:noWrap w:val="0"/>
            <w:vAlign w:val="center"/>
          </w:tcPr>
          <w:p>
            <w:pPr>
              <w:keepNext w:val="0"/>
              <w:keepLines w:val="0"/>
              <w:pageBreakBefore w:val="0"/>
              <w:kinsoku/>
              <w:wordWrap/>
              <w:overflowPunct/>
              <w:topLinePunct w:val="0"/>
              <w:autoSpaceDE/>
              <w:autoSpaceDN/>
              <w:bidi w:val="0"/>
              <w:spacing w:line="360" w:lineRule="auto"/>
              <w:ind w:left="0" w:leftChars="0" w:right="0" w:rightChars="0" w:firstLine="0" w:firstLine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投标人业绩</w:t>
            </w:r>
          </w:p>
          <w:p>
            <w:pPr>
              <w:keepNext w:val="0"/>
              <w:keepLines w:val="0"/>
              <w:pageBreakBefore w:val="0"/>
              <w:kinsoku/>
              <w:wordWrap/>
              <w:overflowPunct/>
              <w:topLinePunct w:val="0"/>
              <w:autoSpaceDE/>
              <w:autoSpaceDN/>
              <w:bidi w:val="0"/>
              <w:spacing w:line="360" w:lineRule="auto"/>
              <w:ind w:left="0" w:leftChars="0" w:right="0" w:rightChars="0" w:firstLine="0" w:firstLine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（满分</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分）</w:t>
            </w:r>
          </w:p>
        </w:tc>
        <w:tc>
          <w:tcPr>
            <w:tcW w:w="5534" w:type="dxa"/>
            <w:noWrap w:val="0"/>
            <w:vAlign w:val="center"/>
          </w:tcPr>
          <w:p>
            <w:pPr>
              <w:keepNext w:val="0"/>
              <w:keepLines w:val="0"/>
              <w:pageBreakBefore w:val="0"/>
              <w:kinsoku/>
              <w:wordWrap/>
              <w:overflowPunct/>
              <w:topLinePunct w:val="0"/>
              <w:autoSpaceDE/>
              <w:autoSpaceDN/>
              <w:bidi w:val="0"/>
              <w:spacing w:line="360" w:lineRule="auto"/>
              <w:ind w:left="0" w:leftChars="0" w:right="0" w:rightChars="0" w:firstLine="0" w:firstLine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投标人</w:t>
            </w:r>
            <w:r>
              <w:rPr>
                <w:rFonts w:hint="eastAsia" w:ascii="宋体" w:hAnsi="宋体" w:eastAsia="宋体" w:cs="宋体"/>
                <w:color w:val="auto"/>
                <w:sz w:val="24"/>
                <w:szCs w:val="24"/>
                <w:highlight w:val="none"/>
                <w:lang w:val="en-US" w:eastAsia="zh-CN"/>
              </w:rPr>
              <w:t>或者设备生产厂家</w:t>
            </w:r>
            <w:r>
              <w:rPr>
                <w:rFonts w:hint="eastAsia" w:ascii="宋体" w:hAnsi="宋体" w:eastAsia="宋体" w:cs="宋体"/>
                <w:color w:val="auto"/>
                <w:sz w:val="24"/>
                <w:szCs w:val="24"/>
                <w:highlight w:val="none"/>
              </w:rPr>
              <w:t>每提供一份近年类似项目业绩证明材料的得1分，满分</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分。</w:t>
            </w:r>
          </w:p>
          <w:p>
            <w:pPr>
              <w:keepNext w:val="0"/>
              <w:keepLines w:val="0"/>
              <w:pageBreakBefore w:val="0"/>
              <w:kinsoku/>
              <w:wordWrap/>
              <w:overflowPunct/>
              <w:topLinePunct w:val="0"/>
              <w:autoSpaceDE/>
              <w:autoSpaceDN/>
              <w:bidi w:val="0"/>
              <w:spacing w:line="360" w:lineRule="auto"/>
              <w:ind w:left="0" w:leftChars="0" w:right="0" w:rightChars="0" w:firstLine="0" w:firstLine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备注：</w:t>
            </w:r>
          </w:p>
          <w:p>
            <w:pPr>
              <w:keepNext w:val="0"/>
              <w:keepLines w:val="0"/>
              <w:pageBreakBefore w:val="0"/>
              <w:kinsoku/>
              <w:wordWrap/>
              <w:overflowPunct/>
              <w:topLinePunct w:val="0"/>
              <w:autoSpaceDE/>
              <w:autoSpaceDN/>
              <w:bidi w:val="0"/>
              <w:spacing w:line="360" w:lineRule="auto"/>
              <w:ind w:left="0" w:leftChars="0" w:right="0" w:rightChars="0" w:firstLine="0" w:firstLineChars="0"/>
              <w:textAlignment w:val="auto"/>
              <w:rPr>
                <w:rFonts w:hint="eastAsia" w:ascii="宋体" w:hAnsi="宋体" w:eastAsia="宋体" w:cs="宋体"/>
                <w:b/>
                <w:bCs/>
                <w:color w:val="auto"/>
                <w:sz w:val="24"/>
                <w:szCs w:val="24"/>
                <w:highlight w:val="none"/>
                <w:lang w:eastAsia="zh-CN"/>
              </w:rPr>
            </w:pPr>
            <w:r>
              <w:rPr>
                <w:rFonts w:hint="eastAsia" w:ascii="宋体" w:hAnsi="宋体" w:eastAsia="宋体" w:cs="宋体"/>
                <w:b/>
                <w:bCs/>
                <w:color w:val="auto"/>
                <w:sz w:val="24"/>
                <w:szCs w:val="24"/>
                <w:highlight w:val="none"/>
              </w:rPr>
              <w:t>①近年指202</w:t>
            </w:r>
            <w:r>
              <w:rPr>
                <w:rFonts w:hint="eastAsia" w:ascii="宋体" w:hAnsi="宋体" w:eastAsia="宋体" w:cs="宋体"/>
                <w:b/>
                <w:bCs/>
                <w:color w:val="auto"/>
                <w:sz w:val="24"/>
                <w:szCs w:val="24"/>
                <w:highlight w:val="none"/>
                <w:lang w:val="en-US" w:eastAsia="zh-CN"/>
              </w:rPr>
              <w:t>3</w:t>
            </w:r>
            <w:r>
              <w:rPr>
                <w:rFonts w:hint="eastAsia" w:ascii="宋体" w:hAnsi="宋体" w:eastAsia="宋体" w:cs="宋体"/>
                <w:b/>
                <w:bCs/>
                <w:color w:val="auto"/>
                <w:sz w:val="24"/>
                <w:szCs w:val="24"/>
                <w:highlight w:val="none"/>
              </w:rPr>
              <w:t>年1月1日至投标截止时间前（以中标通知书时间或合同签订时间为准）</w:t>
            </w:r>
            <w:r>
              <w:rPr>
                <w:rFonts w:hint="eastAsia" w:ascii="宋体" w:hAnsi="宋体" w:eastAsia="宋体" w:cs="宋体"/>
                <w:b/>
                <w:bCs/>
                <w:color w:val="auto"/>
                <w:sz w:val="24"/>
                <w:szCs w:val="24"/>
                <w:highlight w:val="none"/>
                <w:lang w:eastAsia="zh-CN"/>
              </w:rPr>
              <w:t>。</w:t>
            </w:r>
          </w:p>
          <w:p>
            <w:pPr>
              <w:keepNext w:val="0"/>
              <w:keepLines w:val="0"/>
              <w:pageBreakBefore w:val="0"/>
              <w:kinsoku/>
              <w:wordWrap/>
              <w:overflowPunct/>
              <w:topLinePunct w:val="0"/>
              <w:autoSpaceDE/>
              <w:autoSpaceDN/>
              <w:bidi w:val="0"/>
              <w:spacing w:line="360" w:lineRule="auto"/>
              <w:ind w:left="0" w:leftChars="0" w:right="0" w:rightChars="0" w:firstLine="0" w:firstLineChars="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②类似业绩指</w:t>
            </w:r>
            <w:r>
              <w:rPr>
                <w:rFonts w:hint="eastAsia" w:ascii="宋体" w:hAnsi="宋体" w:eastAsia="宋体" w:cs="宋体"/>
                <w:b/>
                <w:bCs/>
                <w:color w:val="auto"/>
                <w:sz w:val="24"/>
                <w:szCs w:val="24"/>
                <w:highlight w:val="none"/>
                <w:lang w:val="en-US" w:eastAsia="zh-CN"/>
              </w:rPr>
              <w:t>含有本标段核心产品的供</w:t>
            </w:r>
            <w:r>
              <w:rPr>
                <w:rFonts w:hint="eastAsia" w:ascii="宋体" w:hAnsi="宋体" w:eastAsia="宋体" w:cs="宋体"/>
                <w:b/>
                <w:bCs/>
                <w:color w:val="auto"/>
                <w:sz w:val="24"/>
                <w:szCs w:val="24"/>
                <w:highlight w:val="none"/>
              </w:rPr>
              <w:t>货业绩，金额不限；</w:t>
            </w:r>
          </w:p>
          <w:p>
            <w:pPr>
              <w:keepNext w:val="0"/>
              <w:keepLines w:val="0"/>
              <w:pageBreakBefore w:val="0"/>
              <w:kinsoku/>
              <w:wordWrap/>
              <w:overflowPunct/>
              <w:topLinePunct w:val="0"/>
              <w:autoSpaceDE/>
              <w:autoSpaceDN/>
              <w:bidi w:val="0"/>
              <w:spacing w:line="360" w:lineRule="auto"/>
              <w:ind w:left="0" w:leftChars="0" w:right="0" w:rightChars="0" w:firstLine="0" w:firstLineChars="0"/>
              <w:textAlignment w:val="auto"/>
              <w:rPr>
                <w:rFonts w:hint="eastAsia" w:ascii="宋体" w:hAnsi="宋体" w:eastAsia="宋体" w:cs="宋体"/>
                <w:b/>
                <w:bCs/>
                <w:color w:val="auto"/>
                <w:sz w:val="24"/>
                <w:szCs w:val="24"/>
                <w:highlight w:val="none"/>
                <w:lang w:eastAsia="zh-CN"/>
              </w:rPr>
            </w:pPr>
            <w:r>
              <w:rPr>
                <w:rFonts w:hint="eastAsia" w:ascii="宋体" w:hAnsi="宋体" w:eastAsia="宋体" w:cs="宋体"/>
                <w:b/>
                <w:bCs/>
                <w:color w:val="auto"/>
                <w:sz w:val="24"/>
                <w:szCs w:val="24"/>
                <w:highlight w:val="none"/>
              </w:rPr>
              <w:t>③业绩证明材料</w:t>
            </w:r>
            <w:r>
              <w:rPr>
                <w:rFonts w:hint="eastAsia" w:ascii="宋体" w:hAnsi="宋体" w:cs="宋体"/>
                <w:b/>
                <w:bCs/>
                <w:color w:val="auto"/>
                <w:sz w:val="24"/>
                <w:szCs w:val="24"/>
                <w:highlight w:val="none"/>
                <w:lang w:val="en-US" w:eastAsia="zh-CN"/>
              </w:rPr>
              <w:t>可</w:t>
            </w:r>
            <w:r>
              <w:rPr>
                <w:rFonts w:hint="eastAsia" w:ascii="宋体" w:hAnsi="宋体" w:eastAsia="宋体" w:cs="宋体"/>
                <w:b/>
                <w:bCs/>
                <w:color w:val="auto"/>
                <w:sz w:val="24"/>
                <w:szCs w:val="24"/>
                <w:highlight w:val="none"/>
              </w:rPr>
              <w:t>为中标</w:t>
            </w:r>
            <w:r>
              <w:rPr>
                <w:rFonts w:hint="eastAsia" w:ascii="宋体" w:hAnsi="宋体" w:cs="宋体"/>
                <w:b/>
                <w:bCs/>
                <w:color w:val="auto"/>
                <w:sz w:val="24"/>
                <w:szCs w:val="24"/>
                <w:highlight w:val="none"/>
                <w:lang w:eastAsia="zh-CN"/>
              </w:rPr>
              <w:t>（</w:t>
            </w:r>
            <w:r>
              <w:rPr>
                <w:rFonts w:hint="eastAsia" w:ascii="宋体" w:hAnsi="宋体" w:cs="宋体"/>
                <w:b/>
                <w:bCs/>
                <w:color w:val="auto"/>
                <w:sz w:val="24"/>
                <w:szCs w:val="24"/>
                <w:highlight w:val="none"/>
                <w:lang w:val="en-US" w:eastAsia="zh-CN"/>
              </w:rPr>
              <w:t>成交）</w:t>
            </w:r>
            <w:r>
              <w:rPr>
                <w:rFonts w:hint="eastAsia" w:ascii="宋体" w:hAnsi="宋体" w:eastAsia="宋体" w:cs="宋体"/>
                <w:b/>
                <w:bCs/>
                <w:color w:val="auto"/>
                <w:sz w:val="24"/>
                <w:szCs w:val="24"/>
                <w:highlight w:val="none"/>
              </w:rPr>
              <w:t>通知书或合同</w:t>
            </w:r>
            <w:r>
              <w:rPr>
                <w:rFonts w:hint="eastAsia" w:ascii="宋体" w:hAnsi="宋体" w:eastAsia="宋体" w:cs="宋体"/>
                <w:b/>
                <w:bCs/>
                <w:color w:val="auto"/>
                <w:sz w:val="24"/>
                <w:szCs w:val="24"/>
                <w:highlight w:val="none"/>
                <w:lang w:eastAsia="zh-CN"/>
              </w:rPr>
              <w:t>（</w:t>
            </w:r>
            <w:r>
              <w:rPr>
                <w:rFonts w:hint="eastAsia" w:ascii="宋体" w:hAnsi="宋体" w:eastAsia="宋体" w:cs="宋体"/>
                <w:b/>
                <w:bCs/>
                <w:color w:val="auto"/>
                <w:sz w:val="24"/>
                <w:szCs w:val="24"/>
                <w:highlight w:val="none"/>
              </w:rPr>
              <w:t>合同首页、关键信息页、标的及金额所在页及合同签字盖章页</w:t>
            </w:r>
            <w:r>
              <w:rPr>
                <w:rFonts w:hint="eastAsia" w:ascii="宋体" w:hAnsi="宋体" w:eastAsia="宋体" w:cs="宋体"/>
                <w:b/>
                <w:bCs/>
                <w:color w:val="auto"/>
                <w:sz w:val="24"/>
                <w:szCs w:val="24"/>
                <w:highlight w:val="none"/>
                <w:lang w:eastAsia="zh-CN"/>
              </w:rPr>
              <w:t>）</w:t>
            </w:r>
            <w:r>
              <w:rPr>
                <w:rFonts w:hint="eastAsia" w:ascii="宋体" w:hAnsi="宋体" w:eastAsia="宋体" w:cs="宋体"/>
                <w:b/>
                <w:bCs/>
                <w:color w:val="auto"/>
                <w:sz w:val="24"/>
                <w:szCs w:val="24"/>
                <w:highlight w:val="none"/>
              </w:rPr>
              <w:t>原件扫描件</w:t>
            </w:r>
            <w:r>
              <w:rPr>
                <w:rFonts w:hint="eastAsia" w:ascii="宋体" w:hAnsi="宋体" w:eastAsia="宋体" w:cs="宋体"/>
                <w:b/>
                <w:bCs/>
                <w:color w:val="auto"/>
                <w:sz w:val="24"/>
                <w:szCs w:val="24"/>
                <w:highlight w:val="none"/>
                <w:lang w:eastAsia="zh-CN"/>
              </w:rPr>
              <w:t>。</w:t>
            </w:r>
          </w:p>
          <w:p>
            <w:pPr>
              <w:keepNext w:val="0"/>
              <w:keepLines w:val="0"/>
              <w:pageBreakBefore w:val="0"/>
              <w:kinsoku/>
              <w:wordWrap/>
              <w:overflowPunct/>
              <w:topLinePunct w:val="0"/>
              <w:autoSpaceDE/>
              <w:autoSpaceDN/>
              <w:bidi w:val="0"/>
              <w:spacing w:line="360" w:lineRule="auto"/>
              <w:ind w:left="0" w:leftChars="0" w:right="0" w:rightChars="0" w:firstLine="0" w:firstLineChars="0"/>
              <w:textAlignment w:val="auto"/>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④无证明材料或证明材料不齐全、无法体现业绩内容的，不得分。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jc w:val="center"/>
        </w:trPr>
        <w:tc>
          <w:tcPr>
            <w:tcW w:w="952" w:type="dxa"/>
            <w:vMerge w:val="continue"/>
            <w:noWrap w:val="0"/>
            <w:vAlign w:val="center"/>
          </w:tcPr>
          <w:p>
            <w:pPr>
              <w:keepNext w:val="0"/>
              <w:keepLines w:val="0"/>
              <w:pageBreakBefore w:val="0"/>
              <w:kinsoku/>
              <w:wordWrap/>
              <w:overflowPunct/>
              <w:topLinePunct w:val="0"/>
              <w:autoSpaceDE/>
              <w:autoSpaceDN/>
              <w:bidi w:val="0"/>
              <w:spacing w:line="360" w:lineRule="auto"/>
              <w:ind w:left="0" w:leftChars="0" w:right="0" w:rightChars="0" w:firstLine="0" w:firstLineChars="0"/>
              <w:jc w:val="center"/>
              <w:textAlignment w:val="auto"/>
              <w:rPr>
                <w:rFonts w:hint="eastAsia" w:ascii="宋体" w:hAnsi="宋体" w:eastAsia="宋体" w:cs="宋体"/>
                <w:b w:val="0"/>
                <w:bCs w:val="0"/>
                <w:color w:val="auto"/>
                <w:sz w:val="24"/>
                <w:szCs w:val="24"/>
                <w:highlight w:val="none"/>
              </w:rPr>
            </w:pPr>
          </w:p>
        </w:tc>
        <w:tc>
          <w:tcPr>
            <w:tcW w:w="1282" w:type="dxa"/>
            <w:vMerge w:val="restart"/>
            <w:noWrap w:val="0"/>
            <w:vAlign w:val="center"/>
          </w:tcPr>
          <w:p>
            <w:pPr>
              <w:keepNext w:val="0"/>
              <w:keepLines w:val="0"/>
              <w:pageBreakBefore w:val="0"/>
              <w:kinsoku/>
              <w:wordWrap/>
              <w:overflowPunct/>
              <w:topLinePunct w:val="0"/>
              <w:autoSpaceDE/>
              <w:autoSpaceDN/>
              <w:bidi w:val="0"/>
              <w:spacing w:line="360" w:lineRule="auto"/>
              <w:ind w:left="0" w:leftChars="0" w:right="0" w:rightChars="0" w:firstLine="0" w:firstLineChars="0"/>
              <w:jc w:val="center"/>
              <w:textAlignment w:val="auto"/>
              <w:rPr>
                <w:rFonts w:hint="eastAsia" w:ascii="宋体" w:hAnsi="宋体" w:eastAsia="宋体" w:cs="宋体"/>
                <w:b w:val="0"/>
                <w:bCs w:val="0"/>
                <w:color w:val="auto"/>
                <w:sz w:val="24"/>
                <w:szCs w:val="24"/>
                <w:highlight w:val="none"/>
              </w:rPr>
            </w:pPr>
          </w:p>
        </w:tc>
        <w:tc>
          <w:tcPr>
            <w:tcW w:w="1872" w:type="dxa"/>
            <w:noWrap w:val="0"/>
            <w:vAlign w:val="center"/>
          </w:tcPr>
          <w:p>
            <w:pPr>
              <w:keepNext w:val="0"/>
              <w:keepLines w:val="0"/>
              <w:pageBreakBefore w:val="0"/>
              <w:kinsoku/>
              <w:wordWrap/>
              <w:overflowPunct/>
              <w:topLinePunct w:val="0"/>
              <w:autoSpaceDE/>
              <w:autoSpaceDN/>
              <w:bidi w:val="0"/>
              <w:spacing w:line="360" w:lineRule="auto"/>
              <w:ind w:left="0" w:leftChars="0" w:right="0" w:rightChars="0" w:firstLine="0" w:firstLine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节</w:t>
            </w:r>
            <w:r>
              <w:rPr>
                <w:rFonts w:hint="eastAsia" w:ascii="宋体" w:hAnsi="宋体" w:eastAsia="宋体" w:cs="宋体"/>
                <w:color w:val="auto"/>
                <w:sz w:val="24"/>
                <w:szCs w:val="24"/>
                <w:highlight w:val="none"/>
              </w:rPr>
              <w:t>能产品</w:t>
            </w:r>
          </w:p>
          <w:p>
            <w:pPr>
              <w:keepNext w:val="0"/>
              <w:keepLines w:val="0"/>
              <w:pageBreakBefore w:val="0"/>
              <w:kinsoku/>
              <w:wordWrap/>
              <w:overflowPunct/>
              <w:topLinePunct w:val="0"/>
              <w:autoSpaceDE/>
              <w:autoSpaceDN/>
              <w:bidi w:val="0"/>
              <w:spacing w:line="360" w:lineRule="auto"/>
              <w:ind w:left="0" w:leftChars="0" w:right="0" w:rightChars="0" w:firstLine="0" w:firstLine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（满分</w:t>
            </w:r>
            <w:r>
              <w:rPr>
                <w:rFonts w:hint="eastAsia" w:ascii="宋体" w:hAnsi="宋体" w:cs="宋体"/>
                <w:color w:val="auto"/>
                <w:sz w:val="24"/>
                <w:szCs w:val="24"/>
                <w:highlight w:val="none"/>
                <w:lang w:val="en-US" w:eastAsia="zh-CN"/>
              </w:rPr>
              <w:t>0.2</w:t>
            </w:r>
            <w:r>
              <w:rPr>
                <w:rFonts w:hint="eastAsia" w:ascii="宋体" w:hAnsi="宋体" w:eastAsia="宋体" w:cs="宋体"/>
                <w:color w:val="auto"/>
                <w:sz w:val="24"/>
                <w:szCs w:val="24"/>
                <w:highlight w:val="none"/>
              </w:rPr>
              <w:t>分）</w:t>
            </w:r>
          </w:p>
        </w:tc>
        <w:tc>
          <w:tcPr>
            <w:tcW w:w="5534" w:type="dxa"/>
            <w:noWrap w:val="0"/>
            <w:vAlign w:val="center"/>
          </w:tcPr>
          <w:p>
            <w:pPr>
              <w:keepNext w:val="0"/>
              <w:keepLines w:val="0"/>
              <w:pageBreakBefore w:val="0"/>
              <w:kinsoku/>
              <w:wordWrap/>
              <w:overflowPunct/>
              <w:topLinePunct w:val="0"/>
              <w:autoSpaceDE/>
              <w:autoSpaceDN/>
              <w:bidi w:val="0"/>
              <w:spacing w:line="360" w:lineRule="auto"/>
              <w:ind w:left="0" w:leftChars="0" w:right="0" w:rightChars="0" w:firstLine="0" w:firstLineChars="0"/>
              <w:jc w:val="left"/>
              <w:textAlignment w:val="auto"/>
              <w:rPr>
                <w:rFonts w:hint="eastAsia" w:ascii="宋体" w:hAnsi="宋体" w:eastAsia="宋体" w:cs="宋体"/>
                <w:color w:val="auto"/>
                <w:sz w:val="24"/>
                <w:szCs w:val="24"/>
                <w:highlight w:val="none"/>
                <w:lang w:val="zh-TW" w:eastAsia="zh-TW"/>
              </w:rPr>
            </w:pPr>
            <w:r>
              <w:rPr>
                <w:rFonts w:hint="eastAsia" w:ascii="宋体" w:hAnsi="宋体" w:eastAsia="宋体" w:cs="宋体"/>
                <w:color w:val="auto"/>
                <w:sz w:val="24"/>
                <w:szCs w:val="24"/>
                <w:highlight w:val="none"/>
              </w:rPr>
              <w:t>投标</w:t>
            </w:r>
            <w:r>
              <w:rPr>
                <w:rFonts w:hint="eastAsia" w:ascii="宋体" w:hAnsi="宋体" w:eastAsia="宋体" w:cs="宋体"/>
                <w:color w:val="auto"/>
                <w:sz w:val="24"/>
                <w:szCs w:val="24"/>
                <w:highlight w:val="none"/>
                <w:lang w:val="zh-TW" w:eastAsia="zh-TW"/>
              </w:rPr>
              <w:t>产品中</w:t>
            </w:r>
            <w:r>
              <w:rPr>
                <w:rFonts w:hint="eastAsia" w:ascii="宋体" w:hAnsi="宋体" w:eastAsia="宋体" w:cs="宋体"/>
                <w:color w:val="auto"/>
                <w:sz w:val="24"/>
                <w:szCs w:val="24"/>
                <w:highlight w:val="none"/>
              </w:rPr>
              <w:t>具有</w:t>
            </w:r>
            <w:r>
              <w:rPr>
                <w:rFonts w:hint="eastAsia" w:ascii="宋体" w:hAnsi="宋体" w:eastAsia="宋体" w:cs="宋体"/>
                <w:color w:val="auto"/>
                <w:sz w:val="24"/>
                <w:szCs w:val="24"/>
                <w:highlight w:val="none"/>
                <w:lang w:val="zh-TW" w:eastAsia="zh-TW"/>
              </w:rPr>
              <w:t>节能产品的</w:t>
            </w:r>
            <w:r>
              <w:rPr>
                <w:rFonts w:hint="eastAsia" w:ascii="宋体" w:hAnsi="宋体" w:eastAsia="宋体" w:cs="宋体"/>
                <w:color w:val="auto"/>
                <w:sz w:val="24"/>
                <w:szCs w:val="24"/>
                <w:highlight w:val="none"/>
              </w:rPr>
              <w:t>得</w:t>
            </w:r>
            <w:r>
              <w:rPr>
                <w:rFonts w:hint="eastAsia" w:ascii="宋体" w:hAnsi="宋体" w:cs="宋体"/>
                <w:color w:val="auto"/>
                <w:sz w:val="24"/>
                <w:szCs w:val="24"/>
                <w:highlight w:val="none"/>
                <w:lang w:val="en-US" w:eastAsia="zh-CN"/>
              </w:rPr>
              <w:t>0.2</w:t>
            </w:r>
            <w:r>
              <w:rPr>
                <w:rFonts w:hint="eastAsia" w:ascii="宋体" w:hAnsi="宋体" w:eastAsia="宋体" w:cs="宋体"/>
                <w:color w:val="auto"/>
                <w:sz w:val="24"/>
                <w:szCs w:val="24"/>
                <w:highlight w:val="none"/>
                <w:lang w:val="zh-TW" w:eastAsia="zh-TW"/>
              </w:rPr>
              <w:t>分</w:t>
            </w:r>
            <w:r>
              <w:rPr>
                <w:rFonts w:hint="eastAsia" w:ascii="宋体" w:hAnsi="宋体" w:eastAsia="宋体" w:cs="宋体"/>
                <w:color w:val="auto"/>
                <w:sz w:val="24"/>
                <w:szCs w:val="24"/>
                <w:highlight w:val="none"/>
                <w:lang w:val="zh-TW" w:eastAsia="zh-CN"/>
              </w:rPr>
              <w:t>，</w:t>
            </w:r>
            <w:r>
              <w:rPr>
                <w:rFonts w:hint="eastAsia" w:ascii="宋体" w:hAnsi="宋体" w:eastAsia="宋体" w:cs="宋体"/>
                <w:color w:val="auto"/>
                <w:sz w:val="24"/>
                <w:szCs w:val="24"/>
                <w:highlight w:val="none"/>
                <w:lang w:val="en-US" w:eastAsia="zh-CN"/>
              </w:rPr>
              <w:t>未提供的</w:t>
            </w:r>
            <w:r>
              <w:rPr>
                <w:rFonts w:hint="eastAsia" w:ascii="宋体" w:hAnsi="宋体" w:eastAsia="宋体" w:cs="宋体"/>
                <w:color w:val="auto"/>
                <w:sz w:val="24"/>
                <w:szCs w:val="24"/>
                <w:highlight w:val="none"/>
                <w:lang w:val="zh-TW" w:eastAsia="zh-TW"/>
              </w:rPr>
              <w:t>不得分。</w:t>
            </w:r>
          </w:p>
          <w:p>
            <w:pPr>
              <w:keepNext w:val="0"/>
              <w:keepLines w:val="0"/>
              <w:pageBreakBefore w:val="0"/>
              <w:kinsoku/>
              <w:wordWrap/>
              <w:overflowPunct/>
              <w:topLinePunct w:val="0"/>
              <w:autoSpaceDE/>
              <w:autoSpaceDN/>
              <w:bidi w:val="0"/>
              <w:spacing w:line="360" w:lineRule="auto"/>
              <w:ind w:left="0" w:leftChars="0" w:right="0" w:rightChars="0" w:firstLine="0" w:firstLineChars="0"/>
              <w:jc w:val="center"/>
              <w:textAlignment w:val="auto"/>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lang w:val="en-US" w:eastAsia="zh-CN"/>
              </w:rPr>
              <w:t>备</w:t>
            </w:r>
            <w:r>
              <w:rPr>
                <w:rFonts w:hint="eastAsia" w:ascii="宋体" w:hAnsi="宋体" w:eastAsia="宋体" w:cs="宋体"/>
                <w:b/>
                <w:bCs/>
                <w:color w:val="auto"/>
                <w:sz w:val="24"/>
                <w:szCs w:val="24"/>
                <w:highlight w:val="none"/>
                <w:lang w:val="zh-TW" w:eastAsia="zh-TW"/>
              </w:rPr>
              <w:t>注：</w:t>
            </w:r>
            <w:r>
              <w:rPr>
                <w:rFonts w:hint="eastAsia" w:ascii="宋体" w:hAnsi="宋体" w:eastAsia="宋体" w:cs="宋体"/>
                <w:b/>
                <w:bCs/>
                <w:color w:val="auto"/>
                <w:sz w:val="24"/>
                <w:szCs w:val="24"/>
                <w:highlight w:val="none"/>
              </w:rPr>
              <w:t>投标产品属于优先采购范围内的节能产品的，提供国家确定的认证机构出具的、处于有效期之内的节能产品认证证书（扫描件加盖电子签章）</w:t>
            </w:r>
            <w:r>
              <w:rPr>
                <w:rFonts w:hint="eastAsia" w:ascii="宋体" w:hAnsi="宋体" w:eastAsia="宋体" w:cs="宋体"/>
                <w:color w:val="auto"/>
                <w:sz w:val="24"/>
                <w:szCs w:val="24"/>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jc w:val="center"/>
        </w:trPr>
        <w:tc>
          <w:tcPr>
            <w:tcW w:w="952" w:type="dxa"/>
            <w:vMerge w:val="continue"/>
            <w:noWrap w:val="0"/>
            <w:vAlign w:val="center"/>
          </w:tcPr>
          <w:p>
            <w:pPr>
              <w:keepNext w:val="0"/>
              <w:keepLines w:val="0"/>
              <w:pageBreakBefore w:val="0"/>
              <w:kinsoku/>
              <w:wordWrap/>
              <w:overflowPunct/>
              <w:topLinePunct w:val="0"/>
              <w:autoSpaceDE/>
              <w:autoSpaceDN/>
              <w:bidi w:val="0"/>
              <w:spacing w:line="360" w:lineRule="auto"/>
              <w:ind w:left="0" w:leftChars="0" w:right="0" w:rightChars="0" w:firstLine="0" w:firstLineChars="0"/>
              <w:jc w:val="center"/>
              <w:textAlignment w:val="auto"/>
              <w:rPr>
                <w:rFonts w:hint="eastAsia" w:ascii="宋体" w:hAnsi="宋体" w:eastAsia="宋体" w:cs="宋体"/>
                <w:b w:val="0"/>
                <w:bCs w:val="0"/>
                <w:color w:val="auto"/>
                <w:sz w:val="24"/>
                <w:szCs w:val="24"/>
                <w:highlight w:val="none"/>
              </w:rPr>
            </w:pPr>
          </w:p>
        </w:tc>
        <w:tc>
          <w:tcPr>
            <w:tcW w:w="1282" w:type="dxa"/>
            <w:vMerge w:val="continue"/>
            <w:noWrap w:val="0"/>
            <w:vAlign w:val="center"/>
          </w:tcPr>
          <w:p>
            <w:pPr>
              <w:keepNext w:val="0"/>
              <w:keepLines w:val="0"/>
              <w:pageBreakBefore w:val="0"/>
              <w:kinsoku/>
              <w:wordWrap/>
              <w:overflowPunct/>
              <w:topLinePunct w:val="0"/>
              <w:autoSpaceDE/>
              <w:autoSpaceDN/>
              <w:bidi w:val="0"/>
              <w:spacing w:line="360" w:lineRule="auto"/>
              <w:ind w:left="0" w:leftChars="0" w:right="0" w:rightChars="0" w:firstLine="0" w:firstLineChars="0"/>
              <w:jc w:val="center"/>
              <w:textAlignment w:val="auto"/>
              <w:rPr>
                <w:rFonts w:hint="eastAsia" w:ascii="宋体" w:hAnsi="宋体" w:eastAsia="宋体" w:cs="宋体"/>
                <w:b w:val="0"/>
                <w:bCs w:val="0"/>
                <w:color w:val="auto"/>
                <w:sz w:val="24"/>
                <w:szCs w:val="24"/>
                <w:highlight w:val="none"/>
              </w:rPr>
            </w:pPr>
          </w:p>
        </w:tc>
        <w:tc>
          <w:tcPr>
            <w:tcW w:w="1872" w:type="dxa"/>
            <w:noWrap w:val="0"/>
            <w:vAlign w:val="center"/>
          </w:tcPr>
          <w:p>
            <w:pPr>
              <w:keepNext w:val="0"/>
              <w:keepLines w:val="0"/>
              <w:pageBreakBefore w:val="0"/>
              <w:kinsoku/>
              <w:wordWrap/>
              <w:overflowPunct/>
              <w:topLinePunct w:val="0"/>
              <w:autoSpaceDE/>
              <w:autoSpaceDN/>
              <w:bidi w:val="0"/>
              <w:spacing w:line="360" w:lineRule="auto"/>
              <w:ind w:left="0" w:leftChars="0" w:right="0" w:rightChars="0" w:firstLine="0" w:firstLine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环境标志产品（满分</w:t>
            </w:r>
            <w:r>
              <w:rPr>
                <w:rFonts w:hint="eastAsia" w:ascii="宋体" w:hAnsi="宋体" w:cs="宋体"/>
                <w:color w:val="auto"/>
                <w:sz w:val="24"/>
                <w:szCs w:val="24"/>
                <w:highlight w:val="none"/>
                <w:lang w:val="en-US" w:eastAsia="zh-CN"/>
              </w:rPr>
              <w:t>0.2</w:t>
            </w:r>
            <w:r>
              <w:rPr>
                <w:rFonts w:hint="eastAsia" w:ascii="宋体" w:hAnsi="宋体" w:eastAsia="宋体" w:cs="宋体"/>
                <w:color w:val="auto"/>
                <w:sz w:val="24"/>
                <w:szCs w:val="24"/>
                <w:highlight w:val="none"/>
              </w:rPr>
              <w:t>分）</w:t>
            </w:r>
          </w:p>
        </w:tc>
        <w:tc>
          <w:tcPr>
            <w:tcW w:w="5534" w:type="dxa"/>
            <w:noWrap w:val="0"/>
            <w:vAlign w:val="center"/>
          </w:tcPr>
          <w:p>
            <w:pPr>
              <w:keepNext w:val="0"/>
              <w:keepLines w:val="0"/>
              <w:pageBreakBefore w:val="0"/>
              <w:kinsoku/>
              <w:wordWrap/>
              <w:overflowPunct/>
              <w:topLinePunct w:val="0"/>
              <w:autoSpaceDE/>
              <w:autoSpaceDN/>
              <w:bidi w:val="0"/>
              <w:spacing w:line="360" w:lineRule="auto"/>
              <w:ind w:left="0" w:leftChars="0" w:right="0" w:rightChars="0" w:firstLine="0" w:firstLineChars="0"/>
              <w:jc w:val="left"/>
              <w:textAlignment w:val="auto"/>
              <w:rPr>
                <w:rFonts w:hint="eastAsia" w:ascii="宋体" w:hAnsi="宋体" w:eastAsia="宋体" w:cs="宋体"/>
                <w:color w:val="auto"/>
                <w:sz w:val="24"/>
                <w:szCs w:val="24"/>
                <w:highlight w:val="none"/>
                <w:lang w:val="zh-TW" w:eastAsia="zh-TW"/>
              </w:rPr>
            </w:pPr>
            <w:r>
              <w:rPr>
                <w:rFonts w:hint="eastAsia" w:ascii="宋体" w:hAnsi="宋体" w:eastAsia="宋体" w:cs="宋体"/>
                <w:color w:val="auto"/>
                <w:sz w:val="24"/>
                <w:szCs w:val="24"/>
                <w:highlight w:val="none"/>
              </w:rPr>
              <w:t>投标</w:t>
            </w:r>
            <w:r>
              <w:rPr>
                <w:rFonts w:hint="eastAsia" w:ascii="宋体" w:hAnsi="宋体" w:eastAsia="宋体" w:cs="宋体"/>
                <w:color w:val="auto"/>
                <w:sz w:val="24"/>
                <w:szCs w:val="24"/>
                <w:highlight w:val="none"/>
                <w:lang w:val="zh-TW" w:eastAsia="zh-TW"/>
              </w:rPr>
              <w:t>产品中</w:t>
            </w:r>
            <w:r>
              <w:rPr>
                <w:rFonts w:hint="eastAsia" w:ascii="宋体" w:hAnsi="宋体" w:eastAsia="宋体" w:cs="宋体"/>
                <w:color w:val="auto"/>
                <w:sz w:val="24"/>
                <w:szCs w:val="24"/>
                <w:highlight w:val="none"/>
              </w:rPr>
              <w:t>具有</w:t>
            </w:r>
            <w:r>
              <w:rPr>
                <w:rFonts w:hint="eastAsia" w:ascii="宋体" w:hAnsi="宋体" w:eastAsia="宋体" w:cs="宋体"/>
                <w:color w:val="auto"/>
                <w:sz w:val="24"/>
                <w:szCs w:val="24"/>
                <w:highlight w:val="none"/>
                <w:lang w:val="zh-TW" w:eastAsia="zh-TW"/>
              </w:rPr>
              <w:t>环境标志产品的</w:t>
            </w:r>
            <w:r>
              <w:rPr>
                <w:rFonts w:hint="eastAsia" w:ascii="宋体" w:hAnsi="宋体" w:eastAsia="宋体" w:cs="宋体"/>
                <w:color w:val="auto"/>
                <w:sz w:val="24"/>
                <w:szCs w:val="24"/>
                <w:highlight w:val="none"/>
              </w:rPr>
              <w:t>得</w:t>
            </w:r>
            <w:r>
              <w:rPr>
                <w:rFonts w:hint="eastAsia" w:ascii="宋体" w:hAnsi="宋体" w:cs="宋体"/>
                <w:color w:val="auto"/>
                <w:sz w:val="24"/>
                <w:szCs w:val="24"/>
                <w:highlight w:val="none"/>
                <w:lang w:val="en-US" w:eastAsia="zh-CN"/>
              </w:rPr>
              <w:t>0.2</w:t>
            </w:r>
            <w:r>
              <w:rPr>
                <w:rFonts w:hint="eastAsia" w:ascii="宋体" w:hAnsi="宋体" w:eastAsia="宋体" w:cs="宋体"/>
                <w:color w:val="auto"/>
                <w:sz w:val="24"/>
                <w:szCs w:val="24"/>
                <w:highlight w:val="none"/>
                <w:lang w:val="zh-TW" w:eastAsia="zh-TW"/>
              </w:rPr>
              <w:t>分</w:t>
            </w:r>
            <w:r>
              <w:rPr>
                <w:rFonts w:hint="eastAsia" w:ascii="宋体" w:hAnsi="宋体" w:eastAsia="宋体" w:cs="宋体"/>
                <w:color w:val="auto"/>
                <w:sz w:val="24"/>
                <w:szCs w:val="24"/>
                <w:highlight w:val="none"/>
                <w:lang w:val="zh-TW" w:eastAsia="zh-CN"/>
              </w:rPr>
              <w:t>，</w:t>
            </w:r>
            <w:r>
              <w:rPr>
                <w:rFonts w:hint="eastAsia" w:ascii="宋体" w:hAnsi="宋体" w:eastAsia="宋体" w:cs="宋体"/>
                <w:color w:val="auto"/>
                <w:sz w:val="24"/>
                <w:szCs w:val="24"/>
                <w:highlight w:val="none"/>
                <w:lang w:val="en-US" w:eastAsia="zh-CN"/>
              </w:rPr>
              <w:t>未提供的</w:t>
            </w:r>
            <w:r>
              <w:rPr>
                <w:rFonts w:hint="eastAsia" w:ascii="宋体" w:hAnsi="宋体" w:eastAsia="宋体" w:cs="宋体"/>
                <w:color w:val="auto"/>
                <w:sz w:val="24"/>
                <w:szCs w:val="24"/>
                <w:highlight w:val="none"/>
                <w:lang w:val="zh-TW" w:eastAsia="zh-TW"/>
              </w:rPr>
              <w:t>不得分。</w:t>
            </w:r>
          </w:p>
          <w:p>
            <w:pPr>
              <w:keepNext w:val="0"/>
              <w:keepLines w:val="0"/>
              <w:pageBreakBefore w:val="0"/>
              <w:kinsoku/>
              <w:wordWrap/>
              <w:overflowPunct/>
              <w:topLinePunct w:val="0"/>
              <w:autoSpaceDE/>
              <w:autoSpaceDN/>
              <w:bidi w:val="0"/>
              <w:spacing w:line="360" w:lineRule="auto"/>
              <w:ind w:left="0" w:leftChars="0" w:right="0" w:rightChars="0" w:firstLine="0" w:firstLineChars="0"/>
              <w:jc w:val="left"/>
              <w:textAlignment w:val="auto"/>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lang w:val="en-US" w:eastAsia="zh-CN"/>
              </w:rPr>
              <w:t>备</w:t>
            </w:r>
            <w:r>
              <w:rPr>
                <w:rFonts w:hint="eastAsia" w:ascii="宋体" w:hAnsi="宋体" w:eastAsia="宋体" w:cs="宋体"/>
                <w:b/>
                <w:bCs/>
                <w:color w:val="auto"/>
                <w:sz w:val="24"/>
                <w:szCs w:val="24"/>
                <w:highlight w:val="none"/>
                <w:lang w:val="zh-TW" w:eastAsia="zh-TW"/>
              </w:rPr>
              <w:t>注：</w:t>
            </w:r>
            <w:r>
              <w:rPr>
                <w:rFonts w:hint="eastAsia" w:ascii="宋体" w:hAnsi="宋体" w:eastAsia="宋体" w:cs="宋体"/>
                <w:b/>
                <w:bCs/>
                <w:color w:val="auto"/>
                <w:sz w:val="24"/>
                <w:szCs w:val="24"/>
                <w:highlight w:val="none"/>
              </w:rPr>
              <w:t>投标产品属于优先采购范围内的环境标志产品的，提供国家确定的认证机构出具的、处于有效期之内的环境标志产品认证证书（扫描件加盖电子签章）。</w:t>
            </w:r>
          </w:p>
        </w:tc>
      </w:tr>
    </w:tbl>
    <w:p>
      <w:pPr>
        <w:pageBreakBefore w:val="0"/>
        <w:kinsoku/>
        <w:overflowPunct/>
        <w:bidi w:val="0"/>
        <w:spacing w:line="360" w:lineRule="auto"/>
        <w:jc w:val="center"/>
        <w:rPr>
          <w:rFonts w:hint="eastAsia" w:ascii="宋体" w:hAnsi="宋体" w:eastAsia="宋体" w:cs="宋体"/>
          <w:b/>
          <w:bCs/>
          <w:color w:val="auto"/>
          <w:sz w:val="28"/>
          <w:szCs w:val="28"/>
          <w:highlight w:val="none"/>
        </w:rPr>
      </w:pPr>
    </w:p>
    <w:p>
      <w:pPr>
        <w:pageBreakBefore w:val="0"/>
        <w:kinsoku/>
        <w:overflowPunct/>
        <w:bidi w:val="0"/>
        <w:spacing w:line="360" w:lineRule="auto"/>
        <w:jc w:val="center"/>
        <w:rPr>
          <w:rFonts w:hint="eastAsia" w:ascii="宋体" w:hAnsi="宋体" w:eastAsia="宋体" w:cs="宋体"/>
          <w:b/>
          <w:bCs/>
          <w:color w:val="auto"/>
          <w:sz w:val="28"/>
          <w:szCs w:val="28"/>
          <w:highlight w:val="none"/>
          <w:lang w:val="en-US" w:eastAsia="zh-CN"/>
        </w:rPr>
      </w:pPr>
      <w:r>
        <w:rPr>
          <w:rFonts w:hint="eastAsia" w:ascii="宋体" w:hAnsi="宋体" w:eastAsia="宋体" w:cs="宋体"/>
          <w:b/>
          <w:bCs/>
          <w:color w:val="auto"/>
          <w:sz w:val="28"/>
          <w:szCs w:val="28"/>
          <w:highlight w:val="none"/>
        </w:rPr>
        <w:t>评标方法</w:t>
      </w:r>
      <w:r>
        <w:rPr>
          <w:rFonts w:hint="eastAsia" w:ascii="宋体" w:hAnsi="宋体" w:eastAsia="宋体" w:cs="宋体"/>
          <w:b/>
          <w:bCs/>
          <w:color w:val="auto"/>
          <w:sz w:val="28"/>
          <w:szCs w:val="28"/>
          <w:highlight w:val="none"/>
          <w:lang w:val="en-US" w:eastAsia="zh-CN"/>
        </w:rPr>
        <w:t>及标准</w:t>
      </w:r>
    </w:p>
    <w:p>
      <w:pPr>
        <w:keepNext w:val="0"/>
        <w:keepLines w:val="0"/>
        <w:pageBreakBefore w:val="0"/>
        <w:widowControl w:val="0"/>
        <w:numPr>
          <w:ilvl w:val="0"/>
          <w:numId w:val="0"/>
        </w:numPr>
        <w:kinsoku/>
        <w:wordWrap/>
        <w:overflowPunct/>
        <w:topLinePunct w:val="0"/>
        <w:autoSpaceDE/>
        <w:autoSpaceDN/>
        <w:bidi w:val="0"/>
        <w:snapToGrid/>
        <w:spacing w:line="360" w:lineRule="auto"/>
        <w:ind w:right="0" w:rightChars="0"/>
        <w:jc w:val="both"/>
        <w:textAlignment w:val="auto"/>
        <w:outlineLvl w:val="9"/>
        <w:rPr>
          <w:rFonts w:hint="eastAsia" w:ascii="宋体" w:hAnsi="宋体" w:eastAsia="宋体" w:cs="宋体"/>
          <w:b/>
          <w:bCs/>
          <w:color w:val="auto"/>
          <w:sz w:val="24"/>
          <w:highlight w:val="none"/>
          <w:lang w:val="en-US" w:eastAsia="zh-CN"/>
        </w:rPr>
      </w:pPr>
      <w:r>
        <w:rPr>
          <w:rFonts w:hint="eastAsia" w:ascii="宋体" w:hAnsi="宋体" w:eastAsia="宋体" w:cs="宋体"/>
          <w:b/>
          <w:bCs/>
          <w:color w:val="auto"/>
          <w:sz w:val="24"/>
          <w:highlight w:val="none"/>
          <w:lang w:val="en-US" w:eastAsia="zh-CN"/>
        </w:rPr>
        <w:t>1.评标方法</w:t>
      </w:r>
    </w:p>
    <w:p>
      <w:pPr>
        <w:pStyle w:val="13"/>
        <w:keepNext w:val="0"/>
        <w:keepLines w:val="0"/>
        <w:pageBreakBefore w:val="0"/>
        <w:widowControl w:val="0"/>
        <w:tabs>
          <w:tab w:val="left" w:pos="540"/>
        </w:tabs>
        <w:kinsoku/>
        <w:wordWrap/>
        <w:overflowPunct/>
        <w:topLinePunct w:val="0"/>
        <w:autoSpaceDE/>
        <w:autoSpaceDN/>
        <w:bidi w:val="0"/>
        <w:adjustRightInd w:val="0"/>
        <w:snapToGrid/>
        <w:spacing w:after="0" w:line="360" w:lineRule="auto"/>
        <w:ind w:left="0" w:leftChars="0" w:right="0" w:rightChars="0" w:firstLine="482" w:firstLineChars="200"/>
        <w:jc w:val="both"/>
        <w:textAlignment w:val="auto"/>
        <w:outlineLvl w:val="9"/>
        <w:rPr>
          <w:rFonts w:hint="eastAsia" w:ascii="宋体" w:hAnsi="宋体" w:eastAsia="宋体" w:cs="宋体"/>
          <w:color w:val="auto"/>
          <w:sz w:val="24"/>
          <w:highlight w:val="none"/>
        </w:rPr>
      </w:pPr>
      <w:r>
        <w:rPr>
          <w:rFonts w:hint="eastAsia" w:ascii="宋体" w:hAnsi="宋体" w:eastAsia="宋体" w:cs="宋体"/>
          <w:b/>
          <w:bCs/>
          <w:color w:val="auto"/>
          <w:sz w:val="24"/>
          <w:highlight w:val="none"/>
        </w:rPr>
        <w:t>1.1本次评标采用综合评分法。</w:t>
      </w:r>
      <w:r>
        <w:rPr>
          <w:rFonts w:hint="eastAsia" w:ascii="宋体" w:hAnsi="宋体" w:eastAsia="宋体" w:cs="宋体"/>
          <w:color w:val="auto"/>
          <w:sz w:val="24"/>
          <w:highlight w:val="none"/>
        </w:rPr>
        <w:t>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w:t>
      </w:r>
    </w:p>
    <w:p>
      <w:pPr>
        <w:pStyle w:val="13"/>
        <w:keepNext w:val="0"/>
        <w:keepLines w:val="0"/>
        <w:pageBreakBefore w:val="0"/>
        <w:widowControl w:val="0"/>
        <w:tabs>
          <w:tab w:val="left" w:pos="540"/>
        </w:tabs>
        <w:kinsoku/>
        <w:wordWrap/>
        <w:overflowPunct/>
        <w:topLinePunct w:val="0"/>
        <w:autoSpaceDE/>
        <w:autoSpaceDN/>
        <w:bidi w:val="0"/>
        <w:adjustRightInd w:val="0"/>
        <w:snapToGrid/>
        <w:spacing w:after="0" w:line="360" w:lineRule="auto"/>
        <w:ind w:left="0" w:leftChars="0" w:right="0" w:rightChars="0" w:firstLine="482" w:firstLineChars="200"/>
        <w:jc w:val="both"/>
        <w:textAlignment w:val="auto"/>
        <w:outlineLvl w:val="9"/>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若提供相同品牌产品</w:t>
      </w:r>
      <w:r>
        <w:rPr>
          <w:rFonts w:hint="eastAsia" w:ascii="宋体" w:hAnsi="宋体" w:cs="宋体"/>
          <w:b/>
          <w:bCs/>
          <w:color w:val="auto"/>
          <w:sz w:val="24"/>
          <w:highlight w:val="none"/>
          <w:lang w:eastAsia="zh-CN"/>
        </w:rPr>
        <w:t>（</w:t>
      </w:r>
      <w:r>
        <w:rPr>
          <w:rFonts w:hint="eastAsia" w:ascii="宋体" w:hAnsi="宋体" w:cs="宋体"/>
          <w:b/>
          <w:bCs/>
          <w:color w:val="auto"/>
          <w:sz w:val="24"/>
          <w:highlight w:val="none"/>
          <w:lang w:val="en-US" w:eastAsia="zh-CN"/>
        </w:rPr>
        <w:t>核心产品</w:t>
      </w:r>
      <w:r>
        <w:rPr>
          <w:rFonts w:hint="eastAsia" w:ascii="宋体" w:hAnsi="宋体" w:cs="宋体"/>
          <w:b/>
          <w:bCs/>
          <w:color w:val="auto"/>
          <w:sz w:val="24"/>
          <w:highlight w:val="none"/>
          <w:lang w:eastAsia="zh-CN"/>
        </w:rPr>
        <w:t>）</w:t>
      </w:r>
      <w:r>
        <w:rPr>
          <w:rFonts w:hint="eastAsia" w:ascii="宋体" w:hAnsi="宋体" w:eastAsia="宋体" w:cs="宋体"/>
          <w:b/>
          <w:bCs/>
          <w:color w:val="auto"/>
          <w:sz w:val="24"/>
          <w:highlight w:val="none"/>
        </w:rPr>
        <w:t>的不同投标人参加同一合同项下投标的，根据《政府采购货物和服务招标投标管理办法中华人民共和国财政部令第87号》 第三十一条规定执行：提供相同品牌产品且通过资格审查、符合性审查的不同投标人参加同一合同项下投标的，按一家投标人计算，评审后得分最高的同品牌投标人获得中标人推荐资格；评审得分相同的，由采购人或者采购人委托评标委员会按照招标文件规定的方式确定一个投标人获得中标人推荐资格，招标文件未规定的采取随机抽取方式确定，其他同品牌投标人不作为中标候选人。</w:t>
      </w:r>
    </w:p>
    <w:p>
      <w:pPr>
        <w:pStyle w:val="13"/>
        <w:keepNext w:val="0"/>
        <w:keepLines w:val="0"/>
        <w:pageBreakBefore w:val="0"/>
        <w:widowControl w:val="0"/>
        <w:tabs>
          <w:tab w:val="left" w:pos="540"/>
        </w:tabs>
        <w:kinsoku/>
        <w:wordWrap/>
        <w:overflowPunct/>
        <w:topLinePunct w:val="0"/>
        <w:autoSpaceDE/>
        <w:autoSpaceDN/>
        <w:bidi w:val="0"/>
        <w:adjustRightInd w:val="0"/>
        <w:snapToGrid/>
        <w:spacing w:after="0" w:line="360" w:lineRule="auto"/>
        <w:ind w:left="0" w:leftChars="0" w:right="0" w:rightChars="0" w:firstLine="0" w:firstLineChars="0"/>
        <w:jc w:val="both"/>
        <w:textAlignment w:val="auto"/>
        <w:outlineLvl w:val="9"/>
        <w:rPr>
          <w:rFonts w:hint="eastAsia" w:ascii="宋体" w:hAnsi="宋体" w:eastAsia="宋体" w:cs="宋体"/>
          <w:b/>
          <w:bCs/>
          <w:color w:val="auto"/>
          <w:sz w:val="24"/>
          <w:highlight w:val="none"/>
          <w:lang w:val="en-US" w:eastAsia="zh-CN"/>
        </w:rPr>
      </w:pPr>
      <w:bookmarkStart w:id="128" w:name="_Toc321836409"/>
      <w:r>
        <w:rPr>
          <w:rFonts w:hint="eastAsia" w:ascii="宋体" w:hAnsi="宋体" w:eastAsia="宋体" w:cs="宋体"/>
          <w:b/>
          <w:bCs/>
          <w:color w:val="auto"/>
          <w:sz w:val="24"/>
          <w:highlight w:val="none"/>
          <w:lang w:val="en-US" w:eastAsia="zh-CN"/>
        </w:rPr>
        <w:t>2.评审标准</w:t>
      </w:r>
    </w:p>
    <w:p>
      <w:pPr>
        <w:pStyle w:val="12"/>
        <w:keepNext w:val="0"/>
        <w:keepLines w:val="0"/>
        <w:pageBreakBefore w:val="0"/>
        <w:widowControl w:val="0"/>
        <w:tabs>
          <w:tab w:val="left" w:pos="2472"/>
        </w:tabs>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2.1资格评审标准：见评标方法前附表；</w:t>
      </w:r>
    </w:p>
    <w:p>
      <w:pPr>
        <w:pStyle w:val="12"/>
        <w:keepNext w:val="0"/>
        <w:keepLines w:val="0"/>
        <w:pageBreakBefore w:val="0"/>
        <w:widowControl w:val="0"/>
        <w:tabs>
          <w:tab w:val="left" w:pos="2472"/>
        </w:tabs>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2.2符合性评审标准：见评标方法前附表；</w:t>
      </w:r>
    </w:p>
    <w:p>
      <w:pPr>
        <w:pStyle w:val="12"/>
        <w:keepNext w:val="0"/>
        <w:keepLines w:val="0"/>
        <w:pageBreakBefore w:val="0"/>
        <w:widowControl w:val="0"/>
        <w:tabs>
          <w:tab w:val="left" w:pos="2472"/>
        </w:tabs>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sz w:val="24"/>
          <w:szCs w:val="24"/>
          <w:highlight w:val="none"/>
        </w:rPr>
      </w:pPr>
      <w:bookmarkStart w:id="129" w:name="_Toc321836408"/>
      <w:r>
        <w:rPr>
          <w:rFonts w:hint="eastAsia" w:ascii="宋体" w:hAnsi="宋体" w:eastAsia="宋体" w:cs="宋体"/>
          <w:b w:val="0"/>
          <w:bCs w:val="0"/>
          <w:color w:val="auto"/>
          <w:sz w:val="24"/>
          <w:szCs w:val="24"/>
          <w:highlight w:val="none"/>
        </w:rPr>
        <w:t>2.3 分值构成与评分标准</w:t>
      </w:r>
      <w:bookmarkEnd w:id="129"/>
    </w:p>
    <w:p>
      <w:pPr>
        <w:pStyle w:val="12"/>
        <w:keepNext w:val="0"/>
        <w:keepLines w:val="0"/>
        <w:pageBreakBefore w:val="0"/>
        <w:widowControl w:val="0"/>
        <w:tabs>
          <w:tab w:val="left" w:pos="2472"/>
        </w:tabs>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2.3.1 分值构成</w:t>
      </w:r>
    </w:p>
    <w:p>
      <w:pPr>
        <w:pStyle w:val="12"/>
        <w:keepNext w:val="0"/>
        <w:keepLines w:val="0"/>
        <w:pageBreakBefore w:val="0"/>
        <w:widowControl w:val="0"/>
        <w:tabs>
          <w:tab w:val="left" w:pos="2472"/>
        </w:tabs>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（1）投标报价</w:t>
      </w:r>
      <w:r>
        <w:rPr>
          <w:rFonts w:hint="eastAsia" w:ascii="宋体" w:hAnsi="宋体" w:eastAsia="宋体" w:cs="宋体"/>
          <w:color w:val="auto"/>
          <w:sz w:val="24"/>
          <w:szCs w:val="24"/>
          <w:highlight w:val="none"/>
          <w:lang w:val="en-US" w:eastAsia="zh-CN"/>
        </w:rPr>
        <w:t>部分</w:t>
      </w:r>
      <w:r>
        <w:rPr>
          <w:rFonts w:hint="eastAsia" w:ascii="宋体" w:hAnsi="宋体" w:eastAsia="宋体" w:cs="宋体"/>
          <w:color w:val="auto"/>
          <w:sz w:val="24"/>
          <w:szCs w:val="24"/>
          <w:highlight w:val="none"/>
        </w:rPr>
        <w:t>：见评标方法前附表；</w:t>
      </w:r>
    </w:p>
    <w:p>
      <w:pPr>
        <w:pStyle w:val="12"/>
        <w:keepNext w:val="0"/>
        <w:keepLines w:val="0"/>
        <w:pageBreakBefore w:val="0"/>
        <w:widowControl w:val="0"/>
        <w:tabs>
          <w:tab w:val="left" w:pos="2472"/>
        </w:tabs>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（2）技术</w:t>
      </w:r>
      <w:r>
        <w:rPr>
          <w:rFonts w:hint="eastAsia" w:ascii="宋体" w:hAnsi="宋体" w:eastAsia="宋体" w:cs="宋体"/>
          <w:color w:val="auto"/>
          <w:sz w:val="24"/>
          <w:szCs w:val="24"/>
          <w:highlight w:val="none"/>
          <w:lang w:val="en-US" w:eastAsia="zh-CN"/>
        </w:rPr>
        <w:t>和商务</w:t>
      </w:r>
      <w:r>
        <w:rPr>
          <w:rFonts w:hint="eastAsia" w:ascii="宋体" w:hAnsi="宋体" w:eastAsia="宋体" w:cs="宋体"/>
          <w:color w:val="auto"/>
          <w:sz w:val="24"/>
          <w:szCs w:val="24"/>
          <w:highlight w:val="none"/>
        </w:rPr>
        <w:t>部分：见评标方法前附表；</w:t>
      </w:r>
    </w:p>
    <w:p>
      <w:pPr>
        <w:pStyle w:val="12"/>
        <w:keepNext w:val="0"/>
        <w:keepLines w:val="0"/>
        <w:pageBreakBefore w:val="0"/>
        <w:widowControl w:val="0"/>
        <w:tabs>
          <w:tab w:val="left" w:pos="2472"/>
        </w:tabs>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2.3.2评分标准</w:t>
      </w:r>
    </w:p>
    <w:p>
      <w:pPr>
        <w:pStyle w:val="12"/>
        <w:keepNext w:val="0"/>
        <w:keepLines w:val="0"/>
        <w:pageBreakBefore w:val="0"/>
        <w:widowControl w:val="0"/>
        <w:tabs>
          <w:tab w:val="left" w:pos="2472"/>
        </w:tabs>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按招标文件中规定的评标方法和标准，对符合性评审</w:t>
      </w:r>
      <w:r>
        <w:rPr>
          <w:rFonts w:hint="eastAsia" w:ascii="宋体" w:hAnsi="宋体" w:eastAsia="宋体" w:cs="宋体"/>
          <w:color w:val="auto"/>
          <w:sz w:val="24"/>
          <w:szCs w:val="24"/>
          <w:highlight w:val="none"/>
          <w:lang w:val="en-US" w:eastAsia="zh-CN"/>
        </w:rPr>
        <w:t>通过</w:t>
      </w:r>
      <w:r>
        <w:rPr>
          <w:rFonts w:hint="eastAsia" w:ascii="宋体" w:hAnsi="宋体" w:eastAsia="宋体" w:cs="宋体"/>
          <w:color w:val="auto"/>
          <w:sz w:val="24"/>
          <w:szCs w:val="24"/>
          <w:highlight w:val="none"/>
        </w:rPr>
        <w:t>的投标文件进行商务和技术评估，综合比较与评价。</w:t>
      </w:r>
    </w:p>
    <w:p>
      <w:pPr>
        <w:pStyle w:val="12"/>
        <w:keepNext w:val="0"/>
        <w:keepLines w:val="0"/>
        <w:pageBreakBefore w:val="0"/>
        <w:widowControl w:val="0"/>
        <w:tabs>
          <w:tab w:val="left" w:pos="2472"/>
        </w:tabs>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（1）投标报价</w:t>
      </w:r>
      <w:r>
        <w:rPr>
          <w:rFonts w:hint="eastAsia" w:ascii="宋体" w:hAnsi="宋体" w:eastAsia="宋体" w:cs="宋体"/>
          <w:color w:val="auto"/>
          <w:sz w:val="24"/>
          <w:szCs w:val="24"/>
          <w:highlight w:val="none"/>
          <w:lang w:val="en-US" w:eastAsia="zh-CN"/>
        </w:rPr>
        <w:t>部分</w:t>
      </w:r>
      <w:r>
        <w:rPr>
          <w:rFonts w:hint="eastAsia" w:ascii="宋体" w:hAnsi="宋体" w:eastAsia="宋体" w:cs="宋体"/>
          <w:color w:val="auto"/>
          <w:sz w:val="24"/>
          <w:szCs w:val="24"/>
          <w:highlight w:val="none"/>
        </w:rPr>
        <w:t>评分标准：见评标方法前附表；</w:t>
      </w:r>
    </w:p>
    <w:p>
      <w:pPr>
        <w:pStyle w:val="12"/>
        <w:keepNext w:val="0"/>
        <w:keepLines w:val="0"/>
        <w:pageBreakBefore w:val="0"/>
        <w:widowControl w:val="0"/>
        <w:tabs>
          <w:tab w:val="left" w:pos="2472"/>
        </w:tabs>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（2）技术</w:t>
      </w:r>
      <w:r>
        <w:rPr>
          <w:rFonts w:hint="eastAsia" w:ascii="宋体" w:hAnsi="宋体" w:eastAsia="宋体" w:cs="宋体"/>
          <w:color w:val="auto"/>
          <w:sz w:val="24"/>
          <w:szCs w:val="24"/>
          <w:highlight w:val="none"/>
          <w:lang w:val="en-US" w:eastAsia="zh-CN"/>
        </w:rPr>
        <w:t>和商务</w:t>
      </w:r>
      <w:r>
        <w:rPr>
          <w:rFonts w:hint="eastAsia" w:ascii="宋体" w:hAnsi="宋体" w:eastAsia="宋体" w:cs="宋体"/>
          <w:color w:val="auto"/>
          <w:sz w:val="24"/>
          <w:szCs w:val="24"/>
          <w:highlight w:val="none"/>
        </w:rPr>
        <w:t>部分评分标准：见评标方法前附表；</w:t>
      </w:r>
    </w:p>
    <w:bookmarkEnd w:id="128"/>
    <w:p>
      <w:pPr>
        <w:pStyle w:val="4"/>
        <w:pageBreakBefore w:val="0"/>
        <w:tabs>
          <w:tab w:val="left" w:pos="1588"/>
        </w:tabs>
        <w:kinsoku/>
        <w:overflowPunct/>
        <w:bidi w:val="0"/>
        <w:spacing w:before="0" w:line="360" w:lineRule="auto"/>
        <w:ind w:left="0" w:firstLine="0"/>
        <w:rPr>
          <w:rFonts w:hint="eastAsia" w:ascii="宋体" w:hAnsi="宋体" w:eastAsia="宋体" w:cs="宋体"/>
          <w:color w:val="auto"/>
          <w:sz w:val="24"/>
          <w:szCs w:val="24"/>
          <w:highlight w:val="none"/>
        </w:rPr>
      </w:pPr>
      <w:bookmarkStart w:id="130" w:name="_Toc31737"/>
      <w:bookmarkStart w:id="131" w:name="_Toc589"/>
      <w:bookmarkStart w:id="132" w:name="_Toc20762"/>
      <w:bookmarkStart w:id="133" w:name="_Toc8629"/>
      <w:bookmarkStart w:id="134" w:name="_Toc321836411"/>
      <w:r>
        <w:rPr>
          <w:rFonts w:hint="eastAsia" w:ascii="宋体" w:hAnsi="宋体" w:eastAsia="宋体" w:cs="宋体"/>
          <w:color w:val="auto"/>
          <w:sz w:val="24"/>
          <w:szCs w:val="24"/>
          <w:highlight w:val="none"/>
        </w:rPr>
        <w:t>3. 评标程序</w:t>
      </w:r>
      <w:bookmarkEnd w:id="130"/>
      <w:bookmarkEnd w:id="131"/>
      <w:bookmarkEnd w:id="132"/>
      <w:bookmarkEnd w:id="133"/>
    </w:p>
    <w:p>
      <w:pPr>
        <w:pStyle w:val="4"/>
        <w:keepNext w:val="0"/>
        <w:keepLines w:val="0"/>
        <w:pageBreakBefore w:val="0"/>
        <w:widowControl w:val="0"/>
        <w:tabs>
          <w:tab w:val="left" w:pos="1588"/>
        </w:tabs>
        <w:kinsoku/>
        <w:wordWrap/>
        <w:overflowPunct/>
        <w:topLinePunct w:val="0"/>
        <w:autoSpaceDE/>
        <w:autoSpaceDN/>
        <w:bidi w:val="0"/>
        <w:snapToGrid/>
        <w:spacing w:before="0" w:line="360" w:lineRule="auto"/>
        <w:ind w:left="0" w:leftChars="0" w:right="0" w:rightChars="0" w:firstLine="482" w:firstLineChars="200"/>
        <w:jc w:val="both"/>
        <w:rPr>
          <w:rFonts w:hint="eastAsia" w:ascii="宋体" w:hAnsi="宋体" w:eastAsia="宋体" w:cs="宋体"/>
          <w:color w:val="auto"/>
          <w:sz w:val="24"/>
          <w:szCs w:val="24"/>
          <w:highlight w:val="none"/>
        </w:rPr>
      </w:pPr>
      <w:bookmarkStart w:id="135" w:name="_Toc23515"/>
      <w:bookmarkStart w:id="136" w:name="_Toc18079"/>
      <w:bookmarkStart w:id="137" w:name="_Toc321836410"/>
      <w:bookmarkStart w:id="138" w:name="_Toc21781"/>
      <w:bookmarkStart w:id="139" w:name="_Toc25415"/>
      <w:r>
        <w:rPr>
          <w:rFonts w:hint="eastAsia" w:ascii="宋体" w:hAnsi="宋体" w:eastAsia="宋体" w:cs="宋体"/>
          <w:color w:val="auto"/>
          <w:sz w:val="24"/>
          <w:szCs w:val="24"/>
          <w:highlight w:val="none"/>
        </w:rPr>
        <w:t>3.1 资格评审</w:t>
      </w:r>
      <w:bookmarkEnd w:id="135"/>
      <w:bookmarkEnd w:id="136"/>
      <w:bookmarkEnd w:id="137"/>
      <w:bookmarkEnd w:id="138"/>
      <w:bookmarkEnd w:id="139"/>
    </w:p>
    <w:p>
      <w:pPr>
        <w:pStyle w:val="12"/>
        <w:keepNext w:val="0"/>
        <w:keepLines w:val="0"/>
        <w:pageBreakBefore w:val="0"/>
        <w:widowControl w:val="0"/>
        <w:tabs>
          <w:tab w:val="left" w:pos="2472"/>
        </w:tabs>
        <w:kinsoku/>
        <w:wordWrap/>
        <w:overflowPunct/>
        <w:topLinePunct w:val="0"/>
        <w:autoSpaceDE/>
        <w:autoSpaceDN/>
        <w:bidi w:val="0"/>
        <w:snapToGrid/>
        <w:spacing w:line="360" w:lineRule="auto"/>
        <w:ind w:left="0" w:leftChars="0" w:right="0" w:rightChars="0" w:firstLine="480" w:firstLineChars="20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3.1.1由采购人或采购代理机构依据资格审查标准对实质性响应的投标人进行资格审查（资格性审查条件详见评标方法前附表），并向评标委员会提交资格审查报告。</w:t>
      </w:r>
    </w:p>
    <w:p>
      <w:pPr>
        <w:pStyle w:val="4"/>
        <w:keepNext w:val="0"/>
        <w:keepLines w:val="0"/>
        <w:pageBreakBefore w:val="0"/>
        <w:widowControl w:val="0"/>
        <w:tabs>
          <w:tab w:val="left" w:pos="1588"/>
        </w:tabs>
        <w:kinsoku/>
        <w:wordWrap/>
        <w:overflowPunct/>
        <w:topLinePunct w:val="0"/>
        <w:autoSpaceDE/>
        <w:autoSpaceDN/>
        <w:bidi w:val="0"/>
        <w:snapToGrid/>
        <w:spacing w:before="0" w:line="360" w:lineRule="auto"/>
        <w:ind w:left="0" w:leftChars="0" w:right="0" w:rightChars="0" w:firstLine="482" w:firstLineChars="200"/>
        <w:jc w:val="both"/>
        <w:rPr>
          <w:rFonts w:hint="eastAsia" w:ascii="宋体" w:hAnsi="宋体" w:eastAsia="宋体" w:cs="宋体"/>
          <w:color w:val="auto"/>
          <w:sz w:val="24"/>
          <w:szCs w:val="24"/>
          <w:highlight w:val="none"/>
        </w:rPr>
      </w:pPr>
      <w:bookmarkStart w:id="140" w:name="_Toc4808"/>
      <w:bookmarkStart w:id="141" w:name="_Toc15218"/>
      <w:bookmarkStart w:id="142" w:name="_Toc9016"/>
      <w:bookmarkStart w:id="143" w:name="_Toc5924"/>
      <w:r>
        <w:rPr>
          <w:rFonts w:hint="eastAsia" w:ascii="宋体" w:hAnsi="宋体" w:eastAsia="宋体" w:cs="宋体"/>
          <w:color w:val="auto"/>
          <w:sz w:val="24"/>
          <w:szCs w:val="24"/>
          <w:highlight w:val="none"/>
        </w:rPr>
        <w:t>3.2 符合性评审</w:t>
      </w:r>
      <w:bookmarkEnd w:id="140"/>
      <w:bookmarkEnd w:id="141"/>
      <w:bookmarkEnd w:id="142"/>
      <w:bookmarkEnd w:id="143"/>
    </w:p>
    <w:p>
      <w:pPr>
        <w:pStyle w:val="4"/>
        <w:keepNext w:val="0"/>
        <w:keepLines w:val="0"/>
        <w:pageBreakBefore w:val="0"/>
        <w:widowControl w:val="0"/>
        <w:tabs>
          <w:tab w:val="left" w:pos="1588"/>
        </w:tabs>
        <w:kinsoku/>
        <w:wordWrap/>
        <w:overflowPunct/>
        <w:topLinePunct w:val="0"/>
        <w:autoSpaceDE/>
        <w:autoSpaceDN/>
        <w:bidi w:val="0"/>
        <w:snapToGrid/>
        <w:spacing w:before="0" w:line="360" w:lineRule="auto"/>
        <w:ind w:left="0" w:leftChars="0" w:right="0" w:rightChars="0" w:firstLine="480" w:firstLineChars="200"/>
        <w:jc w:val="both"/>
        <w:rPr>
          <w:rFonts w:hint="eastAsia" w:ascii="宋体" w:hAnsi="宋体" w:eastAsia="宋体" w:cs="宋体"/>
          <w:b w:val="0"/>
          <w:bCs/>
          <w:color w:val="auto"/>
          <w:sz w:val="24"/>
          <w:szCs w:val="24"/>
          <w:highlight w:val="none"/>
        </w:rPr>
      </w:pPr>
      <w:bookmarkStart w:id="144" w:name="_Toc26852"/>
      <w:bookmarkStart w:id="145" w:name="_Toc12492"/>
      <w:bookmarkStart w:id="146" w:name="_Toc26590"/>
      <w:bookmarkStart w:id="147" w:name="_Toc2239"/>
      <w:r>
        <w:rPr>
          <w:rFonts w:hint="eastAsia" w:ascii="宋体" w:hAnsi="宋体" w:eastAsia="宋体" w:cs="宋体"/>
          <w:b w:val="0"/>
          <w:bCs/>
          <w:color w:val="auto"/>
          <w:sz w:val="24"/>
          <w:szCs w:val="24"/>
          <w:highlight w:val="none"/>
        </w:rPr>
        <w:t>3.2.1 评标委员会对通过资格审查的投标人进行符合性审查（符合性审查条件详见评标方法前附表）。依据招标文件的规定，从投标文件的有效性、完整性和对招标文件的响应程度进行审查，以确定是否对招标文件的实质性要求做出响应。</w:t>
      </w:r>
      <w:bookmarkEnd w:id="144"/>
      <w:bookmarkEnd w:id="145"/>
      <w:bookmarkEnd w:id="146"/>
      <w:bookmarkEnd w:id="147"/>
    </w:p>
    <w:p>
      <w:pPr>
        <w:pStyle w:val="12"/>
        <w:keepNext w:val="0"/>
        <w:keepLines w:val="0"/>
        <w:pageBreakBefore w:val="0"/>
        <w:widowControl w:val="0"/>
        <w:kinsoku/>
        <w:wordWrap/>
        <w:overflowPunct/>
        <w:topLinePunct w:val="0"/>
        <w:autoSpaceDE/>
        <w:autoSpaceDN/>
        <w:bidi w:val="0"/>
        <w:snapToGrid/>
        <w:spacing w:line="360" w:lineRule="auto"/>
        <w:ind w:left="0" w:leftChars="0" w:right="0" w:rightChars="0" w:firstLine="480" w:firstLineChars="200"/>
        <w:jc w:val="both"/>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3.2.2投标文件计算错误的修正</w:t>
      </w:r>
    </w:p>
    <w:p>
      <w:pPr>
        <w:pStyle w:val="12"/>
        <w:keepNext w:val="0"/>
        <w:keepLines w:val="0"/>
        <w:pageBreakBefore w:val="0"/>
        <w:widowControl w:val="0"/>
        <w:kinsoku/>
        <w:wordWrap/>
        <w:overflowPunct/>
        <w:topLinePunct w:val="0"/>
        <w:autoSpaceDE/>
        <w:autoSpaceDN/>
        <w:bidi w:val="0"/>
        <w:snapToGrid/>
        <w:spacing w:line="360" w:lineRule="auto"/>
        <w:ind w:left="0" w:leftChars="0" w:right="0" w:rightChars="0" w:firstLine="480" w:firstLineChars="200"/>
        <w:jc w:val="both"/>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3.2.2.1 投标文件报价出现前后不一致的，除招标文件另有规定外，按照下列规定修正：</w:t>
      </w:r>
    </w:p>
    <w:p>
      <w:pPr>
        <w:pStyle w:val="12"/>
        <w:keepNext w:val="0"/>
        <w:keepLines w:val="0"/>
        <w:pageBreakBefore w:val="0"/>
        <w:widowControl w:val="0"/>
        <w:kinsoku/>
        <w:wordWrap/>
        <w:overflowPunct/>
        <w:topLinePunct w:val="0"/>
        <w:autoSpaceDE/>
        <w:autoSpaceDN/>
        <w:bidi w:val="0"/>
        <w:snapToGrid/>
        <w:spacing w:line="360" w:lineRule="auto"/>
        <w:ind w:left="0" w:leftChars="0" w:right="0" w:rightChars="0" w:firstLine="480" w:firstLineChars="200"/>
        <w:jc w:val="both"/>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1）投标文件中开标一览表（报价表）内容与投标文件中相应内容不一致的，以开标一览表（报价表）为准；</w:t>
      </w:r>
    </w:p>
    <w:p>
      <w:pPr>
        <w:pStyle w:val="12"/>
        <w:keepNext w:val="0"/>
        <w:keepLines w:val="0"/>
        <w:pageBreakBefore w:val="0"/>
        <w:widowControl w:val="0"/>
        <w:kinsoku/>
        <w:wordWrap/>
        <w:overflowPunct/>
        <w:topLinePunct w:val="0"/>
        <w:autoSpaceDE/>
        <w:autoSpaceDN/>
        <w:bidi w:val="0"/>
        <w:snapToGrid/>
        <w:spacing w:line="360" w:lineRule="auto"/>
        <w:ind w:left="0" w:leftChars="0" w:right="0" w:rightChars="0" w:firstLine="480" w:firstLineChars="200"/>
        <w:jc w:val="both"/>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2）大写金额和小写金额不一致的，以大写金额为准；</w:t>
      </w:r>
    </w:p>
    <w:p>
      <w:pPr>
        <w:pStyle w:val="12"/>
        <w:keepNext w:val="0"/>
        <w:keepLines w:val="0"/>
        <w:pageBreakBefore w:val="0"/>
        <w:widowControl w:val="0"/>
        <w:kinsoku/>
        <w:wordWrap/>
        <w:overflowPunct/>
        <w:topLinePunct w:val="0"/>
        <w:autoSpaceDE/>
        <w:autoSpaceDN/>
        <w:bidi w:val="0"/>
        <w:snapToGrid/>
        <w:spacing w:line="360" w:lineRule="auto"/>
        <w:ind w:left="0" w:leftChars="0" w:right="0" w:rightChars="0" w:firstLine="480" w:firstLineChars="200"/>
        <w:jc w:val="both"/>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3）单价金额小数点或者百分比有明显错位的，以开标一览表的总价为准，并修改单价；</w:t>
      </w:r>
    </w:p>
    <w:p>
      <w:pPr>
        <w:pStyle w:val="12"/>
        <w:keepNext w:val="0"/>
        <w:keepLines w:val="0"/>
        <w:pageBreakBefore w:val="0"/>
        <w:widowControl w:val="0"/>
        <w:kinsoku/>
        <w:wordWrap/>
        <w:overflowPunct/>
        <w:topLinePunct w:val="0"/>
        <w:autoSpaceDE/>
        <w:autoSpaceDN/>
        <w:bidi w:val="0"/>
        <w:snapToGrid/>
        <w:spacing w:line="360" w:lineRule="auto"/>
        <w:ind w:left="0" w:leftChars="0" w:right="0" w:rightChars="0" w:firstLine="480" w:firstLineChars="200"/>
        <w:jc w:val="both"/>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4）总价金额与按单价汇总金额不一致的，以单价金额计算结果为准。</w:t>
      </w:r>
    </w:p>
    <w:p>
      <w:pPr>
        <w:pStyle w:val="12"/>
        <w:keepNext w:val="0"/>
        <w:keepLines w:val="0"/>
        <w:pageBreakBefore w:val="0"/>
        <w:widowControl w:val="0"/>
        <w:tabs>
          <w:tab w:val="left" w:pos="2472"/>
        </w:tabs>
        <w:kinsoku/>
        <w:wordWrap/>
        <w:overflowPunct/>
        <w:topLinePunct w:val="0"/>
        <w:autoSpaceDE/>
        <w:autoSpaceDN/>
        <w:bidi w:val="0"/>
        <w:snapToGrid/>
        <w:spacing w:line="360" w:lineRule="auto"/>
        <w:ind w:left="0" w:leftChars="0" w:right="0" w:rightChars="0" w:firstLine="480" w:firstLineChars="20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按上述修正错误的原则及方法调整或修正投标文件的投标报价，同时出现两种以上不一致的，按照前款规定的顺序修正，投标人同意后，调整后的投标报价对投标人起约束作用。如果投标人不接受修正后的报价，则其投标按无效标处理。</w:t>
      </w:r>
    </w:p>
    <w:p>
      <w:pPr>
        <w:pStyle w:val="4"/>
        <w:pageBreakBefore w:val="0"/>
        <w:tabs>
          <w:tab w:val="left" w:pos="1588"/>
        </w:tabs>
        <w:kinsoku/>
        <w:overflowPunct/>
        <w:bidi w:val="0"/>
        <w:spacing w:before="0" w:line="360" w:lineRule="auto"/>
        <w:ind w:left="0" w:firstLine="0"/>
        <w:rPr>
          <w:rFonts w:hint="eastAsia" w:ascii="宋体" w:hAnsi="宋体" w:eastAsia="宋体" w:cs="宋体"/>
          <w:color w:val="auto"/>
          <w:sz w:val="24"/>
          <w:szCs w:val="24"/>
          <w:highlight w:val="none"/>
        </w:rPr>
      </w:pPr>
      <w:bookmarkStart w:id="148" w:name="_Toc31452"/>
      <w:bookmarkStart w:id="149" w:name="_Toc7843"/>
      <w:bookmarkStart w:id="150" w:name="_Toc3241"/>
      <w:bookmarkStart w:id="151" w:name="_Toc23068"/>
      <w:r>
        <w:rPr>
          <w:rFonts w:hint="eastAsia" w:ascii="宋体" w:hAnsi="宋体" w:eastAsia="宋体" w:cs="宋体"/>
          <w:color w:val="auto"/>
          <w:sz w:val="24"/>
          <w:szCs w:val="24"/>
          <w:highlight w:val="none"/>
        </w:rPr>
        <w:t>3.3详细评审</w:t>
      </w:r>
      <w:bookmarkEnd w:id="134"/>
      <w:bookmarkEnd w:id="148"/>
      <w:bookmarkEnd w:id="149"/>
      <w:bookmarkEnd w:id="150"/>
      <w:bookmarkEnd w:id="151"/>
    </w:p>
    <w:p>
      <w:pPr>
        <w:pStyle w:val="12"/>
        <w:pageBreakBefore w:val="0"/>
        <w:tabs>
          <w:tab w:val="left" w:pos="2472"/>
        </w:tabs>
        <w:kinsoku/>
        <w:overflowPunct/>
        <w:bidi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3.3.1 评标委员会按本章规定的量化因素和分值进行打分，并计算出投标人的评标总得分。对投标人的价格分等客观评分项的评分应当一致，对其他需要借助专业知识评判的主观评分项，应当严格按照评分细则公正评分。</w:t>
      </w:r>
    </w:p>
    <w:p>
      <w:pPr>
        <w:pageBreakBefore w:val="0"/>
        <w:kinsoku/>
        <w:overflowPunct/>
        <w:bidi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3.3.2除投标报价得分外，其余部分得分由评标委员会成员独立评分，</w:t>
      </w:r>
      <w:r>
        <w:rPr>
          <w:rFonts w:hint="eastAsia" w:ascii="宋体" w:hAnsi="宋体" w:eastAsia="宋体" w:cs="宋体"/>
          <w:bCs/>
          <w:color w:val="auto"/>
          <w:sz w:val="24"/>
          <w:highlight w:val="none"/>
        </w:rPr>
        <w:t>投标人各项评分因素得分为该项因素各评委评分的算术平均值（</w:t>
      </w:r>
      <w:r>
        <w:rPr>
          <w:rFonts w:hint="eastAsia" w:ascii="宋体" w:hAnsi="宋体" w:eastAsia="宋体" w:cs="宋体"/>
          <w:b/>
          <w:bCs w:val="0"/>
          <w:color w:val="auto"/>
          <w:sz w:val="24"/>
          <w:highlight w:val="none"/>
        </w:rPr>
        <w:t>保留小数点后</w:t>
      </w:r>
      <w:r>
        <w:rPr>
          <w:rFonts w:hint="eastAsia" w:ascii="宋体" w:hAnsi="宋体" w:eastAsia="宋体" w:cs="宋体"/>
          <w:b/>
          <w:bCs w:val="0"/>
          <w:color w:val="auto"/>
          <w:sz w:val="24"/>
          <w:highlight w:val="none"/>
          <w:lang w:val="en-US" w:eastAsia="zh-CN"/>
        </w:rPr>
        <w:t>一</w:t>
      </w:r>
      <w:r>
        <w:rPr>
          <w:rFonts w:hint="eastAsia" w:ascii="宋体" w:hAnsi="宋体" w:eastAsia="宋体" w:cs="宋体"/>
          <w:b/>
          <w:bCs w:val="0"/>
          <w:color w:val="auto"/>
          <w:sz w:val="24"/>
          <w:highlight w:val="none"/>
        </w:rPr>
        <w:t>位</w:t>
      </w:r>
      <w:r>
        <w:rPr>
          <w:rFonts w:hint="eastAsia" w:ascii="宋体" w:hAnsi="宋体" w:eastAsia="宋体" w:cs="宋体"/>
          <w:bCs/>
          <w:color w:val="auto"/>
          <w:sz w:val="24"/>
          <w:highlight w:val="none"/>
        </w:rPr>
        <w:t>）</w:t>
      </w:r>
      <w:r>
        <w:rPr>
          <w:rFonts w:hint="eastAsia" w:ascii="宋体" w:hAnsi="宋体" w:eastAsia="宋体" w:cs="宋体"/>
          <w:color w:val="auto"/>
          <w:sz w:val="24"/>
          <w:highlight w:val="none"/>
        </w:rPr>
        <w:t>，</w:t>
      </w:r>
      <w:r>
        <w:rPr>
          <w:rFonts w:hint="eastAsia" w:ascii="宋体" w:hAnsi="宋体" w:eastAsia="宋体" w:cs="宋体"/>
          <w:b/>
          <w:bCs/>
          <w:color w:val="auto"/>
          <w:sz w:val="24"/>
          <w:highlight w:val="none"/>
        </w:rPr>
        <w:t>小数点后第</w:t>
      </w:r>
      <w:r>
        <w:rPr>
          <w:rFonts w:hint="eastAsia" w:ascii="宋体" w:hAnsi="宋体" w:eastAsia="宋体" w:cs="宋体"/>
          <w:b/>
          <w:bCs/>
          <w:color w:val="auto"/>
          <w:sz w:val="24"/>
          <w:highlight w:val="none"/>
          <w:lang w:val="en-US" w:eastAsia="zh-CN"/>
        </w:rPr>
        <w:t>一</w:t>
      </w:r>
      <w:r>
        <w:rPr>
          <w:rFonts w:hint="eastAsia" w:ascii="宋体" w:hAnsi="宋体" w:eastAsia="宋体" w:cs="宋体"/>
          <w:b/>
          <w:bCs/>
          <w:color w:val="auto"/>
          <w:sz w:val="24"/>
          <w:highlight w:val="none"/>
        </w:rPr>
        <w:t>位“</w:t>
      </w:r>
      <w:r>
        <w:rPr>
          <w:rFonts w:hint="eastAsia" w:ascii="宋体" w:hAnsi="宋体" w:eastAsia="宋体" w:cs="宋体"/>
          <w:b/>
          <w:bCs/>
          <w:color w:val="auto"/>
          <w:sz w:val="24"/>
          <w:highlight w:val="none"/>
          <w:lang w:val="en-US" w:eastAsia="zh-CN"/>
        </w:rPr>
        <w:t>自动舍去</w:t>
      </w:r>
      <w:r>
        <w:rPr>
          <w:rFonts w:hint="eastAsia" w:ascii="宋体" w:hAnsi="宋体" w:eastAsia="宋体" w:cs="宋体"/>
          <w:b/>
          <w:bCs/>
          <w:color w:val="auto"/>
          <w:sz w:val="24"/>
          <w:highlight w:val="none"/>
        </w:rPr>
        <w:t>”</w:t>
      </w:r>
      <w:r>
        <w:rPr>
          <w:rFonts w:hint="eastAsia" w:ascii="宋体" w:hAnsi="宋体" w:eastAsia="宋体" w:cs="宋体"/>
          <w:color w:val="auto"/>
          <w:sz w:val="24"/>
          <w:highlight w:val="none"/>
        </w:rPr>
        <w:t>。</w:t>
      </w:r>
    </w:p>
    <w:p>
      <w:pPr>
        <w:pageBreakBefore w:val="0"/>
        <w:kinsoku/>
        <w:overflowPunct/>
        <w:bidi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3.3.3评标委员会成员要依法独立评审，并对评审意见承担个人责任。评标委员会成员对需要共同认定的事项存在争议的，按照少数服从多数的原则做出结论。持不同意见的评标委员会成员应当在评标报告上签署不同意见并说明理由，否则视为同意。</w:t>
      </w:r>
    </w:p>
    <w:p>
      <w:pPr>
        <w:pStyle w:val="4"/>
        <w:pageBreakBefore w:val="0"/>
        <w:tabs>
          <w:tab w:val="left" w:pos="1588"/>
        </w:tabs>
        <w:kinsoku/>
        <w:overflowPunct/>
        <w:bidi w:val="0"/>
        <w:spacing w:before="0" w:line="360" w:lineRule="auto"/>
        <w:ind w:left="0" w:firstLine="0"/>
        <w:rPr>
          <w:rFonts w:hint="eastAsia" w:ascii="宋体" w:hAnsi="宋体" w:eastAsia="宋体" w:cs="宋体"/>
          <w:color w:val="auto"/>
          <w:sz w:val="24"/>
          <w:szCs w:val="24"/>
          <w:highlight w:val="none"/>
        </w:rPr>
      </w:pPr>
      <w:bookmarkStart w:id="152" w:name="_Toc321836412"/>
      <w:bookmarkStart w:id="153" w:name="_Toc11627"/>
      <w:bookmarkStart w:id="154" w:name="_Toc28017"/>
      <w:bookmarkStart w:id="155" w:name="_Toc29699"/>
      <w:bookmarkStart w:id="156" w:name="_Toc18986"/>
      <w:r>
        <w:rPr>
          <w:rFonts w:hint="eastAsia" w:ascii="宋体" w:hAnsi="宋体" w:eastAsia="宋体" w:cs="宋体"/>
          <w:color w:val="auto"/>
          <w:sz w:val="24"/>
          <w:szCs w:val="24"/>
          <w:highlight w:val="none"/>
        </w:rPr>
        <w:t>3.4 投标文件的澄清</w:t>
      </w:r>
      <w:bookmarkEnd w:id="152"/>
      <w:bookmarkEnd w:id="153"/>
      <w:bookmarkEnd w:id="154"/>
      <w:bookmarkEnd w:id="155"/>
      <w:bookmarkEnd w:id="156"/>
      <w:r>
        <w:rPr>
          <w:rFonts w:hint="eastAsia" w:ascii="宋体" w:hAnsi="宋体" w:eastAsia="宋体" w:cs="宋体"/>
          <w:color w:val="auto"/>
          <w:sz w:val="24"/>
          <w:szCs w:val="24"/>
          <w:highlight w:val="none"/>
        </w:rPr>
        <w:t xml:space="preserve"> </w:t>
      </w:r>
    </w:p>
    <w:p>
      <w:pPr>
        <w:pageBreakBefore w:val="0"/>
        <w:kinsoku/>
        <w:overflowPunct/>
        <w:bidi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3.4.1 在评标过程中，评标委员会可以书面形式（应当由评标委员会专家签字）要求投标人对所提交的投标文件中含义不明确、同类问题表述不一致或者有明显文字和计算错误的内容，进行书面澄清或说明。评标委员会不接受投标人主动提出的澄清、说明。</w:t>
      </w:r>
    </w:p>
    <w:p>
      <w:pPr>
        <w:pageBreakBefore w:val="0"/>
        <w:kinsoku/>
        <w:overflowPunct/>
        <w:bidi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3.4.2 投标人的澄清、说明应当采用书面形式，由法定代表人或其授权的代表签字，澄清事项不得超出投标文件的范围并不得改变投标文件的实质性内容（算术性错误修正的除外）。投标人的书面澄清、说明属于投标文件的组成部分。</w:t>
      </w:r>
    </w:p>
    <w:p>
      <w:pPr>
        <w:pageBreakBefore w:val="0"/>
        <w:kinsoku/>
        <w:overflowPunct/>
        <w:bidi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3.4.3 评标委员会对投标人提交的澄清、说明有疑问的，可以要求投标人进一步澄清、说明。</w:t>
      </w:r>
    </w:p>
    <w:p>
      <w:pPr>
        <w:pStyle w:val="4"/>
        <w:pageBreakBefore w:val="0"/>
        <w:tabs>
          <w:tab w:val="left" w:pos="1588"/>
        </w:tabs>
        <w:kinsoku/>
        <w:overflowPunct/>
        <w:bidi w:val="0"/>
        <w:spacing w:before="0" w:line="360" w:lineRule="auto"/>
        <w:ind w:left="0" w:firstLine="0"/>
        <w:rPr>
          <w:rFonts w:hint="eastAsia" w:ascii="宋体" w:hAnsi="宋体" w:eastAsia="宋体" w:cs="宋体"/>
          <w:color w:val="auto"/>
          <w:sz w:val="24"/>
          <w:szCs w:val="24"/>
          <w:highlight w:val="none"/>
        </w:rPr>
      </w:pPr>
      <w:bookmarkStart w:id="157" w:name="_Toc30582"/>
      <w:bookmarkStart w:id="158" w:name="_Toc7677"/>
      <w:bookmarkStart w:id="159" w:name="_Toc10112"/>
      <w:bookmarkStart w:id="160" w:name="_Toc321836413"/>
      <w:bookmarkStart w:id="161" w:name="_Toc23997"/>
      <w:r>
        <w:rPr>
          <w:rFonts w:hint="eastAsia" w:ascii="宋体" w:hAnsi="宋体" w:eastAsia="宋体" w:cs="宋体"/>
          <w:color w:val="auto"/>
          <w:sz w:val="24"/>
          <w:szCs w:val="24"/>
          <w:highlight w:val="none"/>
        </w:rPr>
        <w:t>3.5评标结果</w:t>
      </w:r>
      <w:bookmarkEnd w:id="157"/>
      <w:bookmarkEnd w:id="158"/>
      <w:bookmarkEnd w:id="159"/>
      <w:bookmarkEnd w:id="160"/>
      <w:bookmarkEnd w:id="161"/>
    </w:p>
    <w:p>
      <w:pPr>
        <w:pageBreakBefore w:val="0"/>
        <w:kinsoku/>
        <w:overflowPunct/>
        <w:bidi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3.5.1 评标委员会按得分由高到低顺序推荐中标候选人，并提出书面评标报告。评标委员会的评标报告应由评标委员会全体成员签字。对评标结论有异议的评标委员会成员可以书面方式阐述其不同意见和理由。评标委员会成员拒绝在评标报告上签字且不以书面阐述其不同意见和理由的，视为同意评标结论。评标委员会应当对此作出书面说明并记录在案。</w:t>
      </w:r>
    </w:p>
    <w:p>
      <w:pPr>
        <w:pageBreakBefore w:val="0"/>
        <w:kinsoku/>
        <w:overflowPunct/>
        <w:bidi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3.5.2 采购人根据评标委员会提出的书面评标报告和推荐的中标候选人名单，确定中标人。</w:t>
      </w:r>
    </w:p>
    <w:p>
      <w:pPr>
        <w:pageBreakBefore w:val="0"/>
        <w:kinsoku/>
        <w:overflowPunct/>
        <w:bidi w:val="0"/>
        <w:spacing w:line="360" w:lineRule="auto"/>
        <w:ind w:firstLine="480" w:firstLineChars="200"/>
        <w:jc w:val="left"/>
        <w:rPr>
          <w:rFonts w:hint="eastAsia" w:ascii="宋体" w:hAnsi="宋体" w:eastAsia="宋体" w:cs="宋体"/>
          <w:b w:val="0"/>
          <w:color w:val="auto"/>
          <w:sz w:val="24"/>
          <w:szCs w:val="24"/>
          <w:highlight w:val="none"/>
        </w:rPr>
      </w:pPr>
      <w:r>
        <w:rPr>
          <w:rFonts w:hint="eastAsia" w:ascii="宋体" w:hAnsi="宋体" w:eastAsia="宋体" w:cs="宋体"/>
          <w:b w:val="0"/>
          <w:color w:val="auto"/>
          <w:sz w:val="24"/>
          <w:szCs w:val="24"/>
          <w:highlight w:val="none"/>
          <w:lang w:val="en-US" w:eastAsia="zh-CN"/>
        </w:rPr>
        <w:t>3.5.3</w:t>
      </w:r>
      <w:r>
        <w:rPr>
          <w:rFonts w:hint="eastAsia" w:ascii="宋体" w:hAnsi="宋体" w:eastAsia="宋体" w:cs="宋体"/>
          <w:b w:val="0"/>
          <w:color w:val="auto"/>
          <w:sz w:val="24"/>
          <w:szCs w:val="24"/>
          <w:highlight w:val="none"/>
        </w:rPr>
        <w:t>特殊情形处理</w:t>
      </w:r>
    </w:p>
    <w:p>
      <w:pPr>
        <w:pageBreakBefore w:val="0"/>
        <w:tabs>
          <w:tab w:val="left" w:pos="7899"/>
        </w:tabs>
        <w:kinsoku/>
        <w:overflowPunct/>
        <w:bidi w:val="0"/>
        <w:spacing w:line="360" w:lineRule="auto"/>
        <w:ind w:firstLine="472" w:firstLineChars="197"/>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一</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公开招标数额标准以上的采购项目，投标截止后投标人不足3家或者通过资格审查或符合性审查的投标人不足3家的，除采购任务取消情形外，按照以下方式处理：</w:t>
      </w:r>
    </w:p>
    <w:p>
      <w:pPr>
        <w:pageBreakBefore w:val="0"/>
        <w:tabs>
          <w:tab w:val="left" w:pos="7899"/>
        </w:tabs>
        <w:kinsoku/>
        <w:overflowPunct/>
        <w:bidi w:val="0"/>
        <w:spacing w:line="360" w:lineRule="auto"/>
        <w:ind w:firstLine="472" w:firstLineChars="197"/>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）招标文件存在不合理条款或者招标程序不符合规定的，采购人、采购代理机构改正后依法重新招标；</w:t>
      </w:r>
    </w:p>
    <w:p>
      <w:pPr>
        <w:pageBreakBefore w:val="0"/>
        <w:tabs>
          <w:tab w:val="left" w:pos="7899"/>
        </w:tabs>
        <w:kinsoku/>
        <w:overflowPunct/>
        <w:bidi w:val="0"/>
        <w:spacing w:line="360" w:lineRule="auto"/>
        <w:ind w:firstLine="472" w:firstLineChars="197"/>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）招标文件没有不合理条款、招标程序符合规定，需要采用其他采购方式采购的，采购人应当依法报财政部门批准。</w:t>
      </w:r>
    </w:p>
    <w:p>
      <w:pPr>
        <w:pageBreakBefore w:val="0"/>
        <w:tabs>
          <w:tab w:val="left" w:pos="7899"/>
        </w:tabs>
        <w:kinsoku/>
        <w:overflowPunct/>
        <w:bidi w:val="0"/>
        <w:spacing w:line="360" w:lineRule="auto"/>
        <w:ind w:firstLine="472" w:firstLineChars="197"/>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二</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评标结果汇总完成后，除下列情形外，任何人不得修改评标结果：</w:t>
      </w:r>
    </w:p>
    <w:p>
      <w:pPr>
        <w:pageBreakBefore w:val="0"/>
        <w:tabs>
          <w:tab w:val="left" w:pos="7899"/>
        </w:tabs>
        <w:kinsoku/>
        <w:overflowPunct/>
        <w:bidi w:val="0"/>
        <w:spacing w:line="360" w:lineRule="auto"/>
        <w:ind w:firstLine="472" w:firstLineChars="197"/>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）分值汇总计算错误的；</w:t>
      </w:r>
    </w:p>
    <w:p>
      <w:pPr>
        <w:pageBreakBefore w:val="0"/>
        <w:tabs>
          <w:tab w:val="left" w:pos="7899"/>
        </w:tabs>
        <w:kinsoku/>
        <w:overflowPunct/>
        <w:bidi w:val="0"/>
        <w:spacing w:line="360" w:lineRule="auto"/>
        <w:ind w:firstLine="472" w:firstLineChars="197"/>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）分项评分超出评分标准范围的；</w:t>
      </w:r>
    </w:p>
    <w:p>
      <w:pPr>
        <w:pageBreakBefore w:val="0"/>
        <w:tabs>
          <w:tab w:val="left" w:pos="7899"/>
        </w:tabs>
        <w:kinsoku/>
        <w:overflowPunct/>
        <w:bidi w:val="0"/>
        <w:spacing w:line="360" w:lineRule="auto"/>
        <w:ind w:firstLine="472" w:firstLineChars="197"/>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）评标委员会成员对客观评审因素评分不一致的；</w:t>
      </w:r>
    </w:p>
    <w:p>
      <w:pPr>
        <w:pageBreakBefore w:val="0"/>
        <w:tabs>
          <w:tab w:val="left" w:pos="7899"/>
        </w:tabs>
        <w:kinsoku/>
        <w:overflowPunct/>
        <w:bidi w:val="0"/>
        <w:spacing w:line="360" w:lineRule="auto"/>
        <w:ind w:firstLine="472" w:firstLineChars="197"/>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）经评标委员会认定评分畸高、畸低的。</w:t>
      </w:r>
    </w:p>
    <w:p>
      <w:pPr>
        <w:pageBreakBefore w:val="0"/>
        <w:tabs>
          <w:tab w:val="left" w:pos="7899"/>
        </w:tabs>
        <w:kinsoku/>
        <w:overflowPunct/>
        <w:bidi w:val="0"/>
        <w:spacing w:line="360" w:lineRule="auto"/>
        <w:ind w:firstLine="472" w:firstLineChars="197"/>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三</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评标报告签署前，经复核发现存在以上情形之一的，评标委员会应当当场修改评标结果，并在评标报告中记载；评标报告签署后，采购人或者采购代理机构发现存在以上情形之一的，应当组织原评标委员会进行重新评审，重新评审改变评标结果的，书面报告本级财政部门。</w:t>
      </w:r>
    </w:p>
    <w:p>
      <w:pPr>
        <w:pageBreakBefore w:val="0"/>
        <w:tabs>
          <w:tab w:val="left" w:pos="7899"/>
        </w:tabs>
        <w:kinsoku/>
        <w:overflowPunct/>
        <w:bidi w:val="0"/>
        <w:spacing w:line="360" w:lineRule="auto"/>
        <w:ind w:firstLine="472" w:firstLineChars="197"/>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四</w:t>
      </w:r>
      <w:r>
        <w:rPr>
          <w:rFonts w:hint="eastAsia" w:ascii="宋体" w:hAnsi="宋体" w:eastAsia="宋体" w:cs="宋体"/>
          <w:color w:val="auto"/>
          <w:sz w:val="24"/>
          <w:szCs w:val="24"/>
          <w:highlight w:val="none"/>
          <w:lang w:eastAsia="zh-CN"/>
        </w:rPr>
        <w:t>）投标人对本条第一款情形提出质疑的，采购人或者采购代理机构可以组织原评标委员会进行重新评审，重新评审改变评标结果的，应当书面报告本级财政部门。</w:t>
      </w:r>
    </w:p>
    <w:p>
      <w:pPr>
        <w:pageBreakBefore w:val="0"/>
        <w:tabs>
          <w:tab w:val="left" w:pos="7899"/>
        </w:tabs>
        <w:kinsoku/>
        <w:overflowPunct/>
        <w:bidi w:val="0"/>
        <w:spacing w:line="360" w:lineRule="auto"/>
        <w:ind w:firstLine="472" w:firstLineChars="197"/>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五</w:t>
      </w:r>
      <w:r>
        <w:rPr>
          <w:rFonts w:hint="eastAsia" w:ascii="宋体" w:hAnsi="宋体" w:eastAsia="宋体" w:cs="宋体"/>
          <w:color w:val="auto"/>
          <w:sz w:val="24"/>
          <w:szCs w:val="24"/>
          <w:highlight w:val="none"/>
          <w:lang w:eastAsia="zh-CN"/>
        </w:rPr>
        <w:t>）评标委员会发现招标文件存在歧义、重大缺陷导致评标工作无法进行，或者招标文件内容违反国家有关强制性规定的，应当停止评标工作，与采购人或者采购代理机构沟通并作书面记录。采购人或者采购代理机构确认后，应当修改招标文件，重新组织采购活动。</w:t>
      </w:r>
    </w:p>
    <w:p>
      <w:pPr>
        <w:pageBreakBefore w:val="0"/>
        <w:tabs>
          <w:tab w:val="left" w:pos="7899"/>
        </w:tabs>
        <w:kinsoku/>
        <w:overflowPunct/>
        <w:bidi w:val="0"/>
        <w:spacing w:line="360" w:lineRule="auto"/>
        <w:ind w:firstLine="413" w:firstLineChars="197"/>
        <w:jc w:val="center"/>
        <w:outlineLvl w:val="0"/>
        <w:rPr>
          <w:rFonts w:hint="eastAsia" w:ascii="宋体" w:hAnsi="宋体" w:eastAsia="宋体" w:cs="宋体"/>
          <w:b/>
          <w:bCs w:val="0"/>
          <w:color w:val="auto"/>
          <w:sz w:val="30"/>
          <w:szCs w:val="30"/>
          <w:highlight w:val="none"/>
        </w:rPr>
      </w:pPr>
      <w:r>
        <w:rPr>
          <w:rFonts w:hint="eastAsia" w:ascii="宋体" w:hAnsi="宋体" w:eastAsia="宋体" w:cs="宋体"/>
          <w:lang w:eastAsia="zh-CN"/>
        </w:rPr>
        <w:br w:type="page"/>
      </w:r>
      <w:bookmarkStart w:id="162" w:name="_Toc4861"/>
      <w:bookmarkStart w:id="163" w:name="_Toc4043"/>
      <w:bookmarkStart w:id="164" w:name="_Toc3289"/>
      <w:bookmarkStart w:id="165" w:name="_Toc25104"/>
      <w:r>
        <w:rPr>
          <w:rStyle w:val="33"/>
          <w:rFonts w:hint="eastAsia" w:ascii="宋体" w:hAnsi="宋体" w:eastAsia="宋体" w:cs="宋体"/>
          <w:lang w:val="en-US" w:eastAsia="zh-CN"/>
        </w:rPr>
        <w:t xml:space="preserve">第六章  </w:t>
      </w:r>
      <w:r>
        <w:rPr>
          <w:rStyle w:val="33"/>
          <w:rFonts w:hint="eastAsia" w:ascii="宋体" w:hAnsi="宋体" w:eastAsia="宋体" w:cs="宋体"/>
        </w:rPr>
        <w:t>投标文件格式</w:t>
      </w:r>
      <w:bookmarkEnd w:id="162"/>
      <w:bookmarkEnd w:id="163"/>
      <w:bookmarkEnd w:id="164"/>
      <w:bookmarkEnd w:id="165"/>
    </w:p>
    <w:p>
      <w:pPr>
        <w:pageBreakBefore w:val="0"/>
        <w:kinsoku/>
        <w:overflowPunct/>
        <w:bidi w:val="0"/>
        <w:spacing w:line="360" w:lineRule="auto"/>
        <w:rPr>
          <w:rFonts w:hint="eastAsia" w:ascii="宋体" w:hAnsi="宋体" w:eastAsia="宋体" w:cs="宋体"/>
          <w:color w:val="auto"/>
          <w:highlight w:val="none"/>
        </w:rPr>
      </w:pP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9"/>
        <w:rPr>
          <w:rFonts w:hint="default" w:ascii="宋体" w:hAnsi="宋体" w:eastAsia="宋体" w:cs="宋体"/>
          <w:b/>
          <w:color w:val="auto"/>
          <w:sz w:val="52"/>
          <w:szCs w:val="40"/>
          <w:highlight w:val="none"/>
          <w:u w:val="single"/>
          <w:shd w:val="clear" w:color="auto" w:fill="FFFFFF"/>
          <w:lang w:val="en-US" w:eastAsia="zh-CN"/>
        </w:rPr>
      </w:pPr>
      <w:r>
        <w:rPr>
          <w:rFonts w:hint="eastAsia" w:ascii="宋体" w:hAnsi="宋体" w:cs="宋体"/>
          <w:b/>
          <w:color w:val="auto"/>
          <w:sz w:val="48"/>
          <w:szCs w:val="36"/>
          <w:highlight w:val="none"/>
          <w:shd w:val="clear" w:color="auto" w:fill="FFFFFF"/>
          <w:lang w:eastAsia="zh-CN"/>
        </w:rPr>
        <w:t>珠江流域（玉溪段）生态环境监测能力提升项目</w:t>
      </w:r>
      <w:r>
        <w:rPr>
          <w:rFonts w:hint="eastAsia" w:ascii="宋体" w:hAnsi="宋体" w:cs="宋体"/>
          <w:b/>
          <w:color w:val="auto"/>
          <w:sz w:val="48"/>
          <w:szCs w:val="36"/>
          <w:highlight w:val="none"/>
          <w:u w:val="single"/>
          <w:shd w:val="clear" w:color="auto" w:fill="FFFFFF"/>
          <w:lang w:val="en-US" w:eastAsia="zh-CN"/>
        </w:rPr>
        <w:t xml:space="preserve">    </w:t>
      </w:r>
      <w:r>
        <w:rPr>
          <w:rFonts w:hint="eastAsia" w:ascii="宋体" w:hAnsi="宋体" w:cs="宋体"/>
          <w:b/>
          <w:color w:val="auto"/>
          <w:sz w:val="48"/>
          <w:szCs w:val="36"/>
          <w:highlight w:val="none"/>
          <w:u w:val="none"/>
          <w:shd w:val="clear" w:color="auto" w:fill="FFFFFF"/>
          <w:lang w:val="en-US" w:eastAsia="zh-CN"/>
        </w:rPr>
        <w:t>包</w:t>
      </w:r>
    </w:p>
    <w:p>
      <w:pPr>
        <w:pageBreakBefore w:val="0"/>
        <w:kinsoku/>
        <w:overflowPunct/>
        <w:bidi w:val="0"/>
        <w:spacing w:line="360" w:lineRule="auto"/>
        <w:ind w:firstLine="397"/>
        <w:jc w:val="center"/>
        <w:rPr>
          <w:rFonts w:hint="eastAsia" w:ascii="宋体" w:hAnsi="宋体" w:eastAsia="宋体" w:cs="宋体"/>
          <w:color w:val="auto"/>
          <w:sz w:val="44"/>
          <w:highlight w:val="none"/>
        </w:rPr>
      </w:pPr>
    </w:p>
    <w:p>
      <w:pPr>
        <w:pStyle w:val="5"/>
        <w:pageBreakBefore w:val="0"/>
        <w:kinsoku/>
        <w:overflowPunct/>
        <w:bidi w:val="0"/>
        <w:spacing w:line="360" w:lineRule="auto"/>
        <w:rPr>
          <w:rFonts w:hint="eastAsia" w:ascii="宋体" w:hAnsi="宋体" w:eastAsia="宋体" w:cs="宋体"/>
          <w:color w:val="auto"/>
          <w:highlight w:val="none"/>
        </w:rPr>
      </w:pPr>
    </w:p>
    <w:p>
      <w:pPr>
        <w:pStyle w:val="28"/>
        <w:pageBreakBefore w:val="0"/>
        <w:kinsoku/>
        <w:overflowPunct/>
        <w:bidi w:val="0"/>
        <w:spacing w:line="360" w:lineRule="auto"/>
        <w:rPr>
          <w:rFonts w:hint="eastAsia" w:ascii="宋体" w:hAnsi="宋体" w:eastAsia="宋体" w:cs="宋体"/>
          <w:color w:val="auto"/>
          <w:sz w:val="44"/>
          <w:highlight w:val="none"/>
        </w:rPr>
      </w:pPr>
    </w:p>
    <w:p>
      <w:pPr>
        <w:pStyle w:val="28"/>
        <w:pageBreakBefore w:val="0"/>
        <w:kinsoku/>
        <w:overflowPunct/>
        <w:bidi w:val="0"/>
        <w:spacing w:line="360" w:lineRule="auto"/>
        <w:rPr>
          <w:rFonts w:hint="eastAsia" w:ascii="宋体" w:hAnsi="宋体" w:eastAsia="宋体" w:cs="宋体"/>
          <w:color w:val="auto"/>
          <w:sz w:val="44"/>
          <w:highlight w:val="none"/>
        </w:rPr>
      </w:pPr>
    </w:p>
    <w:p>
      <w:pPr>
        <w:pStyle w:val="28"/>
        <w:pageBreakBefore w:val="0"/>
        <w:kinsoku/>
        <w:overflowPunct/>
        <w:bidi w:val="0"/>
        <w:spacing w:line="360" w:lineRule="auto"/>
        <w:rPr>
          <w:rFonts w:hint="eastAsia" w:ascii="宋体" w:hAnsi="宋体" w:eastAsia="宋体" w:cs="宋体"/>
          <w:color w:val="auto"/>
          <w:sz w:val="44"/>
          <w:highlight w:val="none"/>
        </w:rPr>
      </w:pPr>
    </w:p>
    <w:p>
      <w:pPr>
        <w:pStyle w:val="5"/>
        <w:pageBreakBefore w:val="0"/>
        <w:kinsoku/>
        <w:overflowPunct/>
        <w:bidi w:val="0"/>
        <w:spacing w:line="360" w:lineRule="auto"/>
        <w:rPr>
          <w:rFonts w:hint="eastAsia" w:ascii="宋体" w:hAnsi="宋体" w:eastAsia="宋体" w:cs="宋体"/>
          <w:color w:val="auto"/>
          <w:highlight w:val="none"/>
        </w:rPr>
      </w:pPr>
    </w:p>
    <w:p>
      <w:pPr>
        <w:pageBreakBefore w:val="0"/>
        <w:kinsoku/>
        <w:overflowPunct/>
        <w:bidi w:val="0"/>
        <w:spacing w:line="360" w:lineRule="auto"/>
        <w:ind w:firstLine="397"/>
        <w:jc w:val="center"/>
        <w:rPr>
          <w:rFonts w:hint="eastAsia" w:ascii="宋体" w:hAnsi="宋体" w:eastAsia="宋体" w:cs="宋体"/>
          <w:b/>
          <w:color w:val="auto"/>
          <w:sz w:val="96"/>
          <w:szCs w:val="28"/>
          <w:highlight w:val="none"/>
        </w:rPr>
      </w:pPr>
      <w:r>
        <w:rPr>
          <w:rFonts w:hint="eastAsia" w:ascii="宋体" w:hAnsi="宋体" w:eastAsia="宋体" w:cs="宋体"/>
          <w:b/>
          <w:color w:val="auto"/>
          <w:sz w:val="96"/>
          <w:szCs w:val="28"/>
          <w:highlight w:val="none"/>
        </w:rPr>
        <w:t>投 标 文 件</w:t>
      </w:r>
    </w:p>
    <w:p>
      <w:pPr>
        <w:pageBreakBefore w:val="0"/>
        <w:kinsoku/>
        <w:overflowPunct/>
        <w:bidi w:val="0"/>
        <w:spacing w:line="360" w:lineRule="auto"/>
        <w:ind w:leftChars="800" w:firstLine="397"/>
        <w:jc w:val="both"/>
        <w:rPr>
          <w:rFonts w:hint="eastAsia" w:ascii="宋体" w:hAnsi="宋体" w:eastAsia="宋体" w:cs="宋体"/>
          <w:b/>
          <w:bCs/>
          <w:color w:val="auto"/>
          <w:sz w:val="32"/>
          <w:szCs w:val="32"/>
          <w:highlight w:val="none"/>
          <w:u w:val="single"/>
        </w:rPr>
      </w:pPr>
      <w:r>
        <w:rPr>
          <w:rFonts w:hint="eastAsia" w:ascii="宋体" w:hAnsi="宋体" w:eastAsia="宋体" w:cs="宋体"/>
          <w:b/>
          <w:bCs/>
          <w:color w:val="auto"/>
          <w:sz w:val="36"/>
          <w:szCs w:val="32"/>
          <w:highlight w:val="none"/>
        </w:rPr>
        <w:t>项目编号：</w:t>
      </w:r>
      <w:r>
        <w:rPr>
          <w:rFonts w:hint="eastAsia" w:ascii="宋体" w:hAnsi="宋体" w:eastAsia="宋体" w:cs="宋体"/>
          <w:b/>
          <w:bCs/>
          <w:color w:val="auto"/>
          <w:sz w:val="36"/>
          <w:szCs w:val="32"/>
          <w:highlight w:val="none"/>
          <w:u w:val="single"/>
          <w:lang w:val="en-US" w:eastAsia="zh-CN"/>
        </w:rPr>
        <w:t xml:space="preserve">                  </w:t>
      </w:r>
      <w:r>
        <w:rPr>
          <w:rFonts w:hint="eastAsia" w:ascii="宋体" w:hAnsi="宋体" w:eastAsia="宋体" w:cs="宋体"/>
          <w:b/>
          <w:bCs/>
          <w:color w:val="auto"/>
          <w:sz w:val="36"/>
          <w:szCs w:val="32"/>
          <w:highlight w:val="none"/>
          <w:lang w:val="en-US" w:eastAsia="zh-CN"/>
        </w:rPr>
        <w:t xml:space="preserve">      </w:t>
      </w:r>
    </w:p>
    <w:p>
      <w:pPr>
        <w:pageBreakBefore w:val="0"/>
        <w:kinsoku/>
        <w:overflowPunct/>
        <w:bidi w:val="0"/>
        <w:spacing w:line="360" w:lineRule="auto"/>
        <w:ind w:firstLine="397"/>
        <w:jc w:val="center"/>
        <w:rPr>
          <w:rFonts w:hint="eastAsia" w:ascii="宋体" w:hAnsi="宋体" w:eastAsia="宋体" w:cs="宋体"/>
          <w:color w:val="auto"/>
          <w:sz w:val="24"/>
          <w:highlight w:val="none"/>
        </w:rPr>
      </w:pPr>
    </w:p>
    <w:p>
      <w:pPr>
        <w:pageBreakBefore w:val="0"/>
        <w:kinsoku/>
        <w:overflowPunct/>
        <w:bidi w:val="0"/>
        <w:spacing w:line="360" w:lineRule="auto"/>
        <w:ind w:firstLine="397"/>
        <w:jc w:val="center"/>
        <w:rPr>
          <w:rFonts w:hint="eastAsia" w:ascii="宋体" w:hAnsi="宋体" w:eastAsia="宋体" w:cs="宋体"/>
          <w:color w:val="auto"/>
          <w:sz w:val="24"/>
          <w:highlight w:val="none"/>
        </w:rPr>
      </w:pPr>
    </w:p>
    <w:p>
      <w:pPr>
        <w:pageBreakBefore w:val="0"/>
        <w:kinsoku/>
        <w:overflowPunct/>
        <w:bidi w:val="0"/>
        <w:spacing w:line="360" w:lineRule="auto"/>
        <w:ind w:firstLine="397"/>
        <w:jc w:val="center"/>
        <w:rPr>
          <w:rFonts w:hint="eastAsia" w:ascii="宋体" w:hAnsi="宋体" w:eastAsia="宋体" w:cs="宋体"/>
          <w:color w:val="auto"/>
          <w:sz w:val="24"/>
          <w:highlight w:val="none"/>
        </w:rPr>
      </w:pPr>
    </w:p>
    <w:p>
      <w:pPr>
        <w:pStyle w:val="28"/>
        <w:pageBreakBefore w:val="0"/>
        <w:kinsoku/>
        <w:overflowPunct/>
        <w:bidi w:val="0"/>
        <w:spacing w:line="360" w:lineRule="auto"/>
        <w:rPr>
          <w:rFonts w:hint="eastAsia" w:ascii="宋体" w:hAnsi="宋体" w:eastAsia="宋体" w:cs="宋体"/>
          <w:color w:val="auto"/>
          <w:highlight w:val="none"/>
        </w:rPr>
      </w:pPr>
    </w:p>
    <w:p>
      <w:pPr>
        <w:pageBreakBefore w:val="0"/>
        <w:kinsoku/>
        <w:overflowPunct/>
        <w:bidi w:val="0"/>
        <w:spacing w:line="360" w:lineRule="auto"/>
        <w:rPr>
          <w:rFonts w:hint="eastAsia" w:ascii="宋体" w:hAnsi="宋体" w:eastAsia="宋体" w:cs="宋体"/>
          <w:color w:val="auto"/>
          <w:highlight w:val="none"/>
        </w:rPr>
      </w:pPr>
    </w:p>
    <w:p>
      <w:pPr>
        <w:pStyle w:val="28"/>
        <w:pageBreakBefore w:val="0"/>
        <w:kinsoku/>
        <w:overflowPunct/>
        <w:bidi w:val="0"/>
        <w:spacing w:line="360" w:lineRule="auto"/>
        <w:rPr>
          <w:rFonts w:hint="eastAsia" w:ascii="宋体" w:hAnsi="宋体" w:eastAsia="宋体" w:cs="宋体"/>
          <w:color w:val="auto"/>
          <w:highlight w:val="none"/>
        </w:rPr>
      </w:pPr>
    </w:p>
    <w:p>
      <w:pPr>
        <w:pageBreakBefore w:val="0"/>
        <w:kinsoku/>
        <w:overflowPunct/>
        <w:bidi w:val="0"/>
        <w:spacing w:line="360" w:lineRule="auto"/>
        <w:rPr>
          <w:rFonts w:hint="eastAsia" w:ascii="宋体" w:hAnsi="宋体" w:eastAsia="宋体" w:cs="宋体"/>
          <w:color w:val="auto"/>
          <w:highlight w:val="none"/>
        </w:rPr>
      </w:pPr>
    </w:p>
    <w:p>
      <w:pPr>
        <w:pageBreakBefore w:val="0"/>
        <w:kinsoku/>
        <w:overflowPunct/>
        <w:bidi w:val="0"/>
        <w:spacing w:line="360" w:lineRule="auto"/>
        <w:jc w:val="center"/>
        <w:rPr>
          <w:rFonts w:hint="eastAsia" w:ascii="宋体" w:hAnsi="宋体" w:eastAsia="宋体" w:cs="宋体"/>
          <w:color w:val="auto"/>
          <w:sz w:val="28"/>
          <w:highlight w:val="none"/>
          <w:u w:val="single"/>
        </w:rPr>
      </w:pPr>
      <w:r>
        <w:rPr>
          <w:rFonts w:hint="eastAsia" w:ascii="宋体" w:hAnsi="宋体" w:eastAsia="宋体" w:cs="宋体"/>
          <w:color w:val="auto"/>
          <w:sz w:val="28"/>
          <w:highlight w:val="none"/>
        </w:rPr>
        <w:t xml:space="preserve">投标人名称: </w:t>
      </w:r>
      <w:r>
        <w:rPr>
          <w:rFonts w:hint="eastAsia" w:ascii="宋体" w:hAnsi="宋体" w:eastAsia="宋体" w:cs="宋体"/>
          <w:color w:val="auto"/>
          <w:sz w:val="28"/>
          <w:highlight w:val="none"/>
          <w:u w:val="single"/>
        </w:rPr>
        <w:t xml:space="preserve">                          </w:t>
      </w:r>
      <w:r>
        <w:rPr>
          <w:rFonts w:hint="eastAsia" w:ascii="宋体" w:hAnsi="宋体" w:eastAsia="宋体" w:cs="宋体"/>
          <w:color w:val="auto"/>
          <w:sz w:val="28"/>
          <w:highlight w:val="none"/>
        </w:rPr>
        <w:t>（电子签章）</w:t>
      </w:r>
    </w:p>
    <w:p>
      <w:pPr>
        <w:pageBreakBefore w:val="0"/>
        <w:kinsoku/>
        <w:overflowPunct/>
        <w:bidi w:val="0"/>
        <w:spacing w:line="360" w:lineRule="auto"/>
        <w:jc w:val="center"/>
        <w:rPr>
          <w:rFonts w:hint="eastAsia" w:ascii="宋体" w:hAnsi="宋体" w:eastAsia="宋体" w:cs="宋体"/>
          <w:color w:val="auto"/>
          <w:sz w:val="28"/>
          <w:highlight w:val="none"/>
        </w:rPr>
      </w:pPr>
      <w:r>
        <w:rPr>
          <w:rFonts w:hint="eastAsia" w:ascii="宋体" w:hAnsi="宋体" w:eastAsia="宋体" w:cs="宋体"/>
          <w:color w:val="auto"/>
          <w:sz w:val="28"/>
          <w:highlight w:val="none"/>
        </w:rPr>
        <w:t>法定代表人或其委托代理人:</w:t>
      </w:r>
      <w:r>
        <w:rPr>
          <w:rFonts w:hint="eastAsia" w:ascii="宋体" w:hAnsi="宋体" w:eastAsia="宋体" w:cs="宋体"/>
          <w:color w:val="auto"/>
          <w:sz w:val="28"/>
          <w:highlight w:val="none"/>
          <w:u w:val="single"/>
        </w:rPr>
        <w:t xml:space="preserve">           </w:t>
      </w:r>
      <w:r>
        <w:rPr>
          <w:rFonts w:hint="eastAsia" w:ascii="宋体" w:hAnsi="宋体" w:eastAsia="宋体" w:cs="宋体"/>
          <w:color w:val="auto"/>
          <w:sz w:val="28"/>
          <w:highlight w:val="none"/>
        </w:rPr>
        <w:t>（电子签章或电子签名）</w:t>
      </w:r>
    </w:p>
    <w:p>
      <w:pPr>
        <w:pStyle w:val="5"/>
        <w:pageBreakBefore w:val="0"/>
        <w:kinsoku/>
        <w:overflowPunct/>
        <w:bidi w:val="0"/>
        <w:spacing w:line="360" w:lineRule="auto"/>
        <w:jc w:val="center"/>
        <w:rPr>
          <w:rFonts w:hint="eastAsia" w:ascii="宋体" w:hAnsi="宋体" w:eastAsia="宋体" w:cs="宋体"/>
          <w:color w:val="auto"/>
          <w:sz w:val="28"/>
          <w:highlight w:val="none"/>
        </w:rPr>
      </w:pPr>
      <w:r>
        <w:rPr>
          <w:rFonts w:hint="eastAsia" w:ascii="宋体" w:hAnsi="宋体" w:eastAsia="宋体" w:cs="宋体"/>
          <w:color w:val="auto"/>
          <w:sz w:val="28"/>
          <w:highlight w:val="none"/>
        </w:rPr>
        <w:t>日期:</w:t>
      </w:r>
      <w:r>
        <w:rPr>
          <w:rFonts w:hint="eastAsia" w:ascii="宋体" w:hAnsi="宋体" w:eastAsia="宋体" w:cs="宋体"/>
          <w:color w:val="auto"/>
          <w:sz w:val="28"/>
          <w:highlight w:val="none"/>
          <w:u w:val="single"/>
        </w:rPr>
        <w:t xml:space="preserve">        </w:t>
      </w:r>
      <w:r>
        <w:rPr>
          <w:rFonts w:hint="eastAsia" w:ascii="宋体" w:hAnsi="宋体" w:eastAsia="宋体" w:cs="宋体"/>
          <w:color w:val="auto"/>
          <w:sz w:val="28"/>
          <w:highlight w:val="none"/>
        </w:rPr>
        <w:t>年</w:t>
      </w:r>
      <w:r>
        <w:rPr>
          <w:rFonts w:hint="eastAsia" w:ascii="宋体" w:hAnsi="宋体" w:eastAsia="宋体" w:cs="宋体"/>
          <w:color w:val="auto"/>
          <w:sz w:val="28"/>
          <w:highlight w:val="none"/>
          <w:u w:val="single"/>
        </w:rPr>
        <w:t xml:space="preserve">       </w:t>
      </w:r>
      <w:r>
        <w:rPr>
          <w:rFonts w:hint="eastAsia" w:ascii="宋体" w:hAnsi="宋体" w:eastAsia="宋体" w:cs="宋体"/>
          <w:color w:val="auto"/>
          <w:sz w:val="28"/>
          <w:highlight w:val="none"/>
        </w:rPr>
        <w:t>月</w:t>
      </w:r>
      <w:r>
        <w:rPr>
          <w:rFonts w:hint="eastAsia" w:ascii="宋体" w:hAnsi="宋体" w:eastAsia="宋体" w:cs="宋体"/>
          <w:color w:val="auto"/>
          <w:sz w:val="28"/>
          <w:highlight w:val="none"/>
          <w:u w:val="single"/>
        </w:rPr>
        <w:t xml:space="preserve">     </w:t>
      </w:r>
      <w:r>
        <w:rPr>
          <w:rFonts w:hint="eastAsia" w:ascii="宋体" w:hAnsi="宋体" w:eastAsia="宋体" w:cs="宋体"/>
          <w:color w:val="auto"/>
          <w:sz w:val="28"/>
          <w:highlight w:val="none"/>
        </w:rPr>
        <w:t>日</w:t>
      </w:r>
    </w:p>
    <w:p>
      <w:pPr>
        <w:pageBreakBefore w:val="0"/>
        <w:shd w:val="solid" w:color="FFFFFF" w:fill="auto"/>
        <w:kinsoku/>
        <w:overflowPunct/>
        <w:autoSpaceDN w:val="0"/>
        <w:bidi w:val="0"/>
        <w:spacing w:line="360" w:lineRule="auto"/>
        <w:jc w:val="center"/>
        <w:outlineLvl w:val="1"/>
        <w:rPr>
          <w:rFonts w:hint="eastAsia" w:ascii="宋体" w:hAnsi="宋体" w:eastAsia="宋体" w:cs="宋体"/>
          <w:b/>
          <w:color w:val="auto"/>
          <w:sz w:val="32"/>
          <w:szCs w:val="32"/>
          <w:highlight w:val="none"/>
          <w:shd w:val="clear" w:color="auto" w:fill="FFFFFF"/>
        </w:rPr>
      </w:pPr>
      <w:r>
        <w:rPr>
          <w:rFonts w:hint="eastAsia" w:ascii="宋体" w:hAnsi="宋体" w:eastAsia="宋体" w:cs="宋体"/>
          <w:color w:val="auto"/>
          <w:sz w:val="28"/>
          <w:highlight w:val="none"/>
        </w:rPr>
        <w:br w:type="page"/>
      </w:r>
      <w:bookmarkStart w:id="166" w:name="_Toc28608"/>
      <w:bookmarkStart w:id="167" w:name="_Toc15964"/>
      <w:bookmarkStart w:id="168" w:name="_Toc18314"/>
      <w:bookmarkStart w:id="169" w:name="_Toc16937"/>
      <w:r>
        <w:rPr>
          <w:rFonts w:hint="eastAsia" w:ascii="宋体" w:hAnsi="宋体" w:eastAsia="宋体" w:cs="宋体"/>
          <w:b/>
          <w:color w:val="auto"/>
          <w:sz w:val="32"/>
          <w:szCs w:val="32"/>
          <w:highlight w:val="none"/>
          <w:shd w:val="clear" w:color="auto" w:fill="FFFFFF"/>
        </w:rPr>
        <w:t>一、投 标 函</w:t>
      </w:r>
      <w:bookmarkEnd w:id="166"/>
      <w:bookmarkEnd w:id="167"/>
      <w:bookmarkEnd w:id="168"/>
      <w:bookmarkEnd w:id="169"/>
    </w:p>
    <w:p>
      <w:pPr>
        <w:pStyle w:val="28"/>
        <w:pageBreakBefore w:val="0"/>
        <w:kinsoku/>
        <w:overflowPunct/>
        <w:bidi w:val="0"/>
        <w:spacing w:line="360" w:lineRule="auto"/>
        <w:rPr>
          <w:rFonts w:hint="eastAsia" w:ascii="宋体" w:hAnsi="宋体" w:eastAsia="宋体" w:cs="宋体"/>
          <w:color w:val="auto"/>
          <w:highlight w:val="none"/>
        </w:rPr>
      </w:pPr>
    </w:p>
    <w:p>
      <w:pPr>
        <w:pageBreakBefore w:val="0"/>
        <w:shd w:val="solid" w:color="FFFFFF" w:fill="auto"/>
        <w:kinsoku/>
        <w:overflowPunct/>
        <w:autoSpaceDN w:val="0"/>
        <w:bidi w:val="0"/>
        <w:spacing w:line="360" w:lineRule="auto"/>
        <w:rPr>
          <w:rFonts w:hint="eastAsia" w:ascii="宋体" w:hAnsi="宋体" w:eastAsia="宋体" w:cs="宋体"/>
          <w:color w:val="auto"/>
          <w:highlight w:val="none"/>
          <w:shd w:val="clear" w:color="auto" w:fill="FFFFFF"/>
        </w:rPr>
      </w:pPr>
      <w:r>
        <w:rPr>
          <w:rFonts w:hint="eastAsia" w:ascii="宋体" w:hAnsi="宋体" w:eastAsia="宋体" w:cs="宋体"/>
          <w:color w:val="auto"/>
          <w:sz w:val="24"/>
          <w:highlight w:val="none"/>
          <w:u w:val="single"/>
          <w:shd w:val="clear" w:color="auto" w:fill="FFFFFF"/>
        </w:rPr>
        <w:t xml:space="preserve">                  </w:t>
      </w:r>
      <w:r>
        <w:rPr>
          <w:rFonts w:hint="eastAsia" w:ascii="宋体" w:hAnsi="宋体" w:eastAsia="宋体" w:cs="宋体"/>
          <w:color w:val="auto"/>
          <w:sz w:val="24"/>
          <w:highlight w:val="none"/>
          <w:shd w:val="clear" w:color="auto" w:fill="FFFFFF"/>
        </w:rPr>
        <w:t>（采购人名称）：</w:t>
      </w:r>
    </w:p>
    <w:p>
      <w:pPr>
        <w:pageBreakBefore w:val="0"/>
        <w:shd w:val="solid" w:color="FFFFFF" w:fill="auto"/>
        <w:kinsoku/>
        <w:overflowPunct/>
        <w:autoSpaceDN w:val="0"/>
        <w:bidi w:val="0"/>
        <w:spacing w:line="360" w:lineRule="auto"/>
        <w:ind w:firstLine="480"/>
        <w:rPr>
          <w:rFonts w:hint="eastAsia" w:ascii="宋体" w:hAnsi="宋体" w:eastAsia="宋体" w:cs="宋体"/>
          <w:color w:val="auto"/>
          <w:highlight w:val="none"/>
          <w:shd w:val="clear" w:color="auto" w:fill="FFFFFF"/>
        </w:rPr>
      </w:pPr>
      <w:r>
        <w:rPr>
          <w:rFonts w:hint="eastAsia" w:ascii="宋体" w:hAnsi="宋体" w:eastAsia="宋体" w:cs="宋体"/>
          <w:color w:val="auto"/>
          <w:sz w:val="24"/>
          <w:highlight w:val="none"/>
          <w:shd w:val="clear" w:color="auto" w:fill="FFFFFF"/>
        </w:rPr>
        <w:t>我方全面研究了“</w:t>
      </w:r>
      <w:r>
        <w:rPr>
          <w:rFonts w:hint="eastAsia" w:ascii="宋体" w:hAnsi="宋体" w:cs="宋体"/>
          <w:color w:val="auto"/>
          <w:sz w:val="24"/>
          <w:szCs w:val="20"/>
          <w:highlight w:val="none"/>
          <w:u w:val="single"/>
          <w:shd w:val="clear" w:color="auto" w:fill="FFFFFF"/>
          <w:lang w:eastAsia="zh-CN"/>
        </w:rPr>
        <w:t>珠江流域（玉溪段）生态环境监测能力提升项目（</w:t>
      </w:r>
      <w:r>
        <w:rPr>
          <w:rFonts w:hint="eastAsia" w:ascii="宋体" w:hAnsi="宋体" w:cs="宋体"/>
          <w:color w:val="auto"/>
          <w:sz w:val="24"/>
          <w:szCs w:val="20"/>
          <w:highlight w:val="none"/>
          <w:u w:val="single"/>
          <w:shd w:val="clear" w:color="auto" w:fill="FFFFFF"/>
          <w:lang w:val="en-US" w:eastAsia="zh-CN"/>
        </w:rPr>
        <w:t xml:space="preserve">   包</w:t>
      </w:r>
      <w:r>
        <w:rPr>
          <w:rFonts w:hint="eastAsia" w:ascii="宋体" w:hAnsi="宋体" w:cs="宋体"/>
          <w:color w:val="auto"/>
          <w:sz w:val="24"/>
          <w:szCs w:val="20"/>
          <w:highlight w:val="none"/>
          <w:u w:val="single"/>
          <w:shd w:val="clear" w:color="auto" w:fill="FFFFFF"/>
          <w:lang w:eastAsia="zh-CN"/>
        </w:rPr>
        <w:t>）</w:t>
      </w:r>
      <w:r>
        <w:rPr>
          <w:rFonts w:hint="eastAsia" w:ascii="宋体" w:hAnsi="宋体" w:eastAsia="宋体" w:cs="宋体"/>
          <w:color w:val="auto"/>
          <w:sz w:val="24"/>
          <w:highlight w:val="none"/>
          <w:shd w:val="clear" w:color="auto" w:fill="FFFFFF"/>
        </w:rPr>
        <w:t>”的招标文件（项目编号：</w:t>
      </w:r>
      <w:r>
        <w:rPr>
          <w:rFonts w:hint="eastAsia" w:ascii="宋体" w:hAnsi="宋体" w:eastAsia="宋体" w:cs="宋体"/>
          <w:color w:val="auto"/>
          <w:sz w:val="24"/>
          <w:highlight w:val="none"/>
          <w:u w:val="single"/>
          <w:shd w:val="clear" w:color="auto" w:fill="FFFFFF"/>
        </w:rPr>
        <w:t xml:space="preserve">       </w:t>
      </w:r>
      <w:r>
        <w:rPr>
          <w:rFonts w:hint="eastAsia" w:ascii="宋体" w:hAnsi="宋体" w:eastAsia="宋体" w:cs="宋体"/>
          <w:color w:val="auto"/>
          <w:sz w:val="24"/>
          <w:highlight w:val="none"/>
          <w:shd w:val="clear" w:color="auto" w:fill="FFFFFF"/>
        </w:rPr>
        <w:t>），决定参加贵单位组织的本项目投标。我方授权</w:t>
      </w:r>
      <w:r>
        <w:rPr>
          <w:rFonts w:hint="eastAsia" w:ascii="宋体" w:hAnsi="宋体" w:eastAsia="宋体" w:cs="宋体"/>
          <w:color w:val="auto"/>
          <w:sz w:val="24"/>
          <w:highlight w:val="none"/>
          <w:u w:val="single"/>
          <w:shd w:val="clear" w:color="auto" w:fill="FFFFFF"/>
        </w:rPr>
        <w:t>　　 （姓名、职务）</w:t>
      </w:r>
      <w:r>
        <w:rPr>
          <w:rFonts w:hint="eastAsia" w:ascii="宋体" w:hAnsi="宋体" w:eastAsia="宋体" w:cs="宋体"/>
          <w:color w:val="auto"/>
          <w:sz w:val="24"/>
          <w:highlight w:val="none"/>
          <w:shd w:val="clear" w:color="auto" w:fill="FFFFFF"/>
        </w:rPr>
        <w:t>代表我方</w:t>
      </w:r>
      <w:r>
        <w:rPr>
          <w:rFonts w:hint="eastAsia" w:ascii="宋体" w:hAnsi="宋体" w:eastAsia="宋体" w:cs="宋体"/>
          <w:color w:val="auto"/>
          <w:sz w:val="24"/>
          <w:highlight w:val="none"/>
          <w:u w:val="single"/>
          <w:shd w:val="clear" w:color="auto" w:fill="FFFFFF"/>
        </w:rPr>
        <w:t>（投标</w:t>
      </w:r>
      <w:r>
        <w:rPr>
          <w:rFonts w:hint="eastAsia" w:ascii="宋体" w:hAnsi="宋体" w:eastAsia="宋体" w:cs="宋体"/>
          <w:color w:val="auto"/>
          <w:sz w:val="24"/>
          <w:highlight w:val="none"/>
          <w:u w:val="single"/>
          <w:shd w:val="clear" w:color="auto" w:fill="FFFFFF"/>
          <w:lang w:val="en-US" w:eastAsia="zh-CN"/>
        </w:rPr>
        <w:t>单位</w:t>
      </w:r>
      <w:r>
        <w:rPr>
          <w:rFonts w:hint="eastAsia" w:ascii="宋体" w:hAnsi="宋体" w:eastAsia="宋体" w:cs="宋体"/>
          <w:color w:val="auto"/>
          <w:sz w:val="24"/>
          <w:highlight w:val="none"/>
          <w:u w:val="single"/>
          <w:shd w:val="clear" w:color="auto" w:fill="FFFFFF"/>
        </w:rPr>
        <w:t>的名称）</w:t>
      </w:r>
      <w:r>
        <w:rPr>
          <w:rFonts w:hint="eastAsia" w:ascii="宋体" w:hAnsi="宋体" w:eastAsia="宋体" w:cs="宋体"/>
          <w:color w:val="auto"/>
          <w:sz w:val="24"/>
          <w:highlight w:val="none"/>
          <w:shd w:val="clear" w:color="auto" w:fill="FFFFFF"/>
        </w:rPr>
        <w:t>全权处理本项目投标的有关事宜。</w:t>
      </w:r>
    </w:p>
    <w:p>
      <w:pPr>
        <w:pageBreakBefore w:val="0"/>
        <w:shd w:val="solid" w:color="FFFFFF" w:fill="auto"/>
        <w:kinsoku/>
        <w:overflowPunct/>
        <w:autoSpaceDN w:val="0"/>
        <w:bidi w:val="0"/>
        <w:spacing w:line="360" w:lineRule="auto"/>
        <w:ind w:firstLine="480"/>
        <w:rPr>
          <w:rFonts w:hint="eastAsia" w:ascii="宋体" w:hAnsi="宋体" w:eastAsia="宋体" w:cs="宋体"/>
          <w:color w:val="auto"/>
          <w:highlight w:val="none"/>
          <w:shd w:val="clear" w:color="auto" w:fill="FFFFFF"/>
        </w:rPr>
      </w:pPr>
      <w:r>
        <w:rPr>
          <w:rFonts w:hint="eastAsia" w:ascii="宋体" w:hAnsi="宋体" w:eastAsia="宋体" w:cs="宋体"/>
          <w:color w:val="auto"/>
          <w:sz w:val="24"/>
          <w:highlight w:val="none"/>
          <w:shd w:val="clear" w:color="auto" w:fill="FFFFFF"/>
        </w:rPr>
        <w:t>1、我方自愿按照招标文件规定的各项要求向采购人提供所需货物/服务，我方愿按“投标报价一览表”所报的投标价格承担招标文件中所规定的投标人的全部责任和义务。</w:t>
      </w:r>
    </w:p>
    <w:p>
      <w:pPr>
        <w:pageBreakBefore w:val="0"/>
        <w:shd w:val="solid" w:color="FFFFFF" w:fill="auto"/>
        <w:kinsoku/>
        <w:overflowPunct/>
        <w:autoSpaceDN w:val="0"/>
        <w:bidi w:val="0"/>
        <w:spacing w:line="360" w:lineRule="auto"/>
        <w:ind w:firstLine="480"/>
        <w:rPr>
          <w:rFonts w:hint="eastAsia" w:ascii="宋体" w:hAnsi="宋体" w:eastAsia="宋体" w:cs="宋体"/>
          <w:color w:val="auto"/>
          <w:highlight w:val="none"/>
          <w:shd w:val="clear" w:color="auto" w:fill="FFFFFF"/>
        </w:rPr>
      </w:pPr>
      <w:r>
        <w:rPr>
          <w:rFonts w:hint="eastAsia" w:ascii="宋体" w:hAnsi="宋体" w:eastAsia="宋体" w:cs="宋体"/>
          <w:color w:val="auto"/>
          <w:sz w:val="24"/>
          <w:highlight w:val="none"/>
          <w:shd w:val="clear" w:color="auto" w:fill="FFFFFF"/>
        </w:rPr>
        <w:t>2、一旦我方中标，我方将严格履行合同规定的责任和义务，保证于合同签字生效后按采购人要求完成项目内容。</w:t>
      </w:r>
    </w:p>
    <w:p>
      <w:pPr>
        <w:pageBreakBefore w:val="0"/>
        <w:shd w:val="solid" w:color="FFFFFF" w:fill="auto"/>
        <w:kinsoku/>
        <w:overflowPunct/>
        <w:autoSpaceDN w:val="0"/>
        <w:bidi w:val="0"/>
        <w:spacing w:line="360" w:lineRule="auto"/>
        <w:ind w:firstLine="480"/>
        <w:rPr>
          <w:rFonts w:hint="eastAsia" w:ascii="宋体" w:hAnsi="宋体" w:eastAsia="宋体" w:cs="宋体"/>
          <w:color w:val="auto"/>
          <w:highlight w:val="none"/>
          <w:shd w:val="clear" w:color="auto" w:fill="FFFFFF"/>
        </w:rPr>
      </w:pPr>
      <w:r>
        <w:rPr>
          <w:rFonts w:hint="eastAsia" w:ascii="宋体" w:hAnsi="宋体" w:eastAsia="宋体" w:cs="宋体"/>
          <w:color w:val="auto"/>
          <w:sz w:val="24"/>
          <w:highlight w:val="none"/>
          <w:shd w:val="clear" w:color="auto" w:fill="FFFFFF"/>
        </w:rPr>
        <w:t>3、我方同意按照招标文件的要求，向贵单位缴纳人民币</w:t>
      </w:r>
      <w:r>
        <w:rPr>
          <w:rFonts w:hint="eastAsia" w:ascii="宋体" w:hAnsi="宋体" w:eastAsia="宋体" w:cs="宋体"/>
          <w:color w:val="auto"/>
          <w:sz w:val="24"/>
          <w:highlight w:val="none"/>
          <w:u w:val="single"/>
          <w:shd w:val="clear" w:color="auto" w:fill="FFFFFF"/>
        </w:rPr>
        <w:t xml:space="preserve">　　　  </w:t>
      </w:r>
      <w:r>
        <w:rPr>
          <w:rFonts w:hint="eastAsia" w:ascii="宋体" w:hAnsi="宋体" w:eastAsia="宋体" w:cs="宋体"/>
          <w:color w:val="auto"/>
          <w:sz w:val="24"/>
          <w:highlight w:val="none"/>
          <w:shd w:val="clear" w:color="auto" w:fill="FFFFFF"/>
        </w:rPr>
        <w:t>元（大写：</w:t>
      </w:r>
      <w:r>
        <w:rPr>
          <w:rFonts w:hint="eastAsia" w:ascii="宋体" w:hAnsi="宋体" w:eastAsia="宋体" w:cs="宋体"/>
          <w:color w:val="auto"/>
          <w:sz w:val="24"/>
          <w:highlight w:val="none"/>
          <w:u w:val="single"/>
          <w:shd w:val="clear" w:color="auto" w:fill="FFFFFF"/>
        </w:rPr>
        <w:t xml:space="preserve">　　　　　  </w:t>
      </w:r>
      <w:r>
        <w:rPr>
          <w:rFonts w:hint="eastAsia" w:ascii="宋体" w:hAnsi="宋体" w:eastAsia="宋体" w:cs="宋体"/>
          <w:color w:val="auto"/>
          <w:sz w:val="24"/>
          <w:highlight w:val="none"/>
          <w:shd w:val="clear" w:color="auto" w:fill="FFFFFF"/>
        </w:rPr>
        <w:t>）的投标保证金。并承诺：下列任何情况发生时，我方将不要求退还投标保证金：</w:t>
      </w:r>
    </w:p>
    <w:p>
      <w:pPr>
        <w:pageBreakBefore w:val="0"/>
        <w:shd w:val="solid" w:color="FFFFFF" w:fill="auto"/>
        <w:kinsoku/>
        <w:overflowPunct/>
        <w:autoSpaceDN w:val="0"/>
        <w:bidi w:val="0"/>
        <w:spacing w:line="360" w:lineRule="auto"/>
        <w:ind w:firstLine="480"/>
        <w:rPr>
          <w:rFonts w:hint="eastAsia" w:ascii="宋体" w:hAnsi="宋体" w:eastAsia="宋体" w:cs="宋体"/>
          <w:color w:val="auto"/>
          <w:highlight w:val="none"/>
          <w:shd w:val="clear" w:color="auto" w:fill="FFFFFF"/>
        </w:rPr>
      </w:pPr>
      <w:r>
        <w:rPr>
          <w:rFonts w:hint="eastAsia" w:ascii="宋体" w:hAnsi="宋体" w:eastAsia="宋体" w:cs="宋体"/>
          <w:color w:val="auto"/>
          <w:sz w:val="24"/>
          <w:highlight w:val="none"/>
          <w:shd w:val="clear" w:color="auto" w:fill="FFFFFF"/>
        </w:rPr>
        <w:t>（1）如果我方在投标有效期内撤回投标；</w:t>
      </w:r>
    </w:p>
    <w:p>
      <w:pPr>
        <w:pageBreakBefore w:val="0"/>
        <w:shd w:val="solid" w:color="FFFFFF" w:fill="auto"/>
        <w:kinsoku/>
        <w:overflowPunct/>
        <w:autoSpaceDN w:val="0"/>
        <w:bidi w:val="0"/>
        <w:spacing w:line="360" w:lineRule="auto"/>
        <w:ind w:firstLine="482"/>
        <w:rPr>
          <w:rFonts w:hint="eastAsia" w:ascii="宋体" w:hAnsi="宋体" w:eastAsia="宋体" w:cs="宋体"/>
          <w:color w:val="auto"/>
          <w:highlight w:val="none"/>
          <w:shd w:val="clear" w:color="auto" w:fill="FFFFFF"/>
        </w:rPr>
      </w:pPr>
      <w:r>
        <w:rPr>
          <w:rFonts w:hint="eastAsia" w:ascii="宋体" w:hAnsi="宋体" w:eastAsia="宋体" w:cs="宋体"/>
          <w:color w:val="auto"/>
          <w:sz w:val="24"/>
          <w:highlight w:val="none"/>
          <w:shd w:val="clear" w:color="auto" w:fill="FFFFFF"/>
        </w:rPr>
        <w:t>（2）我方提供了虚假响应招标文件的投标文件；</w:t>
      </w:r>
    </w:p>
    <w:p>
      <w:pPr>
        <w:pageBreakBefore w:val="0"/>
        <w:shd w:val="solid" w:color="FFFFFF" w:fill="auto"/>
        <w:kinsoku/>
        <w:overflowPunct/>
        <w:autoSpaceDN w:val="0"/>
        <w:bidi w:val="0"/>
        <w:spacing w:line="360" w:lineRule="auto"/>
        <w:ind w:firstLine="482"/>
        <w:rPr>
          <w:rFonts w:hint="eastAsia" w:ascii="宋体" w:hAnsi="宋体" w:eastAsia="宋体" w:cs="宋体"/>
          <w:color w:val="auto"/>
          <w:highlight w:val="none"/>
          <w:shd w:val="clear" w:color="auto" w:fill="FFFFFF"/>
        </w:rPr>
      </w:pPr>
      <w:r>
        <w:rPr>
          <w:rFonts w:hint="eastAsia" w:ascii="宋体" w:hAnsi="宋体" w:eastAsia="宋体" w:cs="宋体"/>
          <w:color w:val="auto"/>
          <w:sz w:val="24"/>
          <w:highlight w:val="none"/>
          <w:shd w:val="clear" w:color="auto" w:fill="FFFFFF"/>
        </w:rPr>
        <w:t>（3）在投标过程中有违规违纪行为；</w:t>
      </w:r>
    </w:p>
    <w:p>
      <w:pPr>
        <w:pageBreakBefore w:val="0"/>
        <w:shd w:val="solid" w:color="FFFFFF" w:fill="auto"/>
        <w:kinsoku/>
        <w:overflowPunct/>
        <w:autoSpaceDN w:val="0"/>
        <w:bidi w:val="0"/>
        <w:spacing w:line="360" w:lineRule="auto"/>
        <w:ind w:firstLine="482"/>
        <w:rPr>
          <w:rFonts w:hint="eastAsia" w:ascii="宋体" w:hAnsi="宋体" w:eastAsia="宋体" w:cs="宋体"/>
          <w:color w:val="auto"/>
          <w:highlight w:val="none"/>
          <w:shd w:val="clear" w:color="auto" w:fill="FFFFFF"/>
        </w:rPr>
      </w:pPr>
      <w:r>
        <w:rPr>
          <w:rFonts w:hint="eastAsia" w:ascii="宋体" w:hAnsi="宋体" w:eastAsia="宋体" w:cs="宋体"/>
          <w:color w:val="auto"/>
          <w:sz w:val="24"/>
          <w:highlight w:val="none"/>
          <w:shd w:val="clear" w:color="auto" w:fill="FFFFFF"/>
        </w:rPr>
        <w:t>（4）我方在投标有效期内收到中标通知书后，由于我方原因未能按照招标文件要求提交履约保证金或与采购人签订并履行合同。</w:t>
      </w:r>
    </w:p>
    <w:p>
      <w:pPr>
        <w:pageBreakBefore w:val="0"/>
        <w:shd w:val="solid" w:color="FFFFFF" w:fill="auto"/>
        <w:kinsoku/>
        <w:overflowPunct/>
        <w:autoSpaceDN w:val="0"/>
        <w:bidi w:val="0"/>
        <w:spacing w:line="360" w:lineRule="auto"/>
        <w:ind w:firstLine="482"/>
        <w:rPr>
          <w:rFonts w:hint="eastAsia" w:ascii="宋体" w:hAnsi="宋体" w:eastAsia="宋体" w:cs="宋体"/>
          <w:color w:val="auto"/>
          <w:highlight w:val="none"/>
          <w:shd w:val="clear" w:color="auto" w:fill="FFFFFF"/>
        </w:rPr>
      </w:pPr>
      <w:r>
        <w:rPr>
          <w:rFonts w:hint="eastAsia" w:ascii="宋体" w:hAnsi="宋体" w:eastAsia="宋体" w:cs="宋体"/>
          <w:color w:val="auto"/>
          <w:sz w:val="24"/>
          <w:highlight w:val="none"/>
          <w:shd w:val="clear" w:color="auto" w:fill="FFFFFF"/>
        </w:rPr>
        <w:t>4、我方严格按照招标文件的要求提交投标文件。</w:t>
      </w:r>
    </w:p>
    <w:p>
      <w:pPr>
        <w:pageBreakBefore w:val="0"/>
        <w:shd w:val="solid" w:color="FFFFFF" w:fill="auto"/>
        <w:kinsoku/>
        <w:overflowPunct/>
        <w:autoSpaceDN w:val="0"/>
        <w:bidi w:val="0"/>
        <w:spacing w:line="360" w:lineRule="auto"/>
        <w:ind w:firstLine="480"/>
        <w:rPr>
          <w:rFonts w:hint="eastAsia" w:ascii="宋体" w:hAnsi="宋体" w:eastAsia="宋体" w:cs="宋体"/>
          <w:color w:val="auto"/>
          <w:highlight w:val="none"/>
          <w:shd w:val="clear" w:color="auto" w:fill="FFFFFF"/>
        </w:rPr>
      </w:pPr>
      <w:r>
        <w:rPr>
          <w:rFonts w:hint="eastAsia" w:ascii="宋体" w:hAnsi="宋体" w:eastAsia="宋体" w:cs="宋体"/>
          <w:color w:val="auto"/>
          <w:sz w:val="24"/>
          <w:highlight w:val="none"/>
          <w:shd w:val="clear" w:color="auto" w:fill="FFFFFF"/>
        </w:rPr>
        <w:t>5、我方愿意提供贵方可能另外要求的，与投标有关的文件资料，并保证我方已提供和将要提供的文件资料是真实、准确的。</w:t>
      </w:r>
    </w:p>
    <w:p>
      <w:pPr>
        <w:pageBreakBefore w:val="0"/>
        <w:shd w:val="solid" w:color="FFFFFF" w:fill="auto"/>
        <w:kinsoku/>
        <w:overflowPunct/>
        <w:autoSpaceDN w:val="0"/>
        <w:bidi w:val="0"/>
        <w:spacing w:line="360" w:lineRule="auto"/>
        <w:ind w:firstLine="480"/>
        <w:rPr>
          <w:rFonts w:hint="eastAsia" w:ascii="宋体" w:hAnsi="宋体" w:eastAsia="宋体" w:cs="宋体"/>
          <w:color w:val="auto"/>
          <w:sz w:val="24"/>
          <w:highlight w:val="none"/>
          <w:shd w:val="clear" w:color="auto" w:fill="FFFFFF"/>
        </w:rPr>
      </w:pPr>
      <w:r>
        <w:rPr>
          <w:rFonts w:hint="eastAsia" w:ascii="宋体" w:hAnsi="宋体" w:eastAsia="宋体" w:cs="宋体"/>
          <w:color w:val="auto"/>
          <w:sz w:val="24"/>
          <w:highlight w:val="none"/>
          <w:shd w:val="clear" w:color="auto" w:fill="FFFFFF"/>
        </w:rPr>
        <w:t>6、我方完全理解采购人不一定将合同授予最低报价的投标人的行为。</w:t>
      </w:r>
    </w:p>
    <w:p>
      <w:pPr>
        <w:pageBreakBefore w:val="0"/>
        <w:shd w:val="solid" w:color="FFFFFF" w:fill="auto"/>
        <w:kinsoku/>
        <w:overflowPunct/>
        <w:autoSpaceDN w:val="0"/>
        <w:bidi w:val="0"/>
        <w:spacing w:line="360" w:lineRule="auto"/>
        <w:ind w:firstLine="480"/>
        <w:rPr>
          <w:rFonts w:hint="eastAsia" w:ascii="宋体" w:hAnsi="宋体" w:eastAsia="宋体" w:cs="宋体"/>
          <w:color w:val="auto"/>
          <w:sz w:val="24"/>
          <w:highlight w:val="none"/>
          <w:shd w:val="clear" w:color="auto" w:fill="FFFFFF"/>
        </w:rPr>
      </w:pPr>
      <w:r>
        <w:rPr>
          <w:rFonts w:hint="eastAsia" w:ascii="宋体" w:hAnsi="宋体" w:eastAsia="宋体" w:cs="宋体"/>
          <w:color w:val="auto"/>
          <w:sz w:val="24"/>
          <w:highlight w:val="none"/>
          <w:shd w:val="clear" w:color="auto" w:fill="FFFFFF"/>
        </w:rPr>
        <w:t>7、投标有效期：</w:t>
      </w:r>
      <w:r>
        <w:rPr>
          <w:rFonts w:hint="eastAsia" w:ascii="宋体" w:hAnsi="宋体" w:eastAsia="宋体" w:cs="宋体"/>
          <w:color w:val="auto"/>
          <w:sz w:val="24"/>
          <w:highlight w:val="none"/>
          <w:u w:val="single"/>
          <w:shd w:val="clear" w:color="auto" w:fill="FFFFFF"/>
        </w:rPr>
        <w:t xml:space="preserve">                    </w:t>
      </w:r>
      <w:r>
        <w:rPr>
          <w:rFonts w:hint="eastAsia" w:ascii="宋体" w:hAnsi="宋体" w:eastAsia="宋体" w:cs="宋体"/>
          <w:color w:val="auto"/>
          <w:sz w:val="24"/>
          <w:highlight w:val="none"/>
          <w:shd w:val="clear" w:color="auto" w:fill="FFFFFF"/>
        </w:rPr>
        <w:t>。</w:t>
      </w:r>
    </w:p>
    <w:p>
      <w:pPr>
        <w:pStyle w:val="5"/>
        <w:pageBreakBefore w:val="0"/>
        <w:kinsoku/>
        <w:overflowPunct/>
        <w:bidi w:val="0"/>
        <w:spacing w:after="0" w:line="360" w:lineRule="auto"/>
        <w:ind w:firstLine="420" w:firstLineChars="200"/>
        <w:rPr>
          <w:rFonts w:hint="eastAsia" w:ascii="宋体" w:hAnsi="宋体" w:eastAsia="宋体" w:cs="宋体"/>
          <w:color w:val="auto"/>
          <w:sz w:val="24"/>
          <w:highlight w:val="none"/>
          <w:shd w:val="clear" w:color="auto" w:fill="FFFFFF"/>
        </w:rPr>
      </w:pPr>
      <w:r>
        <w:rPr>
          <w:rFonts w:hint="eastAsia" w:ascii="宋体" w:hAnsi="宋体" w:eastAsia="宋体" w:cs="宋体"/>
          <w:color w:val="auto"/>
          <w:highlight w:val="none"/>
          <w:lang w:val="en-US" w:eastAsia="zh-CN"/>
        </w:rPr>
        <w:t>......</w:t>
      </w:r>
    </w:p>
    <w:p>
      <w:pPr>
        <w:pageBreakBefore w:val="0"/>
        <w:shd w:val="solid" w:color="FFFFFF" w:fill="auto"/>
        <w:kinsoku/>
        <w:overflowPunct/>
        <w:autoSpaceDN w:val="0"/>
        <w:bidi w:val="0"/>
        <w:spacing w:line="360" w:lineRule="auto"/>
        <w:ind w:firstLine="480"/>
        <w:rPr>
          <w:rFonts w:hint="eastAsia" w:ascii="宋体" w:hAnsi="宋体" w:eastAsia="宋体" w:cs="宋体"/>
          <w:color w:val="auto"/>
          <w:sz w:val="24"/>
          <w:highlight w:val="none"/>
          <w:shd w:val="clear" w:color="auto" w:fill="FFFFFF"/>
        </w:rPr>
      </w:pPr>
      <w:r>
        <w:rPr>
          <w:rFonts w:hint="eastAsia" w:ascii="宋体" w:hAnsi="宋体" w:eastAsia="宋体" w:cs="宋体"/>
          <w:color w:val="auto"/>
          <w:sz w:val="24"/>
          <w:highlight w:val="none"/>
          <w:shd w:val="clear" w:color="auto" w:fill="FFFFFF"/>
        </w:rPr>
        <w:t>投标人名称:</w:t>
      </w:r>
      <w:r>
        <w:rPr>
          <w:rFonts w:hint="eastAsia" w:ascii="宋体" w:hAnsi="宋体" w:eastAsia="宋体" w:cs="宋体"/>
          <w:color w:val="auto"/>
          <w:sz w:val="24"/>
          <w:highlight w:val="none"/>
          <w:u w:val="single"/>
          <w:shd w:val="clear" w:color="auto" w:fill="FFFFFF"/>
        </w:rPr>
        <w:t xml:space="preserve">                   </w:t>
      </w:r>
      <w:r>
        <w:rPr>
          <w:rFonts w:hint="eastAsia" w:ascii="宋体" w:hAnsi="宋体" w:eastAsia="宋体" w:cs="宋体"/>
          <w:color w:val="auto"/>
          <w:sz w:val="24"/>
          <w:highlight w:val="none"/>
          <w:shd w:val="clear" w:color="auto" w:fill="FFFFFF"/>
        </w:rPr>
        <w:t>（电子签章）</w:t>
      </w:r>
    </w:p>
    <w:p>
      <w:pPr>
        <w:pageBreakBefore w:val="0"/>
        <w:shd w:val="solid" w:color="FFFFFF" w:fill="auto"/>
        <w:kinsoku/>
        <w:overflowPunct/>
        <w:autoSpaceDN w:val="0"/>
        <w:bidi w:val="0"/>
        <w:spacing w:line="360" w:lineRule="auto"/>
        <w:ind w:firstLine="480"/>
        <w:rPr>
          <w:rFonts w:hint="eastAsia" w:ascii="宋体" w:hAnsi="宋体" w:eastAsia="宋体" w:cs="宋体"/>
          <w:color w:val="auto"/>
          <w:sz w:val="24"/>
          <w:highlight w:val="none"/>
          <w:shd w:val="clear" w:color="auto" w:fill="FFFFFF"/>
        </w:rPr>
      </w:pPr>
      <w:r>
        <w:rPr>
          <w:rFonts w:hint="eastAsia" w:ascii="宋体" w:hAnsi="宋体" w:eastAsia="宋体" w:cs="宋体"/>
          <w:color w:val="auto"/>
          <w:sz w:val="24"/>
          <w:highlight w:val="none"/>
          <w:shd w:val="clear" w:color="auto" w:fill="FFFFFF"/>
        </w:rPr>
        <w:t>法定代表人或其委托代理人:</w:t>
      </w:r>
      <w:r>
        <w:rPr>
          <w:rFonts w:hint="eastAsia" w:ascii="宋体" w:hAnsi="宋体" w:eastAsia="宋体" w:cs="宋体"/>
          <w:color w:val="auto"/>
          <w:sz w:val="24"/>
          <w:highlight w:val="none"/>
          <w:u w:val="single"/>
          <w:shd w:val="clear" w:color="auto" w:fill="FFFFFF"/>
        </w:rPr>
        <w:t xml:space="preserve">                   </w:t>
      </w:r>
      <w:r>
        <w:rPr>
          <w:rFonts w:hint="eastAsia" w:ascii="宋体" w:hAnsi="宋体" w:eastAsia="宋体" w:cs="宋体"/>
          <w:color w:val="auto"/>
          <w:sz w:val="24"/>
          <w:highlight w:val="none"/>
          <w:shd w:val="clear" w:color="auto" w:fill="FFFFFF"/>
        </w:rPr>
        <w:t xml:space="preserve">（电子签章或电子签名）        </w:t>
      </w:r>
    </w:p>
    <w:p>
      <w:pPr>
        <w:pageBreakBefore w:val="0"/>
        <w:shd w:val="solid" w:color="FFFFFF" w:fill="auto"/>
        <w:kinsoku/>
        <w:overflowPunct/>
        <w:autoSpaceDN w:val="0"/>
        <w:bidi w:val="0"/>
        <w:spacing w:line="360" w:lineRule="auto"/>
        <w:ind w:firstLine="480"/>
        <w:rPr>
          <w:rFonts w:hint="eastAsia" w:ascii="宋体" w:hAnsi="宋体" w:eastAsia="宋体" w:cs="宋体"/>
          <w:color w:val="auto"/>
          <w:highlight w:val="none"/>
          <w:shd w:val="clear" w:color="auto" w:fill="FFFFFF"/>
        </w:rPr>
      </w:pPr>
      <w:r>
        <w:rPr>
          <w:rFonts w:hint="eastAsia" w:ascii="宋体" w:hAnsi="宋体" w:eastAsia="宋体" w:cs="宋体"/>
          <w:color w:val="auto"/>
          <w:sz w:val="24"/>
          <w:highlight w:val="none"/>
          <w:shd w:val="clear" w:color="auto" w:fill="FFFFFF"/>
        </w:rPr>
        <w:t>通讯地址：</w:t>
      </w:r>
      <w:r>
        <w:rPr>
          <w:rFonts w:hint="eastAsia" w:ascii="宋体" w:hAnsi="宋体" w:eastAsia="宋体" w:cs="宋体"/>
          <w:color w:val="auto"/>
          <w:sz w:val="24"/>
          <w:highlight w:val="none"/>
          <w:u w:val="single"/>
          <w:shd w:val="clear" w:color="auto" w:fill="FFFFFF"/>
        </w:rPr>
        <w:t xml:space="preserve">　　　　　　　　　　　　　 </w:t>
      </w:r>
    </w:p>
    <w:p>
      <w:pPr>
        <w:pageBreakBefore w:val="0"/>
        <w:shd w:val="solid" w:color="FFFFFF" w:fill="auto"/>
        <w:kinsoku/>
        <w:overflowPunct/>
        <w:autoSpaceDN w:val="0"/>
        <w:bidi w:val="0"/>
        <w:spacing w:line="360" w:lineRule="auto"/>
        <w:ind w:firstLine="480"/>
        <w:rPr>
          <w:rFonts w:hint="eastAsia" w:ascii="宋体" w:hAnsi="宋体" w:eastAsia="宋体" w:cs="宋体"/>
          <w:color w:val="auto"/>
          <w:highlight w:val="none"/>
          <w:shd w:val="clear" w:color="auto" w:fill="FFFFFF"/>
        </w:rPr>
      </w:pPr>
      <w:r>
        <w:rPr>
          <w:rFonts w:hint="eastAsia" w:ascii="宋体" w:hAnsi="宋体" w:eastAsia="宋体" w:cs="宋体"/>
          <w:color w:val="auto"/>
          <w:sz w:val="24"/>
          <w:highlight w:val="none"/>
          <w:shd w:val="clear" w:color="auto" w:fill="FFFFFF"/>
        </w:rPr>
        <w:t>联系电话（手机号）：</w:t>
      </w:r>
      <w:r>
        <w:rPr>
          <w:rFonts w:hint="eastAsia" w:ascii="宋体" w:hAnsi="宋体" w:eastAsia="宋体" w:cs="宋体"/>
          <w:color w:val="auto"/>
          <w:sz w:val="24"/>
          <w:highlight w:val="none"/>
          <w:u w:val="single"/>
          <w:shd w:val="clear" w:color="auto" w:fill="FFFFFF"/>
        </w:rPr>
        <w:t xml:space="preserve">　　　　　　　　　　 </w:t>
      </w:r>
    </w:p>
    <w:p>
      <w:pPr>
        <w:pageBreakBefore w:val="0"/>
        <w:shd w:val="solid" w:color="FFFFFF" w:fill="auto"/>
        <w:kinsoku/>
        <w:overflowPunct/>
        <w:autoSpaceDN w:val="0"/>
        <w:bidi w:val="0"/>
        <w:spacing w:line="360" w:lineRule="auto"/>
        <w:ind w:firstLine="480"/>
        <w:rPr>
          <w:rFonts w:hint="eastAsia" w:ascii="宋体" w:hAnsi="宋体" w:eastAsia="宋体" w:cs="宋体"/>
          <w:color w:val="auto"/>
          <w:highlight w:val="none"/>
          <w:shd w:val="clear" w:color="auto" w:fill="FFFFFF"/>
        </w:rPr>
      </w:pPr>
      <w:r>
        <w:rPr>
          <w:rFonts w:hint="eastAsia" w:ascii="宋体" w:hAnsi="宋体" w:eastAsia="宋体" w:cs="宋体"/>
          <w:color w:val="auto"/>
          <w:sz w:val="24"/>
          <w:highlight w:val="none"/>
          <w:shd w:val="clear" w:color="auto" w:fill="FFFFFF"/>
        </w:rPr>
        <w:t>座机：</w:t>
      </w:r>
      <w:r>
        <w:rPr>
          <w:rFonts w:hint="eastAsia" w:ascii="宋体" w:hAnsi="宋体" w:eastAsia="宋体" w:cs="宋体"/>
          <w:color w:val="auto"/>
          <w:sz w:val="24"/>
          <w:highlight w:val="none"/>
          <w:u w:val="single"/>
          <w:shd w:val="clear" w:color="auto" w:fill="FFFFFF"/>
        </w:rPr>
        <w:t xml:space="preserve">　　　　　　　　　　　　　 </w:t>
      </w:r>
    </w:p>
    <w:p>
      <w:pPr>
        <w:pageBreakBefore w:val="0"/>
        <w:shd w:val="solid" w:color="FFFFFF" w:fill="auto"/>
        <w:kinsoku/>
        <w:overflowPunct/>
        <w:autoSpaceDN w:val="0"/>
        <w:bidi w:val="0"/>
        <w:spacing w:line="360" w:lineRule="auto"/>
        <w:ind w:firstLine="480"/>
        <w:rPr>
          <w:rFonts w:hint="eastAsia" w:ascii="宋体" w:hAnsi="宋体" w:eastAsia="宋体" w:cs="宋体"/>
          <w:color w:val="auto"/>
          <w:highlight w:val="none"/>
        </w:rPr>
      </w:pPr>
      <w:r>
        <w:rPr>
          <w:rFonts w:hint="eastAsia" w:ascii="宋体" w:hAnsi="宋体" w:eastAsia="宋体" w:cs="宋体"/>
          <w:color w:val="auto"/>
          <w:sz w:val="24"/>
          <w:highlight w:val="none"/>
        </w:rPr>
        <w:t>日    期</w:t>
      </w:r>
      <w:r>
        <w:rPr>
          <w:rFonts w:hint="eastAsia" w:ascii="宋体" w:hAnsi="宋体" w:eastAsia="宋体" w:cs="宋体"/>
          <w:color w:val="auto"/>
          <w:sz w:val="24"/>
          <w:highlight w:val="none"/>
          <w:shd w:val="clear" w:color="auto" w:fill="FFFFFF"/>
        </w:rPr>
        <w:t>：</w:t>
      </w:r>
      <w:r>
        <w:rPr>
          <w:rFonts w:hint="eastAsia" w:ascii="宋体" w:hAnsi="宋体" w:eastAsia="宋体" w:cs="宋体"/>
          <w:color w:val="auto"/>
          <w:sz w:val="24"/>
          <w:highlight w:val="none"/>
        </w:rPr>
        <w:t xml:space="preserve"> </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年</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 xml:space="preserve">月 </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日</w:t>
      </w:r>
    </w:p>
    <w:p>
      <w:pPr>
        <w:pageBreakBefore w:val="0"/>
        <w:tabs>
          <w:tab w:val="right" w:pos="8306"/>
        </w:tabs>
        <w:kinsoku/>
        <w:overflowPunct/>
        <w:bidi w:val="0"/>
        <w:spacing w:after="156" w:line="360" w:lineRule="auto"/>
        <w:jc w:val="center"/>
        <w:outlineLvl w:val="1"/>
        <w:rPr>
          <w:rFonts w:hint="eastAsia" w:ascii="宋体" w:hAnsi="宋体" w:eastAsia="宋体" w:cs="宋体"/>
          <w:color w:val="auto"/>
          <w:sz w:val="32"/>
          <w:szCs w:val="32"/>
          <w:highlight w:val="none"/>
        </w:rPr>
      </w:pPr>
      <w:bookmarkStart w:id="170" w:name="_Toc30762"/>
      <w:bookmarkStart w:id="171" w:name="_Toc27908"/>
      <w:bookmarkStart w:id="172" w:name="_Toc18194"/>
      <w:bookmarkStart w:id="173" w:name="_Toc20026"/>
      <w:bookmarkStart w:id="174" w:name="_Toc4631"/>
      <w:bookmarkStart w:id="175" w:name="_Toc29426"/>
      <w:bookmarkStart w:id="176" w:name="_Toc3346"/>
      <w:bookmarkStart w:id="177" w:name="_Toc21908"/>
      <w:bookmarkStart w:id="178" w:name="_Toc15973"/>
      <w:r>
        <w:rPr>
          <w:rFonts w:hint="eastAsia" w:ascii="宋体" w:hAnsi="宋体" w:eastAsia="宋体" w:cs="宋体"/>
          <w:b/>
          <w:color w:val="auto"/>
          <w:sz w:val="32"/>
          <w:szCs w:val="32"/>
          <w:highlight w:val="none"/>
          <w:shd w:val="clear" w:color="auto" w:fill="FFFFFF"/>
        </w:rPr>
        <w:t>二、法定代表人身份证明书</w:t>
      </w:r>
      <w:bookmarkEnd w:id="170"/>
      <w:bookmarkEnd w:id="171"/>
      <w:bookmarkEnd w:id="172"/>
      <w:bookmarkEnd w:id="173"/>
      <w:bookmarkEnd w:id="174"/>
      <w:bookmarkEnd w:id="175"/>
      <w:bookmarkEnd w:id="176"/>
      <w:bookmarkEnd w:id="177"/>
      <w:bookmarkEnd w:id="178"/>
    </w:p>
    <w:p>
      <w:pPr>
        <w:pageBreakBefore w:val="0"/>
        <w:tabs>
          <w:tab w:val="right" w:pos="8306"/>
        </w:tabs>
        <w:kinsoku/>
        <w:overflowPunct/>
        <w:bidi w:val="0"/>
        <w:spacing w:line="360" w:lineRule="auto"/>
        <w:rPr>
          <w:rFonts w:hint="eastAsia" w:ascii="宋体" w:hAnsi="宋体" w:eastAsia="宋体" w:cs="宋体"/>
          <w:color w:val="auto"/>
          <w:sz w:val="24"/>
          <w:highlight w:val="none"/>
        </w:rPr>
      </w:pPr>
    </w:p>
    <w:p>
      <w:pPr>
        <w:pageBreakBefore w:val="0"/>
        <w:tabs>
          <w:tab w:val="right" w:pos="8306"/>
        </w:tabs>
        <w:kinsoku/>
        <w:overflowPunct/>
        <w:bidi w:val="0"/>
        <w:spacing w:line="360" w:lineRule="auto"/>
        <w:rPr>
          <w:rFonts w:hint="eastAsia" w:ascii="宋体" w:hAnsi="宋体" w:eastAsia="宋体" w:cs="宋体"/>
          <w:color w:val="auto"/>
          <w:sz w:val="24"/>
          <w:highlight w:val="none"/>
        </w:rPr>
      </w:pPr>
    </w:p>
    <w:p>
      <w:pPr>
        <w:pageBreakBefore w:val="0"/>
        <w:tabs>
          <w:tab w:val="right" w:pos="8306"/>
        </w:tabs>
        <w:kinsoku/>
        <w:overflowPunct/>
        <w:bidi w:val="0"/>
        <w:spacing w:line="360" w:lineRule="auto"/>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单位名称：</w:t>
      </w:r>
      <w:r>
        <w:rPr>
          <w:rFonts w:hint="eastAsia" w:ascii="宋体" w:hAnsi="宋体" w:eastAsia="宋体" w:cs="宋体"/>
          <w:color w:val="auto"/>
          <w:sz w:val="24"/>
          <w:highlight w:val="none"/>
          <w:u w:val="single"/>
        </w:rPr>
        <w:t xml:space="preserve">                               </w:t>
      </w:r>
    </w:p>
    <w:p>
      <w:pPr>
        <w:pageBreakBefore w:val="0"/>
        <w:tabs>
          <w:tab w:val="right" w:pos="8306"/>
        </w:tabs>
        <w:kinsoku/>
        <w:overflowPunct/>
        <w:bidi w:val="0"/>
        <w:spacing w:line="360" w:lineRule="auto"/>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单位性质：</w:t>
      </w:r>
      <w:r>
        <w:rPr>
          <w:rFonts w:hint="eastAsia" w:ascii="宋体" w:hAnsi="宋体" w:eastAsia="宋体" w:cs="宋体"/>
          <w:color w:val="auto"/>
          <w:sz w:val="24"/>
          <w:highlight w:val="none"/>
          <w:u w:val="single"/>
        </w:rPr>
        <w:t xml:space="preserve">                               </w:t>
      </w:r>
    </w:p>
    <w:p>
      <w:pPr>
        <w:pageBreakBefore w:val="0"/>
        <w:tabs>
          <w:tab w:val="right" w:pos="8306"/>
        </w:tabs>
        <w:kinsoku/>
        <w:overflowPunct/>
        <w:bidi w:val="0"/>
        <w:spacing w:line="360" w:lineRule="auto"/>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地址：</w:t>
      </w:r>
      <w:r>
        <w:rPr>
          <w:rFonts w:hint="eastAsia" w:ascii="宋体" w:hAnsi="宋体" w:eastAsia="宋体" w:cs="宋体"/>
          <w:color w:val="auto"/>
          <w:sz w:val="24"/>
          <w:highlight w:val="none"/>
          <w:u w:val="single"/>
        </w:rPr>
        <w:t xml:space="preserve">                                   </w:t>
      </w:r>
    </w:p>
    <w:p>
      <w:pPr>
        <w:pageBreakBefore w:val="0"/>
        <w:tabs>
          <w:tab w:val="right" w:pos="8306"/>
        </w:tabs>
        <w:kinsoku/>
        <w:overflowPunct/>
        <w:bidi w:val="0"/>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成立时间：</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年</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 xml:space="preserve"> 月</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 xml:space="preserve">日 </w:t>
      </w:r>
    </w:p>
    <w:p>
      <w:pPr>
        <w:pageBreakBefore w:val="0"/>
        <w:tabs>
          <w:tab w:val="right" w:pos="8306"/>
        </w:tabs>
        <w:kinsoku/>
        <w:overflowPunct/>
        <w:bidi w:val="0"/>
        <w:spacing w:line="360" w:lineRule="auto"/>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经营期限：</w:t>
      </w:r>
      <w:r>
        <w:rPr>
          <w:rFonts w:hint="eastAsia" w:ascii="宋体" w:hAnsi="宋体" w:eastAsia="宋体" w:cs="宋体"/>
          <w:color w:val="auto"/>
          <w:sz w:val="24"/>
          <w:highlight w:val="none"/>
          <w:u w:val="single"/>
        </w:rPr>
        <w:t xml:space="preserve">                              </w:t>
      </w:r>
    </w:p>
    <w:p>
      <w:pPr>
        <w:pageBreakBefore w:val="0"/>
        <w:tabs>
          <w:tab w:val="right" w:pos="8306"/>
        </w:tabs>
        <w:kinsoku/>
        <w:overflowPunct/>
        <w:bidi w:val="0"/>
        <w:spacing w:line="360" w:lineRule="auto"/>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姓名：</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性别：</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年龄：</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职务：</w:t>
      </w:r>
      <w:r>
        <w:rPr>
          <w:rFonts w:hint="eastAsia" w:ascii="宋体" w:hAnsi="宋体" w:eastAsia="宋体" w:cs="宋体"/>
          <w:color w:val="auto"/>
          <w:sz w:val="24"/>
          <w:highlight w:val="none"/>
          <w:u w:val="single"/>
        </w:rPr>
        <w:t xml:space="preserve">       </w:t>
      </w:r>
    </w:p>
    <w:p>
      <w:pPr>
        <w:pageBreakBefore w:val="0"/>
        <w:tabs>
          <w:tab w:val="right" w:pos="8306"/>
        </w:tabs>
        <w:kinsoku/>
        <w:overflowPunct/>
        <w:bidi w:val="0"/>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系</w:t>
      </w:r>
      <w:r>
        <w:rPr>
          <w:rFonts w:hint="eastAsia" w:ascii="宋体" w:hAnsi="宋体" w:eastAsia="宋体" w:cs="宋体"/>
          <w:color w:val="auto"/>
          <w:sz w:val="24"/>
          <w:highlight w:val="none"/>
          <w:u w:val="single"/>
        </w:rPr>
        <w:t xml:space="preserve">        （投标人的单位名称）</w:t>
      </w:r>
      <w:r>
        <w:rPr>
          <w:rFonts w:hint="eastAsia" w:ascii="宋体" w:hAnsi="宋体" w:eastAsia="宋体" w:cs="宋体"/>
          <w:color w:val="auto"/>
          <w:sz w:val="24"/>
          <w:highlight w:val="none"/>
        </w:rPr>
        <w:t>的法定代表人。</w:t>
      </w:r>
    </w:p>
    <w:p>
      <w:pPr>
        <w:pageBreakBefore w:val="0"/>
        <w:tabs>
          <w:tab w:val="right" w:pos="8306"/>
        </w:tabs>
        <w:kinsoku/>
        <w:overflowPunct/>
        <w:bidi w:val="0"/>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特此证明。</w:t>
      </w:r>
    </w:p>
    <w:p>
      <w:pPr>
        <w:pageBreakBefore w:val="0"/>
        <w:tabs>
          <w:tab w:val="right" w:pos="8306"/>
        </w:tabs>
        <w:kinsoku/>
        <w:overflowPunct/>
        <w:bidi w:val="0"/>
        <w:spacing w:line="360" w:lineRule="auto"/>
        <w:rPr>
          <w:rFonts w:hint="eastAsia" w:ascii="宋体" w:hAnsi="宋体" w:eastAsia="宋体" w:cs="宋体"/>
          <w:color w:val="auto"/>
          <w:sz w:val="24"/>
          <w:highlight w:val="none"/>
        </w:rPr>
      </w:pPr>
    </w:p>
    <w:p>
      <w:pPr>
        <w:pStyle w:val="28"/>
        <w:pageBreakBefore w:val="0"/>
        <w:kinsoku/>
        <w:overflowPunct/>
        <w:bidi w:val="0"/>
        <w:spacing w:line="360" w:lineRule="auto"/>
        <w:rPr>
          <w:rFonts w:hint="eastAsia" w:ascii="宋体" w:hAnsi="宋体" w:eastAsia="宋体" w:cs="宋体"/>
          <w:color w:val="auto"/>
          <w:highlight w:val="none"/>
        </w:rPr>
      </w:pPr>
    </w:p>
    <w:p>
      <w:pPr>
        <w:pageBreakBefore w:val="0"/>
        <w:tabs>
          <w:tab w:val="right" w:pos="8306"/>
        </w:tabs>
        <w:kinsoku/>
        <w:overflowPunct/>
        <w:bidi w:val="0"/>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投标人名称：</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（电子签章）</w:t>
      </w:r>
    </w:p>
    <w:p>
      <w:pPr>
        <w:pageBreakBefore w:val="0"/>
        <w:tabs>
          <w:tab w:val="right" w:pos="8306"/>
        </w:tabs>
        <w:kinsoku/>
        <w:overflowPunct/>
        <w:bidi w:val="0"/>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日期：</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年</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月</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日</w:t>
      </w:r>
    </w:p>
    <w:p>
      <w:pPr>
        <w:pageBreakBefore w:val="0"/>
        <w:tabs>
          <w:tab w:val="right" w:pos="8306"/>
        </w:tabs>
        <w:kinsoku/>
        <w:overflowPunct/>
        <w:bidi w:val="0"/>
        <w:spacing w:line="360" w:lineRule="auto"/>
        <w:rPr>
          <w:rFonts w:hint="eastAsia" w:ascii="宋体" w:hAnsi="宋体" w:eastAsia="宋体" w:cs="宋体"/>
          <w:color w:val="auto"/>
          <w:sz w:val="24"/>
          <w:highlight w:val="none"/>
        </w:rPr>
      </w:pPr>
    </w:p>
    <w:p>
      <w:pPr>
        <w:pageBreakBefore w:val="0"/>
        <w:tabs>
          <w:tab w:val="right" w:pos="8306"/>
        </w:tabs>
        <w:kinsoku/>
        <w:overflowPunct/>
        <w:bidi w:val="0"/>
        <w:spacing w:line="360" w:lineRule="auto"/>
        <w:ind w:firstLine="284"/>
        <w:rPr>
          <w:rFonts w:hint="eastAsia" w:ascii="宋体" w:hAnsi="宋体" w:eastAsia="宋体" w:cs="宋体"/>
          <w:b/>
          <w:color w:val="auto"/>
          <w:sz w:val="24"/>
          <w:highlight w:val="none"/>
        </w:rPr>
      </w:pPr>
      <w:r>
        <w:rPr>
          <w:rFonts w:hint="eastAsia" w:ascii="宋体" w:hAnsi="宋体" w:eastAsia="宋体" w:cs="宋体"/>
          <w:b/>
          <w:color w:val="auto"/>
          <w:sz w:val="24"/>
          <w:highlight w:val="none"/>
        </w:rPr>
        <w:t>附：法定代表人身份证复印件正、反面</w:t>
      </w:r>
    </w:p>
    <w:tbl>
      <w:tblPr>
        <w:tblStyle w:val="23"/>
        <w:tblW w:w="0" w:type="auto"/>
        <w:jc w:val="center"/>
        <w:tblLayout w:type="fixed"/>
        <w:tblCellMar>
          <w:top w:w="0" w:type="dxa"/>
          <w:left w:w="108" w:type="dxa"/>
          <w:bottom w:w="0" w:type="dxa"/>
          <w:right w:w="108" w:type="dxa"/>
        </w:tblCellMar>
      </w:tblPr>
      <w:tblGrid>
        <w:gridCol w:w="4620"/>
        <w:gridCol w:w="4305"/>
      </w:tblGrid>
      <w:tr>
        <w:tblPrEx>
          <w:tblCellMar>
            <w:top w:w="0" w:type="dxa"/>
            <w:left w:w="108" w:type="dxa"/>
            <w:bottom w:w="0" w:type="dxa"/>
            <w:right w:w="108" w:type="dxa"/>
          </w:tblCellMar>
        </w:tblPrEx>
        <w:trPr>
          <w:trHeight w:val="2918" w:hRule="atLeast"/>
          <w:jc w:val="center"/>
        </w:trPr>
        <w:tc>
          <w:tcPr>
            <w:tcW w:w="4620" w:type="dxa"/>
            <w:tcBorders>
              <w:top w:val="single" w:color="000000" w:sz="4" w:space="0"/>
              <w:left w:val="single" w:color="000000" w:sz="4" w:space="0"/>
              <w:bottom w:val="single" w:color="000000" w:sz="4" w:space="0"/>
              <w:right w:val="single" w:color="000000" w:sz="4" w:space="0"/>
            </w:tcBorders>
            <w:noWrap w:val="0"/>
            <w:vAlign w:val="top"/>
          </w:tcPr>
          <w:p>
            <w:pPr>
              <w:pageBreakBefore w:val="0"/>
              <w:kinsoku/>
              <w:overflowPunct/>
              <w:bidi w:val="0"/>
              <w:spacing w:line="360" w:lineRule="auto"/>
              <w:jc w:val="center"/>
              <w:rPr>
                <w:rFonts w:hint="eastAsia" w:ascii="宋体" w:hAnsi="宋体" w:eastAsia="宋体" w:cs="宋体"/>
                <w:color w:val="auto"/>
                <w:kern w:val="1"/>
                <w:sz w:val="24"/>
                <w:highlight w:val="none"/>
              </w:rPr>
            </w:pPr>
          </w:p>
          <w:p>
            <w:pPr>
              <w:pageBreakBefore w:val="0"/>
              <w:kinsoku/>
              <w:overflowPunct/>
              <w:bidi w:val="0"/>
              <w:spacing w:line="360" w:lineRule="auto"/>
              <w:jc w:val="center"/>
              <w:rPr>
                <w:rFonts w:hint="eastAsia" w:ascii="宋体" w:hAnsi="宋体" w:eastAsia="宋体" w:cs="宋体"/>
                <w:color w:val="auto"/>
                <w:kern w:val="1"/>
                <w:sz w:val="24"/>
                <w:highlight w:val="none"/>
              </w:rPr>
            </w:pPr>
          </w:p>
          <w:p>
            <w:pPr>
              <w:pageBreakBefore w:val="0"/>
              <w:kinsoku/>
              <w:overflowPunct/>
              <w:bidi w:val="0"/>
              <w:spacing w:line="360" w:lineRule="auto"/>
              <w:jc w:val="center"/>
              <w:rPr>
                <w:rFonts w:hint="eastAsia" w:ascii="宋体" w:hAnsi="宋体" w:eastAsia="宋体" w:cs="宋体"/>
                <w:color w:val="auto"/>
                <w:kern w:val="1"/>
                <w:sz w:val="24"/>
                <w:highlight w:val="none"/>
              </w:rPr>
            </w:pPr>
            <w:r>
              <w:rPr>
                <w:rFonts w:hint="eastAsia" w:ascii="宋体" w:hAnsi="宋体" w:eastAsia="宋体" w:cs="宋体"/>
                <w:color w:val="auto"/>
                <w:kern w:val="1"/>
                <w:sz w:val="24"/>
                <w:highlight w:val="none"/>
              </w:rPr>
              <w:t>附身份证复印件正面</w:t>
            </w:r>
          </w:p>
        </w:tc>
        <w:tc>
          <w:tcPr>
            <w:tcW w:w="4305" w:type="dxa"/>
            <w:tcBorders>
              <w:top w:val="single" w:color="000000" w:sz="4" w:space="0"/>
              <w:left w:val="single" w:color="000000" w:sz="4" w:space="0"/>
              <w:bottom w:val="single" w:color="000000" w:sz="4" w:space="0"/>
              <w:right w:val="single" w:color="000000" w:sz="4" w:space="0"/>
            </w:tcBorders>
            <w:noWrap w:val="0"/>
            <w:vAlign w:val="top"/>
          </w:tcPr>
          <w:p>
            <w:pPr>
              <w:pageBreakBefore w:val="0"/>
              <w:kinsoku/>
              <w:overflowPunct/>
              <w:bidi w:val="0"/>
              <w:spacing w:line="360" w:lineRule="auto"/>
              <w:jc w:val="center"/>
              <w:rPr>
                <w:rFonts w:hint="eastAsia" w:ascii="宋体" w:hAnsi="宋体" w:eastAsia="宋体" w:cs="宋体"/>
                <w:color w:val="auto"/>
                <w:kern w:val="1"/>
                <w:sz w:val="24"/>
                <w:highlight w:val="none"/>
              </w:rPr>
            </w:pPr>
          </w:p>
          <w:p>
            <w:pPr>
              <w:pageBreakBefore w:val="0"/>
              <w:kinsoku/>
              <w:overflowPunct/>
              <w:bidi w:val="0"/>
              <w:spacing w:line="360" w:lineRule="auto"/>
              <w:jc w:val="center"/>
              <w:rPr>
                <w:rFonts w:hint="eastAsia" w:ascii="宋体" w:hAnsi="宋体" w:eastAsia="宋体" w:cs="宋体"/>
                <w:color w:val="auto"/>
                <w:kern w:val="1"/>
                <w:sz w:val="24"/>
                <w:highlight w:val="none"/>
              </w:rPr>
            </w:pPr>
          </w:p>
          <w:p>
            <w:pPr>
              <w:pageBreakBefore w:val="0"/>
              <w:kinsoku/>
              <w:overflowPunct/>
              <w:bidi w:val="0"/>
              <w:spacing w:line="360" w:lineRule="auto"/>
              <w:jc w:val="center"/>
              <w:rPr>
                <w:rFonts w:hint="eastAsia" w:ascii="宋体" w:hAnsi="宋体" w:eastAsia="宋体" w:cs="宋体"/>
                <w:color w:val="auto"/>
                <w:kern w:val="1"/>
                <w:sz w:val="24"/>
                <w:highlight w:val="none"/>
              </w:rPr>
            </w:pPr>
            <w:r>
              <w:rPr>
                <w:rFonts w:hint="eastAsia" w:ascii="宋体" w:hAnsi="宋体" w:eastAsia="宋体" w:cs="宋体"/>
                <w:color w:val="auto"/>
                <w:kern w:val="1"/>
                <w:sz w:val="24"/>
                <w:highlight w:val="none"/>
              </w:rPr>
              <w:t>附身份证复印件背面</w:t>
            </w:r>
          </w:p>
        </w:tc>
      </w:tr>
    </w:tbl>
    <w:p>
      <w:pPr>
        <w:pageBreakBefore w:val="0"/>
        <w:shd w:val="solid" w:color="FFFFFF" w:fill="auto"/>
        <w:kinsoku/>
        <w:overflowPunct/>
        <w:autoSpaceDN w:val="0"/>
        <w:bidi w:val="0"/>
        <w:spacing w:line="360" w:lineRule="auto"/>
        <w:jc w:val="center"/>
        <w:outlineLvl w:val="1"/>
        <w:rPr>
          <w:rFonts w:hint="eastAsia" w:ascii="宋体" w:hAnsi="宋体" w:eastAsia="宋体" w:cs="宋体"/>
          <w:color w:val="auto"/>
          <w:sz w:val="32"/>
          <w:szCs w:val="32"/>
          <w:highlight w:val="none"/>
          <w:shd w:val="clear" w:color="auto" w:fill="FFFFFF"/>
        </w:rPr>
      </w:pPr>
      <w:r>
        <w:rPr>
          <w:rFonts w:hint="eastAsia" w:ascii="宋体" w:hAnsi="宋体" w:eastAsia="宋体" w:cs="宋体"/>
          <w:lang w:eastAsia="zh-CN"/>
        </w:rPr>
        <w:br w:type="page"/>
      </w:r>
      <w:bookmarkStart w:id="179" w:name="_Toc13993"/>
      <w:bookmarkStart w:id="180" w:name="_Toc16570"/>
      <w:bookmarkStart w:id="181" w:name="_Toc11455"/>
      <w:bookmarkStart w:id="182" w:name="_Toc8354"/>
      <w:bookmarkStart w:id="183" w:name="_Toc28784"/>
      <w:bookmarkStart w:id="184" w:name="_Toc2956"/>
      <w:bookmarkStart w:id="185" w:name="_Toc15027"/>
      <w:r>
        <w:rPr>
          <w:rFonts w:hint="eastAsia" w:ascii="宋体" w:hAnsi="宋体" w:eastAsia="宋体" w:cs="宋体"/>
          <w:b/>
          <w:color w:val="auto"/>
          <w:sz w:val="32"/>
          <w:szCs w:val="32"/>
          <w:highlight w:val="none"/>
          <w:shd w:val="clear" w:color="auto" w:fill="FFFFFF"/>
        </w:rPr>
        <w:t>三、法定代表人授权</w:t>
      </w:r>
      <w:r>
        <w:rPr>
          <w:rFonts w:hint="eastAsia" w:ascii="宋体" w:hAnsi="宋体" w:eastAsia="宋体" w:cs="宋体"/>
          <w:b/>
          <w:color w:val="auto"/>
          <w:sz w:val="32"/>
          <w:szCs w:val="32"/>
          <w:highlight w:val="none"/>
          <w:shd w:val="clear" w:color="auto" w:fill="FFFFFF"/>
          <w:lang w:val="en-US" w:eastAsia="zh-CN"/>
        </w:rPr>
        <w:t>委托</w:t>
      </w:r>
      <w:r>
        <w:rPr>
          <w:rFonts w:hint="eastAsia" w:ascii="宋体" w:hAnsi="宋体" w:eastAsia="宋体" w:cs="宋体"/>
          <w:b/>
          <w:color w:val="auto"/>
          <w:sz w:val="32"/>
          <w:szCs w:val="32"/>
          <w:highlight w:val="none"/>
          <w:shd w:val="clear" w:color="auto" w:fill="FFFFFF"/>
        </w:rPr>
        <w:t>书</w:t>
      </w:r>
      <w:bookmarkEnd w:id="179"/>
      <w:bookmarkEnd w:id="180"/>
      <w:bookmarkEnd w:id="181"/>
      <w:bookmarkEnd w:id="182"/>
      <w:bookmarkEnd w:id="183"/>
      <w:bookmarkEnd w:id="184"/>
      <w:bookmarkEnd w:id="185"/>
    </w:p>
    <w:p>
      <w:pPr>
        <w:pageBreakBefore w:val="0"/>
        <w:shd w:val="solid" w:color="FFFFFF" w:fill="auto"/>
        <w:kinsoku/>
        <w:overflowPunct/>
        <w:autoSpaceDN w:val="0"/>
        <w:bidi w:val="0"/>
        <w:spacing w:line="360" w:lineRule="auto"/>
        <w:rPr>
          <w:rFonts w:hint="eastAsia" w:ascii="宋体" w:hAnsi="宋体" w:eastAsia="宋体" w:cs="宋体"/>
          <w:color w:val="auto"/>
          <w:highlight w:val="none"/>
          <w:shd w:val="clear" w:color="auto" w:fill="FFFFFF"/>
        </w:rPr>
      </w:pPr>
      <w:r>
        <w:rPr>
          <w:rFonts w:hint="eastAsia" w:ascii="宋体" w:hAnsi="宋体" w:eastAsia="宋体" w:cs="宋体"/>
          <w:b/>
          <w:color w:val="auto"/>
          <w:highlight w:val="none"/>
          <w:shd w:val="clear" w:color="auto" w:fill="FFFFFF"/>
        </w:rPr>
        <w:t xml:space="preserve"> </w:t>
      </w:r>
    </w:p>
    <w:p>
      <w:pPr>
        <w:pageBreakBefore w:val="0"/>
        <w:kinsoku/>
        <w:overflowPunct/>
        <w:bidi w:val="0"/>
        <w:spacing w:before="100"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本人</w:t>
      </w:r>
      <w:r>
        <w:rPr>
          <w:rFonts w:hint="eastAsia" w:ascii="宋体" w:hAnsi="宋体" w:eastAsia="宋体" w:cs="宋体"/>
          <w:color w:val="auto"/>
          <w:sz w:val="24"/>
          <w:szCs w:val="24"/>
          <w:highlight w:val="none"/>
          <w:u w:val="single"/>
        </w:rPr>
        <w:t xml:space="preserve">  （法定代表人姓名）    </w:t>
      </w:r>
      <w:r>
        <w:rPr>
          <w:rFonts w:hint="eastAsia" w:ascii="宋体" w:hAnsi="宋体" w:eastAsia="宋体" w:cs="宋体"/>
          <w:color w:val="auto"/>
          <w:sz w:val="24"/>
          <w:szCs w:val="24"/>
          <w:highlight w:val="none"/>
        </w:rPr>
        <w:t>系</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投标人</w:t>
      </w:r>
      <w:r>
        <w:rPr>
          <w:rFonts w:hint="eastAsia" w:ascii="宋体" w:hAnsi="宋体" w:eastAsia="宋体" w:cs="宋体"/>
          <w:color w:val="auto"/>
          <w:sz w:val="24"/>
          <w:szCs w:val="24"/>
          <w:highlight w:val="none"/>
          <w:u w:val="single"/>
        </w:rPr>
        <w:t xml:space="preserve">名称）        </w:t>
      </w:r>
      <w:r>
        <w:rPr>
          <w:rFonts w:hint="eastAsia" w:ascii="宋体" w:hAnsi="宋体" w:eastAsia="宋体" w:cs="宋体"/>
          <w:color w:val="auto"/>
          <w:sz w:val="24"/>
          <w:szCs w:val="24"/>
          <w:highlight w:val="none"/>
        </w:rPr>
        <w:t>的法定代表人，现委托</w:t>
      </w:r>
      <w:r>
        <w:rPr>
          <w:rFonts w:hint="eastAsia" w:ascii="宋体" w:hAnsi="宋体" w:eastAsia="宋体" w:cs="宋体"/>
          <w:color w:val="auto"/>
          <w:sz w:val="24"/>
          <w:szCs w:val="24"/>
          <w:highlight w:val="none"/>
          <w:u w:val="single"/>
        </w:rPr>
        <w:t xml:space="preserve">    （姓名</w:t>
      </w:r>
      <w:r>
        <w:rPr>
          <w:rFonts w:hint="eastAsia" w:ascii="宋体" w:hAnsi="宋体" w:eastAsia="宋体" w:cs="宋体"/>
          <w:color w:val="auto"/>
          <w:sz w:val="24"/>
          <w:szCs w:val="24"/>
          <w:highlight w:val="none"/>
          <w:u w:val="single"/>
          <w:lang w:eastAsia="zh-CN"/>
        </w:rPr>
        <w:t>、</w:t>
      </w:r>
      <w:r>
        <w:rPr>
          <w:rFonts w:hint="eastAsia" w:ascii="宋体" w:hAnsi="宋体" w:eastAsia="宋体" w:cs="宋体"/>
          <w:color w:val="auto"/>
          <w:sz w:val="24"/>
          <w:szCs w:val="24"/>
          <w:highlight w:val="none"/>
          <w:u w:val="single"/>
          <w:lang w:val="en-US" w:eastAsia="zh-CN"/>
        </w:rPr>
        <w:t>职务</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为我方代理人。代理人根据授权，以我方名义签署、澄清、说明、补正、递交、撤回、修改“</w:t>
      </w:r>
      <w:r>
        <w:rPr>
          <w:rFonts w:hint="eastAsia" w:ascii="宋体" w:hAnsi="宋体" w:cs="宋体"/>
          <w:color w:val="auto"/>
          <w:sz w:val="24"/>
          <w:szCs w:val="20"/>
          <w:highlight w:val="none"/>
          <w:shd w:val="clear" w:color="auto" w:fill="FFFFFF"/>
          <w:lang w:eastAsia="zh-CN"/>
        </w:rPr>
        <w:t>珠江流域（玉溪段）生态环境监测能力提升项目</w:t>
      </w:r>
      <w:r>
        <w:rPr>
          <w:rFonts w:hint="eastAsia" w:ascii="宋体" w:hAnsi="宋体" w:eastAsia="宋体" w:cs="宋体"/>
          <w:color w:val="auto"/>
          <w:sz w:val="24"/>
          <w:szCs w:val="20"/>
          <w:highlight w:val="none"/>
          <w:u w:val="single"/>
          <w:shd w:val="clear" w:color="auto" w:fill="FFFFFF"/>
          <w:lang w:val="en-US" w:eastAsia="zh-CN"/>
        </w:rPr>
        <w:t xml:space="preserve">    </w:t>
      </w:r>
      <w:r>
        <w:rPr>
          <w:rFonts w:hint="eastAsia" w:ascii="宋体" w:hAnsi="宋体" w:eastAsia="宋体" w:cs="宋体"/>
          <w:color w:val="auto"/>
          <w:sz w:val="24"/>
          <w:szCs w:val="20"/>
          <w:highlight w:val="none"/>
          <w:shd w:val="clear" w:color="auto" w:fill="FFFFFF"/>
          <w:lang w:val="en-US" w:eastAsia="zh-CN"/>
        </w:rPr>
        <w:t>包</w:t>
      </w:r>
      <w:r>
        <w:rPr>
          <w:rFonts w:hint="eastAsia" w:ascii="宋体" w:hAnsi="宋体" w:eastAsia="宋体" w:cs="宋体"/>
          <w:color w:val="auto"/>
          <w:sz w:val="24"/>
          <w:szCs w:val="24"/>
          <w:highlight w:val="none"/>
        </w:rPr>
        <w:t>（项目编号：</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的</w:t>
      </w:r>
      <w:r>
        <w:rPr>
          <w:rFonts w:hint="eastAsia" w:ascii="宋体" w:hAnsi="宋体" w:eastAsia="宋体" w:cs="宋体"/>
          <w:color w:val="auto"/>
          <w:sz w:val="24"/>
          <w:szCs w:val="24"/>
          <w:highlight w:val="none"/>
          <w:lang w:val="en-US" w:eastAsia="zh-CN"/>
        </w:rPr>
        <w:t>投标</w:t>
      </w:r>
      <w:r>
        <w:rPr>
          <w:rFonts w:hint="eastAsia" w:ascii="宋体" w:hAnsi="宋体" w:eastAsia="宋体" w:cs="宋体"/>
          <w:color w:val="auto"/>
          <w:sz w:val="24"/>
          <w:szCs w:val="24"/>
          <w:highlight w:val="none"/>
        </w:rPr>
        <w:t>文件、签订合同和处理有关事宜，其法律后果由我方承担。</w:t>
      </w:r>
    </w:p>
    <w:p>
      <w:pPr>
        <w:pageBreakBefore w:val="0"/>
        <w:kinsoku/>
        <w:overflowPunct/>
        <w:bidi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委托期限：</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w:t>
      </w:r>
    </w:p>
    <w:p>
      <w:pPr>
        <w:pageBreakBefore w:val="0"/>
        <w:kinsoku/>
        <w:overflowPunct/>
        <w:bidi w:val="0"/>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代理人无转委托权。</w:t>
      </w:r>
    </w:p>
    <w:p>
      <w:pPr>
        <w:pageBreakBefore w:val="0"/>
        <w:shd w:val="solid" w:color="FFFFFF" w:fill="auto"/>
        <w:kinsoku/>
        <w:overflowPunct/>
        <w:autoSpaceDN w:val="0"/>
        <w:bidi w:val="0"/>
        <w:spacing w:line="360" w:lineRule="auto"/>
        <w:ind w:firstLine="480"/>
        <w:rPr>
          <w:rFonts w:hint="eastAsia" w:ascii="宋体" w:hAnsi="宋体" w:eastAsia="宋体" w:cs="宋体"/>
          <w:color w:val="auto"/>
          <w:highlight w:val="none"/>
          <w:shd w:val="clear" w:color="auto" w:fill="FFFFFF"/>
        </w:rPr>
      </w:pPr>
      <w:r>
        <w:rPr>
          <w:rFonts w:hint="eastAsia" w:ascii="宋体" w:hAnsi="宋体" w:eastAsia="宋体" w:cs="宋体"/>
          <w:color w:val="auto"/>
          <w:highlight w:val="none"/>
          <w:shd w:val="clear" w:color="auto" w:fill="FFFFFF"/>
        </w:rPr>
        <w:t xml:space="preserve"> </w:t>
      </w:r>
    </w:p>
    <w:p>
      <w:pPr>
        <w:pageBreakBefore w:val="0"/>
        <w:kinsoku/>
        <w:overflowPunct/>
        <w:bidi w:val="0"/>
        <w:spacing w:line="360" w:lineRule="auto"/>
        <w:ind w:right="42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投标人名称：</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（电子签章）</w:t>
      </w:r>
    </w:p>
    <w:p>
      <w:pPr>
        <w:pageBreakBefore w:val="0"/>
        <w:kinsoku/>
        <w:overflowPunct/>
        <w:bidi w:val="0"/>
        <w:spacing w:line="360" w:lineRule="auto"/>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法定代表人：</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（电子签章或电子签名）</w:t>
      </w:r>
    </w:p>
    <w:p>
      <w:pPr>
        <w:pageBreakBefore w:val="0"/>
        <w:kinsoku/>
        <w:wordWrap w:val="0"/>
        <w:overflowPunct/>
        <w:bidi w:val="0"/>
        <w:spacing w:line="360" w:lineRule="auto"/>
        <w:ind w:left="3780" w:leftChars="18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身份证号码：</w:t>
      </w:r>
      <w:r>
        <w:rPr>
          <w:rFonts w:hint="eastAsia" w:ascii="宋体" w:hAnsi="宋体" w:eastAsia="宋体" w:cs="宋体"/>
          <w:color w:val="auto"/>
          <w:sz w:val="24"/>
          <w:highlight w:val="none"/>
          <w:u w:val="single"/>
        </w:rPr>
        <w:t xml:space="preserve">                       </w:t>
      </w:r>
    </w:p>
    <w:p>
      <w:pPr>
        <w:pageBreakBefore w:val="0"/>
        <w:kinsoku/>
        <w:overflowPunct/>
        <w:bidi w:val="0"/>
        <w:spacing w:line="360" w:lineRule="auto"/>
        <w:ind w:right="420"/>
        <w:jc w:val="left"/>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 xml:space="preserve">                                委托代理人：</w:t>
      </w:r>
      <w:r>
        <w:rPr>
          <w:rFonts w:hint="eastAsia" w:ascii="宋体" w:hAnsi="宋体" w:eastAsia="宋体" w:cs="宋体"/>
          <w:color w:val="auto"/>
          <w:sz w:val="24"/>
          <w:highlight w:val="none"/>
          <w:u w:val="single"/>
        </w:rPr>
        <w:t xml:space="preserve">                       </w:t>
      </w:r>
    </w:p>
    <w:p>
      <w:pPr>
        <w:pageBreakBefore w:val="0"/>
        <w:kinsoku/>
        <w:overflowPunct/>
        <w:bidi w:val="0"/>
        <w:spacing w:line="360" w:lineRule="auto"/>
        <w:ind w:right="420"/>
        <w:jc w:val="left"/>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 xml:space="preserve">                                身份证号码：</w:t>
      </w:r>
      <w:r>
        <w:rPr>
          <w:rFonts w:hint="eastAsia" w:ascii="宋体" w:hAnsi="宋体" w:eastAsia="宋体" w:cs="宋体"/>
          <w:color w:val="auto"/>
          <w:sz w:val="24"/>
          <w:highlight w:val="none"/>
          <w:u w:val="single"/>
        </w:rPr>
        <w:t xml:space="preserve">                       </w:t>
      </w:r>
    </w:p>
    <w:p>
      <w:pPr>
        <w:pageBreakBefore w:val="0"/>
        <w:kinsoku/>
        <w:overflowPunct/>
        <w:bidi w:val="0"/>
        <w:spacing w:line="360" w:lineRule="auto"/>
        <w:ind w:right="420"/>
        <w:jc w:val="left"/>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 xml:space="preserve">                                联系电话(手机)：</w:t>
      </w:r>
      <w:r>
        <w:rPr>
          <w:rFonts w:hint="eastAsia" w:ascii="宋体" w:hAnsi="宋体" w:eastAsia="宋体" w:cs="宋体"/>
          <w:color w:val="auto"/>
          <w:sz w:val="24"/>
          <w:highlight w:val="none"/>
          <w:u w:val="single"/>
        </w:rPr>
        <w:t xml:space="preserve">                   </w:t>
      </w:r>
    </w:p>
    <w:p>
      <w:pPr>
        <w:pageBreakBefore w:val="0"/>
        <w:kinsoku/>
        <w:overflowPunct/>
        <w:bidi w:val="0"/>
        <w:spacing w:line="360" w:lineRule="auto"/>
        <w:ind w:right="420"/>
        <w:jc w:val="left"/>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 xml:space="preserve">                                座机：</w:t>
      </w:r>
      <w:r>
        <w:rPr>
          <w:rFonts w:hint="eastAsia" w:ascii="宋体" w:hAnsi="宋体" w:eastAsia="宋体" w:cs="宋体"/>
          <w:color w:val="auto"/>
          <w:sz w:val="24"/>
          <w:highlight w:val="none"/>
          <w:u w:val="single"/>
        </w:rPr>
        <w:t xml:space="preserve">                             </w:t>
      </w:r>
    </w:p>
    <w:p>
      <w:pPr>
        <w:pStyle w:val="28"/>
        <w:pageBreakBefore w:val="0"/>
        <w:kinsoku/>
        <w:overflowPunct/>
        <w:bidi w:val="0"/>
        <w:spacing w:line="360" w:lineRule="auto"/>
        <w:jc w:val="right"/>
        <w:rPr>
          <w:rFonts w:hint="eastAsia" w:ascii="宋体" w:hAnsi="宋体" w:eastAsia="宋体" w:cs="宋体"/>
          <w:color w:val="auto"/>
          <w:highlight w:val="none"/>
          <w:u w:val="single"/>
        </w:rPr>
      </w:pPr>
    </w:p>
    <w:p>
      <w:pPr>
        <w:pStyle w:val="28"/>
        <w:pageBreakBefore w:val="0"/>
        <w:kinsoku/>
        <w:overflowPunct/>
        <w:bidi w:val="0"/>
        <w:spacing w:line="360" w:lineRule="auto"/>
        <w:jc w:val="right"/>
        <w:rPr>
          <w:rFonts w:hint="eastAsia" w:ascii="宋体" w:hAnsi="宋体" w:eastAsia="宋体" w:cs="宋体"/>
          <w:color w:val="auto"/>
          <w:highlight w:val="none"/>
        </w:rPr>
      </w:pPr>
      <w:r>
        <w:rPr>
          <w:rFonts w:hint="eastAsia" w:ascii="宋体" w:hAnsi="宋体" w:eastAsia="宋体" w:cs="宋体"/>
          <w:color w:val="auto"/>
          <w:highlight w:val="none"/>
        </w:rPr>
        <w:t>日期：</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年</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月</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日</w:t>
      </w:r>
    </w:p>
    <w:p>
      <w:pPr>
        <w:pStyle w:val="28"/>
        <w:pageBreakBefore w:val="0"/>
        <w:kinsoku/>
        <w:overflowPunct/>
        <w:bidi w:val="0"/>
        <w:spacing w:line="360" w:lineRule="auto"/>
        <w:jc w:val="right"/>
        <w:rPr>
          <w:rFonts w:hint="eastAsia" w:ascii="宋体" w:hAnsi="宋体" w:eastAsia="宋体" w:cs="宋体"/>
          <w:color w:val="auto"/>
          <w:highlight w:val="none"/>
        </w:rPr>
      </w:pPr>
    </w:p>
    <w:p>
      <w:pPr>
        <w:pageBreakBefore w:val="0"/>
        <w:shd w:val="solid" w:color="FFFFFF" w:fill="auto"/>
        <w:kinsoku/>
        <w:overflowPunct/>
        <w:autoSpaceDN w:val="0"/>
        <w:bidi w:val="0"/>
        <w:spacing w:line="360" w:lineRule="auto"/>
        <w:ind w:firstLine="480"/>
        <w:rPr>
          <w:rFonts w:hint="eastAsia" w:ascii="宋体" w:hAnsi="宋体" w:eastAsia="宋体" w:cs="宋体"/>
          <w:color w:val="auto"/>
          <w:sz w:val="24"/>
          <w:highlight w:val="none"/>
          <w:shd w:val="clear" w:color="auto" w:fill="FFFFFF"/>
        </w:rPr>
      </w:pPr>
    </w:p>
    <w:p>
      <w:pPr>
        <w:pageBreakBefore w:val="0"/>
        <w:tabs>
          <w:tab w:val="right" w:pos="8306"/>
        </w:tabs>
        <w:kinsoku/>
        <w:overflowPunct/>
        <w:bidi w:val="0"/>
        <w:spacing w:line="360" w:lineRule="auto"/>
        <w:ind w:left="106" w:firstLine="603"/>
        <w:rPr>
          <w:rFonts w:hint="eastAsia" w:ascii="宋体" w:hAnsi="宋体" w:eastAsia="宋体" w:cs="宋体"/>
          <w:color w:val="auto"/>
          <w:sz w:val="28"/>
          <w:szCs w:val="28"/>
          <w:highlight w:val="none"/>
        </w:rPr>
      </w:pPr>
      <w:r>
        <w:rPr>
          <w:rFonts w:hint="eastAsia" w:ascii="宋体" w:hAnsi="宋体" w:eastAsia="宋体" w:cs="宋体"/>
          <w:b/>
          <w:color w:val="auto"/>
          <w:highlight w:val="none"/>
          <w:shd w:val="clear" w:color="auto" w:fill="FFFFFF"/>
        </w:rPr>
        <w:t xml:space="preserve"> </w:t>
      </w:r>
      <w:r>
        <w:rPr>
          <w:rFonts w:hint="eastAsia" w:ascii="宋体" w:hAnsi="宋体" w:eastAsia="宋体" w:cs="宋体"/>
          <w:b/>
          <w:color w:val="auto"/>
          <w:sz w:val="24"/>
          <w:highlight w:val="none"/>
        </w:rPr>
        <w:t>附：代理人身份证复印件正、反面</w:t>
      </w:r>
    </w:p>
    <w:tbl>
      <w:tblPr>
        <w:tblStyle w:val="23"/>
        <w:tblW w:w="9018" w:type="dxa"/>
        <w:jc w:val="center"/>
        <w:tblLayout w:type="fixed"/>
        <w:tblCellMar>
          <w:top w:w="0" w:type="dxa"/>
          <w:left w:w="108" w:type="dxa"/>
          <w:bottom w:w="0" w:type="dxa"/>
          <w:right w:w="108" w:type="dxa"/>
        </w:tblCellMar>
      </w:tblPr>
      <w:tblGrid>
        <w:gridCol w:w="4620"/>
        <w:gridCol w:w="4398"/>
      </w:tblGrid>
      <w:tr>
        <w:tblPrEx>
          <w:tblCellMar>
            <w:top w:w="0" w:type="dxa"/>
            <w:left w:w="108" w:type="dxa"/>
            <w:bottom w:w="0" w:type="dxa"/>
            <w:right w:w="108" w:type="dxa"/>
          </w:tblCellMar>
        </w:tblPrEx>
        <w:trPr>
          <w:trHeight w:val="2918" w:hRule="atLeast"/>
          <w:jc w:val="center"/>
        </w:trPr>
        <w:tc>
          <w:tcPr>
            <w:tcW w:w="4620" w:type="dxa"/>
            <w:tcBorders>
              <w:top w:val="single" w:color="000000" w:sz="4" w:space="0"/>
              <w:left w:val="single" w:color="000000" w:sz="4" w:space="0"/>
              <w:bottom w:val="single" w:color="000000" w:sz="4" w:space="0"/>
              <w:right w:val="single" w:color="000000" w:sz="4" w:space="0"/>
            </w:tcBorders>
            <w:noWrap w:val="0"/>
            <w:vAlign w:val="top"/>
          </w:tcPr>
          <w:p>
            <w:pPr>
              <w:pageBreakBefore w:val="0"/>
              <w:kinsoku/>
              <w:overflowPunct/>
              <w:bidi w:val="0"/>
              <w:spacing w:line="360" w:lineRule="auto"/>
              <w:jc w:val="center"/>
              <w:rPr>
                <w:rFonts w:hint="eastAsia" w:ascii="宋体" w:hAnsi="宋体" w:eastAsia="宋体" w:cs="宋体"/>
                <w:color w:val="auto"/>
                <w:kern w:val="1"/>
                <w:sz w:val="24"/>
                <w:highlight w:val="none"/>
              </w:rPr>
            </w:pPr>
          </w:p>
          <w:p>
            <w:pPr>
              <w:pageBreakBefore w:val="0"/>
              <w:kinsoku/>
              <w:overflowPunct/>
              <w:bidi w:val="0"/>
              <w:spacing w:line="360" w:lineRule="auto"/>
              <w:jc w:val="center"/>
              <w:rPr>
                <w:rFonts w:hint="eastAsia" w:ascii="宋体" w:hAnsi="宋体" w:eastAsia="宋体" w:cs="宋体"/>
                <w:color w:val="auto"/>
                <w:kern w:val="1"/>
                <w:sz w:val="24"/>
                <w:highlight w:val="none"/>
              </w:rPr>
            </w:pPr>
          </w:p>
          <w:p>
            <w:pPr>
              <w:pageBreakBefore w:val="0"/>
              <w:kinsoku/>
              <w:overflowPunct/>
              <w:bidi w:val="0"/>
              <w:spacing w:line="360" w:lineRule="auto"/>
              <w:jc w:val="center"/>
              <w:rPr>
                <w:rFonts w:hint="eastAsia" w:ascii="宋体" w:hAnsi="宋体" w:eastAsia="宋体" w:cs="宋体"/>
                <w:color w:val="auto"/>
                <w:kern w:val="1"/>
                <w:sz w:val="24"/>
                <w:highlight w:val="none"/>
              </w:rPr>
            </w:pPr>
            <w:r>
              <w:rPr>
                <w:rFonts w:hint="eastAsia" w:ascii="宋体" w:hAnsi="宋体" w:eastAsia="宋体" w:cs="宋体"/>
                <w:color w:val="auto"/>
                <w:kern w:val="1"/>
                <w:sz w:val="24"/>
                <w:highlight w:val="none"/>
              </w:rPr>
              <w:t>附身份证复印件正面</w:t>
            </w:r>
          </w:p>
        </w:tc>
        <w:tc>
          <w:tcPr>
            <w:tcW w:w="4398" w:type="dxa"/>
            <w:tcBorders>
              <w:top w:val="single" w:color="000000" w:sz="4" w:space="0"/>
              <w:left w:val="single" w:color="000000" w:sz="4" w:space="0"/>
              <w:bottom w:val="single" w:color="000000" w:sz="4" w:space="0"/>
              <w:right w:val="single" w:color="000000" w:sz="4" w:space="0"/>
            </w:tcBorders>
            <w:noWrap w:val="0"/>
            <w:vAlign w:val="top"/>
          </w:tcPr>
          <w:p>
            <w:pPr>
              <w:pageBreakBefore w:val="0"/>
              <w:kinsoku/>
              <w:overflowPunct/>
              <w:bidi w:val="0"/>
              <w:spacing w:line="360" w:lineRule="auto"/>
              <w:jc w:val="center"/>
              <w:rPr>
                <w:rFonts w:hint="eastAsia" w:ascii="宋体" w:hAnsi="宋体" w:eastAsia="宋体" w:cs="宋体"/>
                <w:color w:val="auto"/>
                <w:kern w:val="1"/>
                <w:sz w:val="24"/>
                <w:highlight w:val="none"/>
              </w:rPr>
            </w:pPr>
          </w:p>
          <w:p>
            <w:pPr>
              <w:pageBreakBefore w:val="0"/>
              <w:kinsoku/>
              <w:overflowPunct/>
              <w:bidi w:val="0"/>
              <w:spacing w:line="360" w:lineRule="auto"/>
              <w:jc w:val="center"/>
              <w:rPr>
                <w:rFonts w:hint="eastAsia" w:ascii="宋体" w:hAnsi="宋体" w:eastAsia="宋体" w:cs="宋体"/>
                <w:color w:val="auto"/>
                <w:kern w:val="1"/>
                <w:sz w:val="24"/>
                <w:highlight w:val="none"/>
              </w:rPr>
            </w:pPr>
          </w:p>
          <w:p>
            <w:pPr>
              <w:pageBreakBefore w:val="0"/>
              <w:kinsoku/>
              <w:overflowPunct/>
              <w:bidi w:val="0"/>
              <w:spacing w:line="360" w:lineRule="auto"/>
              <w:jc w:val="center"/>
              <w:rPr>
                <w:rFonts w:hint="eastAsia" w:ascii="宋体" w:hAnsi="宋体" w:eastAsia="宋体" w:cs="宋体"/>
                <w:color w:val="auto"/>
                <w:kern w:val="1"/>
                <w:sz w:val="24"/>
                <w:highlight w:val="none"/>
              </w:rPr>
            </w:pPr>
            <w:r>
              <w:rPr>
                <w:rFonts w:hint="eastAsia" w:ascii="宋体" w:hAnsi="宋体" w:eastAsia="宋体" w:cs="宋体"/>
                <w:color w:val="auto"/>
                <w:kern w:val="1"/>
                <w:sz w:val="24"/>
                <w:highlight w:val="none"/>
              </w:rPr>
              <w:t>附身份证复印件背面</w:t>
            </w:r>
          </w:p>
        </w:tc>
      </w:tr>
    </w:tbl>
    <w:p>
      <w:pPr>
        <w:pageBreakBefore w:val="0"/>
        <w:shd w:val="solid" w:color="FFFFFF" w:fill="auto"/>
        <w:kinsoku/>
        <w:overflowPunct/>
        <w:autoSpaceDN w:val="0"/>
        <w:bidi w:val="0"/>
        <w:spacing w:line="360" w:lineRule="auto"/>
        <w:jc w:val="center"/>
        <w:outlineLvl w:val="1"/>
        <w:rPr>
          <w:rFonts w:hint="eastAsia" w:ascii="宋体" w:hAnsi="宋体" w:eastAsia="宋体" w:cs="宋体"/>
          <w:b/>
          <w:color w:val="auto"/>
          <w:sz w:val="32"/>
          <w:szCs w:val="32"/>
          <w:highlight w:val="none"/>
          <w:shd w:val="clear" w:color="auto" w:fill="FFFFFF"/>
          <w:lang w:eastAsia="zh-Hans"/>
        </w:rPr>
      </w:pPr>
      <w:bookmarkStart w:id="186" w:name="_Toc29093"/>
      <w:bookmarkStart w:id="187" w:name="_Toc32386"/>
      <w:bookmarkStart w:id="188" w:name="_Toc1685"/>
      <w:bookmarkStart w:id="189" w:name="_Toc28810"/>
      <w:bookmarkStart w:id="190" w:name="_Toc8967"/>
    </w:p>
    <w:p>
      <w:pPr>
        <w:pageBreakBefore w:val="0"/>
        <w:shd w:val="solid" w:color="FFFFFF" w:fill="auto"/>
        <w:kinsoku/>
        <w:overflowPunct/>
        <w:autoSpaceDN w:val="0"/>
        <w:bidi w:val="0"/>
        <w:spacing w:line="360" w:lineRule="auto"/>
        <w:jc w:val="center"/>
        <w:outlineLvl w:val="1"/>
        <w:rPr>
          <w:rFonts w:hint="eastAsia" w:ascii="宋体" w:hAnsi="宋体" w:eastAsia="宋体" w:cs="宋体"/>
          <w:b/>
          <w:color w:val="auto"/>
          <w:sz w:val="32"/>
          <w:szCs w:val="32"/>
          <w:highlight w:val="none"/>
          <w:shd w:val="clear" w:color="auto" w:fill="FFFFFF"/>
        </w:rPr>
      </w:pPr>
      <w:bookmarkStart w:id="191" w:name="_Toc32546"/>
      <w:bookmarkStart w:id="192" w:name="_Toc2211"/>
      <w:bookmarkStart w:id="193" w:name="_Toc25938"/>
      <w:bookmarkStart w:id="194" w:name="_Toc18592"/>
      <w:r>
        <w:rPr>
          <w:rFonts w:hint="eastAsia" w:ascii="宋体" w:hAnsi="宋体" w:eastAsia="宋体" w:cs="宋体"/>
          <w:b/>
          <w:color w:val="auto"/>
          <w:sz w:val="32"/>
          <w:szCs w:val="32"/>
          <w:highlight w:val="none"/>
          <w:shd w:val="clear" w:color="auto" w:fill="FFFFFF"/>
          <w:lang w:eastAsia="zh-Hans"/>
        </w:rPr>
        <w:t>四</w:t>
      </w:r>
      <w:r>
        <w:rPr>
          <w:rFonts w:hint="eastAsia" w:ascii="宋体" w:hAnsi="宋体" w:eastAsia="宋体" w:cs="宋体"/>
          <w:b/>
          <w:color w:val="auto"/>
          <w:sz w:val="32"/>
          <w:szCs w:val="32"/>
          <w:highlight w:val="none"/>
          <w:shd w:val="clear" w:color="auto" w:fill="FFFFFF"/>
        </w:rPr>
        <w:t>、投标保证金缴纳凭证</w:t>
      </w:r>
      <w:bookmarkEnd w:id="186"/>
      <w:bookmarkEnd w:id="187"/>
      <w:bookmarkEnd w:id="188"/>
      <w:bookmarkEnd w:id="189"/>
      <w:bookmarkEnd w:id="190"/>
      <w:bookmarkEnd w:id="191"/>
      <w:bookmarkEnd w:id="192"/>
      <w:bookmarkEnd w:id="193"/>
      <w:bookmarkEnd w:id="194"/>
    </w:p>
    <w:p>
      <w:pPr>
        <w:pageBreakBefore w:val="0"/>
        <w:shd w:val="solid" w:color="FFFFFF" w:fill="auto"/>
        <w:kinsoku/>
        <w:overflowPunct/>
        <w:autoSpaceDN w:val="0"/>
        <w:bidi w:val="0"/>
        <w:spacing w:line="360" w:lineRule="auto"/>
        <w:rPr>
          <w:rFonts w:hint="eastAsia" w:ascii="宋体" w:hAnsi="宋体" w:eastAsia="宋体" w:cs="宋体"/>
          <w:b/>
          <w:color w:val="auto"/>
          <w:sz w:val="24"/>
          <w:highlight w:val="none"/>
          <w:shd w:val="clear" w:color="auto" w:fill="FFFFFF"/>
        </w:rPr>
      </w:pPr>
      <w:r>
        <w:rPr>
          <w:rFonts w:hint="eastAsia" w:ascii="宋体" w:hAnsi="宋体" w:eastAsia="宋体" w:cs="宋体"/>
          <w:b/>
          <w:color w:val="auto"/>
          <w:sz w:val="32"/>
          <w:szCs w:val="32"/>
          <w:highlight w:val="none"/>
          <w:shd w:val="clear" w:color="auto" w:fill="FFFFFF"/>
        </w:rPr>
        <w:t xml:space="preserve">        </w:t>
      </w:r>
      <w:r>
        <w:rPr>
          <w:rFonts w:hint="eastAsia" w:ascii="宋体" w:hAnsi="宋体" w:eastAsia="宋体" w:cs="宋体"/>
          <w:b/>
          <w:color w:val="auto"/>
          <w:sz w:val="24"/>
          <w:highlight w:val="none"/>
          <w:shd w:val="clear" w:color="auto" w:fill="FFFFFF"/>
        </w:rPr>
        <w:t xml:space="preserve">                </w:t>
      </w:r>
      <w:bookmarkStart w:id="195" w:name="_Toc13266"/>
      <w:bookmarkStart w:id="196" w:name="_Toc13221"/>
    </w:p>
    <w:bookmarkEnd w:id="195"/>
    <w:bookmarkEnd w:id="196"/>
    <w:p>
      <w:pPr>
        <w:pageBreakBefore w:val="0"/>
        <w:shd w:val="solid" w:color="FFFFFF" w:fill="auto"/>
        <w:kinsoku/>
        <w:overflowPunct/>
        <w:autoSpaceDN w:val="0"/>
        <w:bidi w:val="0"/>
        <w:spacing w:line="360" w:lineRule="auto"/>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（一）投标保证金</w:t>
      </w:r>
      <w:r>
        <w:rPr>
          <w:rFonts w:hint="eastAsia" w:ascii="宋体" w:hAnsi="宋体" w:eastAsia="宋体" w:cs="宋体"/>
          <w:bCs/>
          <w:color w:val="auto"/>
          <w:sz w:val="24"/>
          <w:highlight w:val="none"/>
          <w:lang w:val="en-US" w:eastAsia="zh-CN"/>
        </w:rPr>
        <w:t>银行转账</w:t>
      </w:r>
      <w:r>
        <w:rPr>
          <w:rFonts w:hint="eastAsia" w:ascii="宋体" w:hAnsi="宋体" w:eastAsia="宋体" w:cs="宋体"/>
          <w:bCs/>
          <w:color w:val="auto"/>
          <w:sz w:val="24"/>
          <w:highlight w:val="none"/>
        </w:rPr>
        <w:t>凭证或银行保函或保险单或</w:t>
      </w:r>
      <w:r>
        <w:rPr>
          <w:rFonts w:hint="eastAsia" w:ascii="宋体" w:hAnsi="宋体" w:eastAsia="宋体" w:cs="宋体"/>
          <w:bCs/>
          <w:color w:val="auto"/>
          <w:sz w:val="24"/>
          <w:highlight w:val="none"/>
          <w:lang w:val="en-US" w:eastAsia="zh-CN"/>
        </w:rPr>
        <w:t>其他凭证（如支票、汇票、本票等非现金形式提交的凭证）</w:t>
      </w:r>
      <w:r>
        <w:rPr>
          <w:rFonts w:hint="eastAsia" w:ascii="宋体" w:hAnsi="宋体" w:eastAsia="宋体" w:cs="宋体"/>
          <w:bCs/>
          <w:color w:val="auto"/>
          <w:sz w:val="24"/>
          <w:highlight w:val="none"/>
        </w:rPr>
        <w:t>；</w:t>
      </w:r>
    </w:p>
    <w:p>
      <w:pPr>
        <w:pageBreakBefore w:val="0"/>
        <w:shd w:val="solid" w:color="FFFFFF" w:fill="auto"/>
        <w:kinsoku/>
        <w:overflowPunct/>
        <w:autoSpaceDN w:val="0"/>
        <w:bidi w:val="0"/>
        <w:spacing w:line="360" w:lineRule="auto"/>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（附扫描件或复印件）</w:t>
      </w:r>
    </w:p>
    <w:p>
      <w:pPr>
        <w:pageBreakBefore w:val="0"/>
        <w:shd w:val="solid" w:color="FFFFFF" w:fill="auto"/>
        <w:kinsoku/>
        <w:overflowPunct/>
        <w:autoSpaceDN w:val="0"/>
        <w:bidi w:val="0"/>
        <w:spacing w:line="360" w:lineRule="auto"/>
        <w:rPr>
          <w:rFonts w:hint="eastAsia" w:ascii="宋体" w:hAnsi="宋体" w:eastAsia="宋体" w:cs="宋体"/>
          <w:bCs/>
          <w:color w:val="auto"/>
          <w:sz w:val="24"/>
          <w:highlight w:val="none"/>
        </w:rPr>
      </w:pPr>
    </w:p>
    <w:p>
      <w:pPr>
        <w:pageBreakBefore w:val="0"/>
        <w:numPr>
          <w:ilvl w:val="0"/>
          <w:numId w:val="9"/>
        </w:numPr>
        <w:shd w:val="solid" w:color="FFFFFF" w:fill="auto"/>
        <w:kinsoku/>
        <w:overflowPunct/>
        <w:autoSpaceDN w:val="0"/>
        <w:bidi w:val="0"/>
        <w:spacing w:line="360" w:lineRule="auto"/>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基本存款账户信息或开户许可证</w:t>
      </w:r>
    </w:p>
    <w:p>
      <w:pPr>
        <w:pStyle w:val="5"/>
        <w:pageBreakBefore w:val="0"/>
        <w:kinsoku/>
        <w:overflowPunct/>
        <w:bidi w:val="0"/>
        <w:spacing w:line="360" w:lineRule="auto"/>
        <w:jc w:val="both"/>
        <w:rPr>
          <w:rFonts w:hint="eastAsia" w:ascii="宋体" w:hAnsi="宋体" w:eastAsia="宋体" w:cs="宋体"/>
          <w:bCs/>
          <w:color w:val="auto"/>
          <w:sz w:val="24"/>
          <w:highlight w:val="none"/>
          <w:lang w:eastAsia="zh-CN"/>
        </w:rPr>
      </w:pPr>
      <w:r>
        <w:rPr>
          <w:rFonts w:hint="eastAsia" w:ascii="宋体" w:hAnsi="宋体" w:eastAsia="宋体" w:cs="宋体"/>
          <w:bCs/>
          <w:color w:val="auto"/>
          <w:sz w:val="24"/>
          <w:highlight w:val="none"/>
        </w:rPr>
        <w:t>（附扫描件或复印件</w:t>
      </w:r>
      <w:r>
        <w:rPr>
          <w:rFonts w:hint="eastAsia" w:ascii="宋体" w:hAnsi="宋体" w:eastAsia="宋体" w:cs="宋体"/>
          <w:bCs/>
          <w:color w:val="auto"/>
          <w:sz w:val="24"/>
          <w:highlight w:val="none"/>
          <w:lang w:eastAsia="zh-CN"/>
        </w:rPr>
        <w:t>）</w:t>
      </w:r>
    </w:p>
    <w:p>
      <w:pPr>
        <w:pageBreakBefore w:val="0"/>
        <w:kinsoku/>
        <w:overflowPunct/>
        <w:bidi w:val="0"/>
        <w:spacing w:line="360" w:lineRule="auto"/>
        <w:rPr>
          <w:rFonts w:hint="eastAsia" w:ascii="宋体" w:hAnsi="宋体" w:eastAsia="宋体" w:cs="宋体"/>
          <w:bCs/>
          <w:color w:val="auto"/>
          <w:sz w:val="24"/>
          <w:highlight w:val="none"/>
          <w:lang w:eastAsia="zh-CN"/>
        </w:rPr>
      </w:pPr>
    </w:p>
    <w:p>
      <w:pPr>
        <w:pageBreakBefore w:val="0"/>
        <w:kinsoku/>
        <w:overflowPunct/>
        <w:bidi w:val="0"/>
        <w:spacing w:line="360" w:lineRule="auto"/>
        <w:jc w:val="center"/>
        <w:outlineLvl w:val="1"/>
        <w:rPr>
          <w:rFonts w:hint="eastAsia" w:ascii="宋体" w:hAnsi="宋体" w:eastAsia="宋体" w:cs="宋体"/>
          <w:b/>
          <w:color w:val="auto"/>
          <w:sz w:val="32"/>
          <w:szCs w:val="32"/>
          <w:highlight w:val="none"/>
          <w:shd w:val="clear" w:color="auto" w:fill="FFFFFF"/>
        </w:rPr>
      </w:pPr>
      <w:r>
        <w:rPr>
          <w:rFonts w:hint="eastAsia" w:ascii="宋体" w:hAnsi="宋体" w:eastAsia="宋体" w:cs="宋体"/>
          <w:lang w:eastAsia="zh-CN"/>
        </w:rPr>
        <w:br w:type="page"/>
      </w:r>
      <w:bookmarkStart w:id="197" w:name="_Toc688"/>
      <w:bookmarkStart w:id="198" w:name="_Toc29370"/>
      <w:bookmarkStart w:id="199" w:name="_Toc27737"/>
      <w:bookmarkStart w:id="200" w:name="_Toc15146"/>
      <w:r>
        <w:rPr>
          <w:rFonts w:hint="eastAsia" w:ascii="宋体" w:hAnsi="宋体" w:eastAsia="宋体" w:cs="宋体"/>
          <w:b/>
          <w:color w:val="auto"/>
          <w:sz w:val="32"/>
          <w:szCs w:val="32"/>
          <w:highlight w:val="none"/>
          <w:shd w:val="clear" w:color="auto" w:fill="FFFFFF"/>
          <w:lang w:eastAsia="zh-Hans"/>
        </w:rPr>
        <w:t>五</w:t>
      </w:r>
      <w:r>
        <w:rPr>
          <w:rFonts w:hint="eastAsia" w:ascii="宋体" w:hAnsi="宋体" w:eastAsia="宋体" w:cs="宋体"/>
          <w:b/>
          <w:color w:val="auto"/>
          <w:sz w:val="32"/>
          <w:szCs w:val="32"/>
          <w:highlight w:val="none"/>
          <w:shd w:val="clear" w:color="auto" w:fill="FFFFFF"/>
        </w:rPr>
        <w:t>、</w:t>
      </w:r>
      <w:r>
        <w:rPr>
          <w:rFonts w:hint="eastAsia" w:ascii="宋体" w:hAnsi="宋体" w:eastAsia="宋体" w:cs="宋体"/>
          <w:b/>
          <w:bCs/>
          <w:color w:val="auto"/>
          <w:sz w:val="32"/>
          <w:szCs w:val="32"/>
          <w:highlight w:val="none"/>
        </w:rPr>
        <w:t>投标报价一览表</w:t>
      </w:r>
      <w:bookmarkEnd w:id="197"/>
      <w:bookmarkEnd w:id="198"/>
      <w:bookmarkEnd w:id="199"/>
      <w:bookmarkEnd w:id="200"/>
    </w:p>
    <w:p>
      <w:pPr>
        <w:pageBreakBefore w:val="0"/>
        <w:shd w:val="solid" w:color="FFFFFF" w:fill="auto"/>
        <w:kinsoku/>
        <w:overflowPunct/>
        <w:autoSpaceDN w:val="0"/>
        <w:bidi w:val="0"/>
        <w:spacing w:line="360" w:lineRule="auto"/>
        <w:rPr>
          <w:rFonts w:hint="eastAsia" w:ascii="宋体" w:hAnsi="宋体" w:eastAsia="宋体" w:cs="宋体"/>
          <w:color w:val="auto"/>
          <w:sz w:val="24"/>
          <w:highlight w:val="none"/>
          <w:u w:val="single"/>
          <w:shd w:val="clear" w:color="auto" w:fill="FFFFFF"/>
        </w:rPr>
      </w:pPr>
      <w:r>
        <w:rPr>
          <w:rFonts w:hint="eastAsia" w:ascii="宋体" w:hAnsi="宋体" w:eastAsia="宋体" w:cs="宋体"/>
          <w:color w:val="auto"/>
          <w:sz w:val="24"/>
          <w:highlight w:val="none"/>
          <w:shd w:val="clear" w:color="auto" w:fill="FFFFFF"/>
        </w:rPr>
        <w:t>项目名称：</w:t>
      </w:r>
      <w:r>
        <w:rPr>
          <w:rFonts w:hint="eastAsia" w:ascii="宋体" w:hAnsi="宋体" w:cs="宋体"/>
          <w:color w:val="auto"/>
          <w:sz w:val="24"/>
          <w:szCs w:val="20"/>
          <w:highlight w:val="none"/>
          <w:u w:val="single"/>
          <w:shd w:val="clear" w:color="auto" w:fill="FFFFFF"/>
          <w:lang w:eastAsia="zh-CN"/>
        </w:rPr>
        <w:t>珠江流域（玉溪段）生态环境监测能力提升项目（</w:t>
      </w:r>
      <w:r>
        <w:rPr>
          <w:rFonts w:hint="eastAsia" w:ascii="宋体" w:hAnsi="宋体" w:cs="宋体"/>
          <w:color w:val="auto"/>
          <w:sz w:val="24"/>
          <w:szCs w:val="20"/>
          <w:highlight w:val="none"/>
          <w:u w:val="single"/>
          <w:shd w:val="clear" w:color="auto" w:fill="FFFFFF"/>
          <w:lang w:val="en-US" w:eastAsia="zh-CN"/>
        </w:rPr>
        <w:t xml:space="preserve">   包</w:t>
      </w:r>
      <w:r>
        <w:rPr>
          <w:rFonts w:hint="eastAsia" w:ascii="宋体" w:hAnsi="宋体" w:cs="宋体"/>
          <w:color w:val="auto"/>
          <w:sz w:val="24"/>
          <w:szCs w:val="20"/>
          <w:highlight w:val="none"/>
          <w:u w:val="single"/>
          <w:shd w:val="clear" w:color="auto" w:fill="FFFFFF"/>
          <w:lang w:eastAsia="zh-CN"/>
        </w:rPr>
        <w:t>）</w:t>
      </w:r>
    </w:p>
    <w:p>
      <w:pPr>
        <w:pageBreakBefore w:val="0"/>
        <w:kinsoku/>
        <w:overflowPunct/>
        <w:bidi w:val="0"/>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shd w:val="clear" w:color="auto" w:fill="FFFFFF"/>
        </w:rPr>
        <w:t>项目编号：</w:t>
      </w:r>
      <w:r>
        <w:rPr>
          <w:rFonts w:hint="eastAsia" w:ascii="宋体" w:hAnsi="宋体" w:eastAsia="宋体" w:cs="宋体"/>
          <w:color w:val="auto"/>
          <w:sz w:val="24"/>
          <w:highlight w:val="none"/>
          <w:u w:val="single"/>
          <w:shd w:val="clear" w:color="auto" w:fill="FFFFFF"/>
        </w:rPr>
        <w:t xml:space="preserve">                       </w:t>
      </w:r>
    </w:p>
    <w:tbl>
      <w:tblPr>
        <w:tblStyle w:val="23"/>
        <w:tblW w:w="912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90"/>
        <w:gridCol w:w="74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0" w:hRule="exact"/>
          <w:jc w:val="center"/>
        </w:trPr>
        <w:tc>
          <w:tcPr>
            <w:tcW w:w="1690" w:type="dxa"/>
            <w:noWrap w:val="0"/>
            <w:vAlign w:val="center"/>
          </w:tcPr>
          <w:p>
            <w:pPr>
              <w:pageBreakBefore w:val="0"/>
              <w:kinsoku/>
              <w:overflowPunct/>
              <w:bidi w:val="0"/>
              <w:spacing w:before="120" w:after="120"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项目</w:t>
            </w:r>
          </w:p>
        </w:tc>
        <w:tc>
          <w:tcPr>
            <w:tcW w:w="7436" w:type="dxa"/>
            <w:noWrap w:val="0"/>
            <w:vAlign w:val="center"/>
          </w:tcPr>
          <w:p>
            <w:pPr>
              <w:pageBreakBefore w:val="0"/>
              <w:kinsoku/>
              <w:overflowPunct/>
              <w:bidi w:val="0"/>
              <w:spacing w:before="120" w:after="120"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9" w:hRule="exact"/>
          <w:jc w:val="center"/>
        </w:trPr>
        <w:tc>
          <w:tcPr>
            <w:tcW w:w="1690" w:type="dxa"/>
            <w:vMerge w:val="restart"/>
            <w:noWrap w:val="0"/>
            <w:vAlign w:val="center"/>
          </w:tcPr>
          <w:p>
            <w:pPr>
              <w:pageBreakBefore w:val="0"/>
              <w:kinsoku/>
              <w:overflowPunct/>
              <w:bidi w:val="0"/>
              <w:spacing w:before="120" w:after="120"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投标总报价</w:t>
            </w:r>
          </w:p>
        </w:tc>
        <w:tc>
          <w:tcPr>
            <w:tcW w:w="7436" w:type="dxa"/>
            <w:noWrap w:val="0"/>
            <w:vAlign w:val="center"/>
          </w:tcPr>
          <w:p>
            <w:pPr>
              <w:pageBreakBefore w:val="0"/>
              <w:tabs>
                <w:tab w:val="left" w:pos="5468"/>
              </w:tabs>
              <w:kinsoku/>
              <w:overflowPunct/>
              <w:bidi w:val="0"/>
              <w:spacing w:line="360" w:lineRule="auto"/>
              <w:ind w:firstLine="28" w:firstLineChars="12"/>
              <w:rPr>
                <w:rFonts w:hint="eastAsia" w:ascii="宋体" w:hAnsi="宋体" w:eastAsia="宋体" w:cs="宋体"/>
                <w:color w:val="auto"/>
                <w:sz w:val="24"/>
                <w:highlight w:val="none"/>
              </w:rPr>
            </w:pPr>
            <w:r>
              <w:rPr>
                <w:rFonts w:hint="eastAsia" w:ascii="宋体" w:hAnsi="宋体" w:eastAsia="宋体" w:cs="宋体"/>
                <w:color w:val="auto"/>
                <w:sz w:val="24"/>
                <w:highlight w:val="none"/>
              </w:rPr>
              <w:t>大写：</w:t>
            </w:r>
            <w:r>
              <w:rPr>
                <w:rFonts w:hint="eastAsia" w:ascii="宋体" w:hAnsi="宋体" w:eastAsia="宋体" w:cs="宋体"/>
                <w:color w:val="auto"/>
                <w:sz w:val="24"/>
                <w:highlight w:val="none"/>
                <w:lang w:val="en-US" w:eastAsia="zh-CN"/>
              </w:rPr>
              <w:t>人民币</w:t>
            </w:r>
            <w:r>
              <w:rPr>
                <w:rFonts w:hint="eastAsia" w:ascii="宋体" w:hAnsi="宋体" w:eastAsia="宋体" w:cs="宋体"/>
                <w:color w:val="auto"/>
                <w:sz w:val="24"/>
                <w:highlight w:val="none"/>
                <w:u w:val="single"/>
                <w:lang w:val="en-US" w:eastAsia="zh-CN"/>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9" w:hRule="exact"/>
          <w:jc w:val="center"/>
        </w:trPr>
        <w:tc>
          <w:tcPr>
            <w:tcW w:w="1690" w:type="dxa"/>
            <w:vMerge w:val="continue"/>
            <w:noWrap w:val="0"/>
            <w:vAlign w:val="center"/>
          </w:tcPr>
          <w:p>
            <w:pPr>
              <w:pageBreakBefore w:val="0"/>
              <w:kinsoku/>
              <w:overflowPunct/>
              <w:bidi w:val="0"/>
              <w:spacing w:before="120" w:after="120" w:line="360" w:lineRule="auto"/>
              <w:jc w:val="center"/>
              <w:rPr>
                <w:rFonts w:hint="eastAsia" w:ascii="宋体" w:hAnsi="宋体" w:eastAsia="宋体" w:cs="宋体"/>
                <w:color w:val="auto"/>
                <w:sz w:val="24"/>
                <w:highlight w:val="none"/>
              </w:rPr>
            </w:pPr>
          </w:p>
        </w:tc>
        <w:tc>
          <w:tcPr>
            <w:tcW w:w="7436" w:type="dxa"/>
            <w:noWrap w:val="0"/>
            <w:vAlign w:val="center"/>
          </w:tcPr>
          <w:p>
            <w:pPr>
              <w:pageBreakBefore w:val="0"/>
              <w:tabs>
                <w:tab w:val="left" w:pos="5468"/>
              </w:tabs>
              <w:kinsoku/>
              <w:overflowPunct/>
              <w:bidi w:val="0"/>
              <w:spacing w:line="360" w:lineRule="auto"/>
              <w:ind w:firstLine="28" w:firstLineChars="12"/>
              <w:rPr>
                <w:rFonts w:hint="eastAsia" w:ascii="宋体" w:hAnsi="宋体" w:eastAsia="宋体" w:cs="宋体"/>
                <w:color w:val="auto"/>
                <w:sz w:val="24"/>
                <w:highlight w:val="none"/>
              </w:rPr>
            </w:pPr>
            <w:r>
              <w:rPr>
                <w:rFonts w:hint="eastAsia" w:ascii="宋体" w:hAnsi="宋体" w:eastAsia="宋体" w:cs="宋体"/>
                <w:color w:val="auto"/>
                <w:sz w:val="24"/>
                <w:highlight w:val="none"/>
              </w:rPr>
              <w:t>小写：</w:t>
            </w: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sz w:val="24"/>
                <w:highlight w:val="none"/>
                <w:lang w:val="en-US" w:eastAsia="zh-CN"/>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9" w:hRule="exact"/>
          <w:jc w:val="center"/>
        </w:trPr>
        <w:tc>
          <w:tcPr>
            <w:tcW w:w="1690" w:type="dxa"/>
            <w:noWrap w:val="0"/>
            <w:vAlign w:val="center"/>
          </w:tcPr>
          <w:p>
            <w:pPr>
              <w:pageBreakBefore w:val="0"/>
              <w:kinsoku/>
              <w:overflowPunct/>
              <w:bidi w:val="0"/>
              <w:spacing w:line="360" w:lineRule="auto"/>
              <w:jc w:val="center"/>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交货期</w:t>
            </w:r>
          </w:p>
        </w:tc>
        <w:tc>
          <w:tcPr>
            <w:tcW w:w="7436" w:type="dxa"/>
            <w:noWrap w:val="0"/>
            <w:vAlign w:val="center"/>
          </w:tcPr>
          <w:p>
            <w:pPr>
              <w:pageBreakBefore w:val="0"/>
              <w:tabs>
                <w:tab w:val="left" w:pos="5468"/>
              </w:tabs>
              <w:kinsoku/>
              <w:overflowPunct/>
              <w:bidi w:val="0"/>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签订合同后</w:t>
            </w: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sz w:val="24"/>
                <w:highlight w:val="none"/>
                <w:lang w:val="en-US" w:eastAsia="zh-CN"/>
              </w:rPr>
              <w:t>日历天内完成安装、调试、验收合格并交付使用。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9" w:hRule="exact"/>
          <w:jc w:val="center"/>
        </w:trPr>
        <w:tc>
          <w:tcPr>
            <w:tcW w:w="1690" w:type="dxa"/>
            <w:noWrap w:val="0"/>
            <w:vAlign w:val="center"/>
          </w:tcPr>
          <w:p>
            <w:pPr>
              <w:pageBreakBefore w:val="0"/>
              <w:kinsoku/>
              <w:overflowPunct/>
              <w:bidi w:val="0"/>
              <w:spacing w:line="360" w:lineRule="auto"/>
              <w:jc w:val="center"/>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交货地点</w:t>
            </w:r>
          </w:p>
        </w:tc>
        <w:tc>
          <w:tcPr>
            <w:tcW w:w="7436" w:type="dxa"/>
            <w:noWrap w:val="0"/>
            <w:vAlign w:val="center"/>
          </w:tcPr>
          <w:p>
            <w:pPr>
              <w:pageBreakBefore w:val="0"/>
              <w:tabs>
                <w:tab w:val="left" w:pos="5468"/>
              </w:tabs>
              <w:kinsoku/>
              <w:overflowPunct/>
              <w:bidi w:val="0"/>
              <w:spacing w:line="360" w:lineRule="auto"/>
              <w:rPr>
                <w:rFonts w:hint="eastAsia" w:ascii="宋体" w:hAnsi="宋体" w:eastAsia="宋体" w:cs="宋体"/>
                <w:color w:val="auto"/>
                <w:sz w:val="24"/>
                <w:highlight w:val="none"/>
                <w:lang w:val="en-US" w:eastAsia="zh-CN"/>
              </w:rPr>
            </w:pPr>
            <w:r>
              <w:rPr>
                <w:rFonts w:hint="eastAsia" w:ascii="宋体" w:hAnsi="宋体" w:cs="宋体"/>
                <w:color w:val="auto"/>
                <w:sz w:val="24"/>
                <w:highlight w:val="none"/>
                <w:lang w:val="en-US" w:eastAsia="zh-CN"/>
              </w:rPr>
              <w:t>玉溪市生态环境局</w:t>
            </w:r>
            <w:r>
              <w:rPr>
                <w:rFonts w:hint="eastAsia" w:ascii="宋体" w:hAnsi="宋体" w:eastAsia="宋体" w:cs="宋体"/>
                <w:color w:val="auto"/>
                <w:sz w:val="24"/>
                <w:highlight w:val="none"/>
                <w:lang w:val="en-US" w:eastAsia="zh-CN"/>
              </w:rPr>
              <w:t>(采购人指定地点)。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9" w:hRule="exact"/>
          <w:jc w:val="center"/>
        </w:trPr>
        <w:tc>
          <w:tcPr>
            <w:tcW w:w="1690" w:type="dxa"/>
            <w:noWrap w:val="0"/>
            <w:vAlign w:val="center"/>
          </w:tcPr>
          <w:p>
            <w:pPr>
              <w:pageBreakBefore w:val="0"/>
              <w:kinsoku/>
              <w:overflowPunct/>
              <w:bidi w:val="0"/>
              <w:spacing w:line="360" w:lineRule="auto"/>
              <w:jc w:val="center"/>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其它</w:t>
            </w:r>
          </w:p>
        </w:tc>
        <w:tc>
          <w:tcPr>
            <w:tcW w:w="7436" w:type="dxa"/>
            <w:noWrap w:val="0"/>
            <w:vAlign w:val="center"/>
          </w:tcPr>
          <w:p>
            <w:pPr>
              <w:pageBreakBefore w:val="0"/>
              <w:tabs>
                <w:tab w:val="left" w:pos="5468"/>
              </w:tabs>
              <w:kinsoku/>
              <w:overflowPunct/>
              <w:bidi w:val="0"/>
              <w:spacing w:line="360" w:lineRule="auto"/>
              <w:rPr>
                <w:rFonts w:hint="eastAsia" w:ascii="宋体" w:hAnsi="宋体" w:eastAsia="宋体" w:cs="宋体"/>
                <w:b w:val="0"/>
                <w:bCs w:val="0"/>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7" w:hRule="atLeast"/>
          <w:jc w:val="center"/>
        </w:trPr>
        <w:tc>
          <w:tcPr>
            <w:tcW w:w="1690" w:type="dxa"/>
            <w:noWrap w:val="0"/>
            <w:vAlign w:val="center"/>
          </w:tcPr>
          <w:p>
            <w:pPr>
              <w:pageBreakBefore w:val="0"/>
              <w:kinsoku/>
              <w:overflowPunct/>
              <w:bidi w:val="0"/>
              <w:spacing w:before="120" w:after="120"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备注</w:t>
            </w:r>
          </w:p>
        </w:tc>
        <w:tc>
          <w:tcPr>
            <w:tcW w:w="7436" w:type="dxa"/>
            <w:noWrap w:val="0"/>
            <w:vAlign w:val="center"/>
          </w:tcPr>
          <w:p>
            <w:pPr>
              <w:pageBreakBefore w:val="0"/>
              <w:kinsoku/>
              <w:overflowPunct/>
              <w:bidi w:val="0"/>
              <w:spacing w:before="120" w:after="120" w:line="360" w:lineRule="auto"/>
              <w:rPr>
                <w:rFonts w:hint="eastAsia" w:ascii="宋体" w:hAnsi="宋体" w:eastAsia="宋体" w:cs="宋体"/>
                <w:color w:val="auto"/>
                <w:sz w:val="24"/>
                <w:highlight w:val="none"/>
              </w:rPr>
            </w:pPr>
          </w:p>
        </w:tc>
      </w:tr>
    </w:tbl>
    <w:p>
      <w:pPr>
        <w:pageBreakBefore w:val="0"/>
        <w:kinsoku/>
        <w:overflowPunct/>
        <w:bidi w:val="0"/>
        <w:spacing w:line="360" w:lineRule="auto"/>
        <w:rPr>
          <w:rFonts w:hint="eastAsia" w:ascii="宋体" w:hAnsi="宋体" w:eastAsia="宋体" w:cs="宋体"/>
          <w:color w:val="auto"/>
          <w:sz w:val="24"/>
          <w:highlight w:val="none"/>
        </w:rPr>
      </w:pPr>
    </w:p>
    <w:p>
      <w:pPr>
        <w:pageBreakBefore w:val="0"/>
        <w:kinsoku/>
        <w:overflowPunct/>
        <w:bidi w:val="0"/>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注：投标报价币种：按人民币报价。</w:t>
      </w:r>
    </w:p>
    <w:p>
      <w:pPr>
        <w:pageBreakBefore w:val="0"/>
        <w:shd w:val="solid" w:color="FFFFFF" w:fill="auto"/>
        <w:kinsoku/>
        <w:overflowPunct/>
        <w:autoSpaceDN w:val="0"/>
        <w:bidi w:val="0"/>
        <w:spacing w:line="360" w:lineRule="auto"/>
        <w:jc w:val="left"/>
        <w:rPr>
          <w:rFonts w:hint="eastAsia" w:ascii="宋体" w:hAnsi="宋体" w:eastAsia="宋体" w:cs="宋体"/>
          <w:color w:val="auto"/>
          <w:sz w:val="24"/>
          <w:highlight w:val="none"/>
        </w:rPr>
      </w:pPr>
    </w:p>
    <w:p>
      <w:pPr>
        <w:pageBreakBefore w:val="0"/>
        <w:shd w:val="solid" w:color="FFFFFF" w:fill="auto"/>
        <w:kinsoku/>
        <w:overflowPunct/>
        <w:autoSpaceDN w:val="0"/>
        <w:bidi w:val="0"/>
        <w:spacing w:line="360" w:lineRule="auto"/>
        <w:jc w:val="left"/>
        <w:rPr>
          <w:rFonts w:hint="eastAsia" w:ascii="宋体" w:hAnsi="宋体" w:eastAsia="宋体" w:cs="宋体"/>
          <w:color w:val="auto"/>
          <w:sz w:val="24"/>
          <w:highlight w:val="none"/>
          <w:shd w:val="clear" w:color="auto" w:fill="FFFFFF"/>
        </w:rPr>
      </w:pPr>
      <w:r>
        <w:rPr>
          <w:rFonts w:hint="eastAsia" w:ascii="宋体" w:hAnsi="宋体" w:eastAsia="宋体" w:cs="宋体"/>
          <w:color w:val="auto"/>
          <w:sz w:val="24"/>
          <w:highlight w:val="none"/>
        </w:rPr>
        <w:t>投标人：</w:t>
      </w:r>
      <w:r>
        <w:rPr>
          <w:rFonts w:hint="eastAsia" w:ascii="宋体" w:hAnsi="宋体" w:eastAsia="宋体" w:cs="宋体"/>
          <w:color w:val="auto"/>
          <w:sz w:val="24"/>
          <w:highlight w:val="none"/>
          <w:u w:val="single"/>
        </w:rPr>
        <w:t xml:space="preserve">      （投标人全称）      </w:t>
      </w:r>
      <w:r>
        <w:rPr>
          <w:rFonts w:hint="eastAsia" w:ascii="宋体" w:hAnsi="宋体" w:eastAsia="宋体" w:cs="宋体"/>
          <w:color w:val="auto"/>
          <w:sz w:val="24"/>
          <w:highlight w:val="none"/>
        </w:rPr>
        <w:t>（电子签章）</w:t>
      </w:r>
    </w:p>
    <w:p>
      <w:pPr>
        <w:pageBreakBefore w:val="0"/>
        <w:shd w:val="solid" w:color="FFFFFF" w:fill="auto"/>
        <w:kinsoku/>
        <w:overflowPunct/>
        <w:autoSpaceDN w:val="0"/>
        <w:bidi w:val="0"/>
        <w:spacing w:line="360" w:lineRule="auto"/>
        <w:jc w:val="left"/>
        <w:rPr>
          <w:rFonts w:hint="eastAsia" w:ascii="宋体" w:hAnsi="宋体" w:eastAsia="宋体" w:cs="宋体"/>
          <w:color w:val="auto"/>
          <w:sz w:val="24"/>
          <w:highlight w:val="none"/>
          <w:shd w:val="clear" w:color="auto" w:fill="FFFFFF"/>
        </w:rPr>
      </w:pPr>
      <w:r>
        <w:rPr>
          <w:rFonts w:hint="eastAsia" w:ascii="宋体" w:hAnsi="宋体" w:eastAsia="宋体" w:cs="宋体"/>
          <w:color w:val="auto"/>
          <w:sz w:val="24"/>
          <w:highlight w:val="none"/>
          <w:shd w:val="clear" w:color="auto" w:fill="FFFFFF"/>
        </w:rPr>
        <w:t>法定代表人或其委托代理人：</w:t>
      </w:r>
      <w:r>
        <w:rPr>
          <w:rFonts w:hint="eastAsia" w:ascii="宋体" w:hAnsi="宋体" w:eastAsia="宋体" w:cs="宋体"/>
          <w:color w:val="auto"/>
          <w:sz w:val="24"/>
          <w:highlight w:val="none"/>
          <w:u w:val="single"/>
          <w:shd w:val="clear" w:color="auto" w:fill="FFFFFF"/>
        </w:rPr>
        <w:t xml:space="preserve">　               </w:t>
      </w:r>
      <w:r>
        <w:rPr>
          <w:rFonts w:hint="eastAsia" w:ascii="宋体" w:hAnsi="宋体" w:eastAsia="宋体" w:cs="宋体"/>
          <w:color w:val="auto"/>
          <w:sz w:val="24"/>
          <w:highlight w:val="none"/>
          <w:shd w:val="clear" w:color="auto" w:fill="FFFFFF"/>
        </w:rPr>
        <w:t>（电子签章或电子签名）</w:t>
      </w:r>
    </w:p>
    <w:p>
      <w:pPr>
        <w:pStyle w:val="5"/>
        <w:pageBreakBefore w:val="0"/>
        <w:kinsoku/>
        <w:overflowPunct/>
        <w:bidi w:val="0"/>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日期：</w:t>
      </w:r>
      <w:r>
        <w:rPr>
          <w:rFonts w:hint="eastAsia" w:ascii="宋体" w:hAnsi="宋体" w:eastAsia="宋体" w:cs="宋体"/>
          <w:color w:val="auto"/>
          <w:sz w:val="24"/>
          <w:highlight w:val="none"/>
          <w:u w:val="single"/>
          <w:shd w:val="clear" w:color="auto" w:fill="FFFFFF"/>
        </w:rPr>
        <w:t xml:space="preserve">　    </w:t>
      </w:r>
      <w:r>
        <w:rPr>
          <w:rFonts w:hint="eastAsia" w:ascii="宋体" w:hAnsi="宋体" w:eastAsia="宋体" w:cs="宋体"/>
          <w:color w:val="auto"/>
          <w:sz w:val="24"/>
          <w:highlight w:val="none"/>
        </w:rPr>
        <w:t>年</w:t>
      </w:r>
      <w:r>
        <w:rPr>
          <w:rFonts w:hint="eastAsia" w:ascii="宋体" w:hAnsi="宋体" w:eastAsia="宋体" w:cs="宋体"/>
          <w:color w:val="auto"/>
          <w:sz w:val="24"/>
          <w:highlight w:val="none"/>
          <w:u w:val="single"/>
          <w:shd w:val="clear" w:color="auto" w:fill="FFFFFF"/>
        </w:rPr>
        <w:t xml:space="preserve">　    </w:t>
      </w:r>
      <w:r>
        <w:rPr>
          <w:rFonts w:hint="eastAsia" w:ascii="宋体" w:hAnsi="宋体" w:eastAsia="宋体" w:cs="宋体"/>
          <w:color w:val="auto"/>
          <w:sz w:val="24"/>
          <w:highlight w:val="none"/>
        </w:rPr>
        <w:t>月</w:t>
      </w:r>
      <w:r>
        <w:rPr>
          <w:rFonts w:hint="eastAsia" w:ascii="宋体" w:hAnsi="宋体" w:eastAsia="宋体" w:cs="宋体"/>
          <w:color w:val="auto"/>
          <w:sz w:val="24"/>
          <w:highlight w:val="none"/>
          <w:u w:val="single"/>
          <w:shd w:val="clear" w:color="auto" w:fill="FFFFFF"/>
        </w:rPr>
        <w:t xml:space="preserve">　    </w:t>
      </w:r>
      <w:r>
        <w:rPr>
          <w:rFonts w:hint="eastAsia" w:ascii="宋体" w:hAnsi="宋体" w:eastAsia="宋体" w:cs="宋体"/>
          <w:color w:val="auto"/>
          <w:sz w:val="24"/>
          <w:highlight w:val="none"/>
        </w:rPr>
        <w:t>日</w:t>
      </w:r>
    </w:p>
    <w:p>
      <w:pPr>
        <w:pageBreakBefore w:val="0"/>
        <w:shd w:val="solid" w:color="FFFFFF" w:fill="auto"/>
        <w:kinsoku/>
        <w:overflowPunct/>
        <w:autoSpaceDN w:val="0"/>
        <w:bidi w:val="0"/>
        <w:spacing w:line="360" w:lineRule="auto"/>
        <w:jc w:val="center"/>
        <w:outlineLvl w:val="1"/>
        <w:rPr>
          <w:rFonts w:hint="eastAsia" w:ascii="宋体" w:hAnsi="宋体" w:eastAsia="宋体" w:cs="宋体"/>
          <w:color w:val="auto"/>
          <w:sz w:val="32"/>
          <w:szCs w:val="32"/>
          <w:highlight w:val="none"/>
          <w:shd w:val="clear" w:color="auto" w:fill="FFFFFF"/>
        </w:rPr>
      </w:pPr>
      <w:r>
        <w:rPr>
          <w:rFonts w:hint="eastAsia" w:ascii="宋体" w:hAnsi="宋体" w:eastAsia="宋体" w:cs="宋体"/>
          <w:color w:val="auto"/>
          <w:sz w:val="24"/>
          <w:highlight w:val="none"/>
        </w:rPr>
        <w:br w:type="page"/>
      </w:r>
      <w:bookmarkStart w:id="201" w:name="_Toc10809"/>
      <w:bookmarkStart w:id="202" w:name="_Toc30702"/>
      <w:bookmarkStart w:id="203" w:name="_Toc19158"/>
      <w:bookmarkStart w:id="204" w:name="_Toc22875"/>
      <w:r>
        <w:rPr>
          <w:rFonts w:hint="eastAsia" w:ascii="宋体" w:hAnsi="宋体" w:eastAsia="宋体" w:cs="宋体"/>
          <w:b/>
          <w:color w:val="auto"/>
          <w:sz w:val="32"/>
          <w:szCs w:val="32"/>
          <w:highlight w:val="none"/>
          <w:shd w:val="clear" w:color="auto" w:fill="FFFFFF"/>
        </w:rPr>
        <w:t>六、分项报价明细表</w:t>
      </w:r>
      <w:bookmarkEnd w:id="201"/>
      <w:bookmarkEnd w:id="202"/>
      <w:bookmarkEnd w:id="203"/>
      <w:bookmarkEnd w:id="204"/>
    </w:p>
    <w:p>
      <w:pPr>
        <w:pageBreakBefore w:val="0"/>
        <w:shd w:val="solid" w:color="FFFFFF" w:fill="auto"/>
        <w:kinsoku/>
        <w:overflowPunct/>
        <w:autoSpaceDN w:val="0"/>
        <w:bidi w:val="0"/>
        <w:spacing w:line="360" w:lineRule="auto"/>
        <w:rPr>
          <w:rFonts w:hint="eastAsia" w:ascii="宋体" w:hAnsi="宋体" w:eastAsia="宋体" w:cs="宋体"/>
          <w:color w:val="auto"/>
          <w:sz w:val="24"/>
          <w:highlight w:val="none"/>
          <w:u w:val="single"/>
          <w:shd w:val="clear" w:color="auto" w:fill="FFFFFF"/>
        </w:rPr>
      </w:pPr>
      <w:r>
        <w:rPr>
          <w:rFonts w:hint="eastAsia" w:ascii="宋体" w:hAnsi="宋体" w:eastAsia="宋体" w:cs="宋体"/>
          <w:color w:val="auto"/>
          <w:sz w:val="24"/>
          <w:highlight w:val="none"/>
          <w:shd w:val="clear" w:color="auto" w:fill="FFFFFF"/>
        </w:rPr>
        <w:t>项目名称：</w:t>
      </w:r>
      <w:r>
        <w:rPr>
          <w:rFonts w:hint="eastAsia" w:ascii="宋体" w:hAnsi="宋体" w:cs="宋体"/>
          <w:color w:val="auto"/>
          <w:sz w:val="24"/>
          <w:szCs w:val="20"/>
          <w:highlight w:val="none"/>
          <w:u w:val="single"/>
          <w:shd w:val="clear" w:color="auto" w:fill="FFFFFF"/>
          <w:lang w:eastAsia="zh-CN"/>
        </w:rPr>
        <w:t>珠江流域（玉溪段）生态环境监测能力提升项目</w:t>
      </w:r>
      <w:r>
        <w:rPr>
          <w:rFonts w:hint="eastAsia" w:ascii="宋体" w:hAnsi="宋体" w:cs="宋体"/>
          <w:color w:val="auto"/>
          <w:sz w:val="24"/>
          <w:szCs w:val="20"/>
          <w:highlight w:val="none"/>
          <w:u w:val="single"/>
          <w:shd w:val="clear" w:color="auto" w:fill="FFFFFF"/>
          <w:lang w:val="en-US" w:eastAsia="zh-CN"/>
        </w:rPr>
        <w:t xml:space="preserve">   包</w:t>
      </w:r>
    </w:p>
    <w:p>
      <w:pPr>
        <w:pageBreakBefore w:val="0"/>
        <w:kinsoku/>
        <w:overflowPunct/>
        <w:bidi w:val="0"/>
        <w:spacing w:line="360" w:lineRule="auto"/>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shd w:val="clear" w:color="auto" w:fill="FFFFFF"/>
        </w:rPr>
        <w:t>项目编号：</w:t>
      </w:r>
      <w:r>
        <w:rPr>
          <w:rFonts w:hint="eastAsia" w:ascii="宋体" w:hAnsi="宋体" w:eastAsia="宋体" w:cs="宋体"/>
          <w:color w:val="auto"/>
          <w:sz w:val="24"/>
          <w:highlight w:val="none"/>
          <w:u w:val="single"/>
          <w:shd w:val="clear" w:color="auto" w:fill="FFFFFF"/>
        </w:rPr>
        <w:t xml:space="preserve">                      </w:t>
      </w:r>
      <w:r>
        <w:rPr>
          <w:rFonts w:hint="eastAsia" w:ascii="宋体" w:hAnsi="宋体" w:eastAsia="宋体" w:cs="宋体"/>
          <w:color w:val="auto"/>
          <w:sz w:val="24"/>
          <w:highlight w:val="none"/>
          <w:u w:val="single"/>
        </w:rPr>
        <w:t xml:space="preserve"> </w:t>
      </w:r>
    </w:p>
    <w:tbl>
      <w:tblPr>
        <w:tblStyle w:val="23"/>
        <w:tblW w:w="984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1"/>
        <w:gridCol w:w="1330"/>
        <w:gridCol w:w="734"/>
        <w:gridCol w:w="756"/>
        <w:gridCol w:w="785"/>
        <w:gridCol w:w="834"/>
        <w:gridCol w:w="673"/>
        <w:gridCol w:w="913"/>
        <w:gridCol w:w="1121"/>
        <w:gridCol w:w="758"/>
        <w:gridCol w:w="690"/>
        <w:gridCol w:w="6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0" w:hRule="atLeast"/>
          <w:jc w:val="center"/>
        </w:trPr>
        <w:tc>
          <w:tcPr>
            <w:tcW w:w="561" w:type="dxa"/>
            <w:noWrap w:val="0"/>
            <w:vAlign w:val="center"/>
          </w:tcPr>
          <w:p>
            <w:pPr>
              <w:pageBreakBefore w:val="0"/>
              <w:kinsoku/>
              <w:overflowPunct/>
              <w:bidi w:val="0"/>
              <w:spacing w:line="360" w:lineRule="auto"/>
              <w:jc w:val="center"/>
              <w:rPr>
                <w:rFonts w:hint="eastAsia" w:ascii="宋体" w:hAnsi="宋体" w:eastAsia="宋体" w:cs="宋体"/>
                <w:bCs/>
                <w:color w:val="auto"/>
                <w:sz w:val="22"/>
                <w:highlight w:val="none"/>
              </w:rPr>
            </w:pPr>
            <w:r>
              <w:rPr>
                <w:rFonts w:hint="eastAsia" w:ascii="宋体" w:hAnsi="宋体" w:eastAsia="宋体" w:cs="宋体"/>
                <w:bCs/>
                <w:color w:val="auto"/>
                <w:sz w:val="22"/>
                <w:highlight w:val="none"/>
              </w:rPr>
              <w:t>序号</w:t>
            </w:r>
          </w:p>
        </w:tc>
        <w:tc>
          <w:tcPr>
            <w:tcW w:w="1330" w:type="dxa"/>
            <w:noWrap w:val="0"/>
            <w:vAlign w:val="center"/>
          </w:tcPr>
          <w:p>
            <w:pPr>
              <w:pageBreakBefore w:val="0"/>
              <w:kinsoku/>
              <w:overflowPunct/>
              <w:bidi w:val="0"/>
              <w:spacing w:line="360" w:lineRule="auto"/>
              <w:jc w:val="center"/>
              <w:rPr>
                <w:rFonts w:hint="eastAsia" w:ascii="宋体" w:hAnsi="宋体" w:eastAsia="宋体" w:cs="宋体"/>
                <w:bCs/>
                <w:color w:val="auto"/>
                <w:sz w:val="22"/>
                <w:highlight w:val="none"/>
              </w:rPr>
            </w:pPr>
            <w:r>
              <w:rPr>
                <w:rFonts w:hint="eastAsia" w:ascii="宋体" w:hAnsi="宋体" w:eastAsia="宋体" w:cs="宋体"/>
                <w:bCs/>
                <w:color w:val="auto"/>
                <w:sz w:val="22"/>
                <w:highlight w:val="none"/>
                <w:lang w:val="en-US" w:eastAsia="zh-CN"/>
              </w:rPr>
              <w:t>设备</w:t>
            </w:r>
            <w:r>
              <w:rPr>
                <w:rFonts w:hint="eastAsia" w:ascii="宋体" w:hAnsi="宋体" w:eastAsia="宋体" w:cs="宋体"/>
                <w:bCs/>
                <w:color w:val="auto"/>
                <w:sz w:val="22"/>
                <w:highlight w:val="none"/>
              </w:rPr>
              <w:t>（</w:t>
            </w:r>
            <w:r>
              <w:rPr>
                <w:rFonts w:hint="eastAsia" w:ascii="宋体" w:hAnsi="宋体" w:eastAsia="宋体" w:cs="宋体"/>
                <w:bCs/>
                <w:color w:val="auto"/>
                <w:sz w:val="22"/>
                <w:highlight w:val="none"/>
                <w:lang w:val="en-US" w:eastAsia="zh-CN"/>
              </w:rPr>
              <w:t>产品</w:t>
            </w:r>
            <w:r>
              <w:rPr>
                <w:rFonts w:hint="eastAsia" w:ascii="宋体" w:hAnsi="宋体" w:eastAsia="宋体" w:cs="宋体"/>
                <w:bCs/>
                <w:color w:val="auto"/>
                <w:sz w:val="22"/>
                <w:highlight w:val="none"/>
              </w:rPr>
              <w:t>）名称</w:t>
            </w:r>
          </w:p>
        </w:tc>
        <w:tc>
          <w:tcPr>
            <w:tcW w:w="734" w:type="dxa"/>
            <w:noWrap w:val="0"/>
            <w:vAlign w:val="center"/>
          </w:tcPr>
          <w:p>
            <w:pPr>
              <w:pageBreakBefore w:val="0"/>
              <w:kinsoku/>
              <w:overflowPunct/>
              <w:bidi w:val="0"/>
              <w:spacing w:line="360" w:lineRule="auto"/>
              <w:jc w:val="center"/>
              <w:rPr>
                <w:rFonts w:hint="eastAsia" w:ascii="宋体" w:hAnsi="宋体" w:eastAsia="宋体" w:cs="宋体"/>
                <w:bCs/>
                <w:color w:val="auto"/>
                <w:sz w:val="22"/>
                <w:highlight w:val="none"/>
              </w:rPr>
            </w:pPr>
            <w:r>
              <w:rPr>
                <w:rFonts w:hint="eastAsia" w:ascii="宋体" w:hAnsi="宋体" w:eastAsia="宋体" w:cs="宋体"/>
                <w:bCs/>
                <w:color w:val="auto"/>
                <w:sz w:val="22"/>
                <w:highlight w:val="none"/>
              </w:rPr>
              <w:t>厂家</w:t>
            </w:r>
          </w:p>
        </w:tc>
        <w:tc>
          <w:tcPr>
            <w:tcW w:w="756" w:type="dxa"/>
            <w:noWrap w:val="0"/>
            <w:vAlign w:val="center"/>
          </w:tcPr>
          <w:p>
            <w:pPr>
              <w:pageBreakBefore w:val="0"/>
              <w:kinsoku/>
              <w:overflowPunct/>
              <w:bidi w:val="0"/>
              <w:spacing w:line="360" w:lineRule="auto"/>
              <w:jc w:val="center"/>
              <w:rPr>
                <w:rFonts w:hint="eastAsia" w:ascii="宋体" w:hAnsi="宋体" w:eastAsia="宋体" w:cs="宋体"/>
                <w:bCs/>
                <w:color w:val="auto"/>
                <w:sz w:val="22"/>
                <w:highlight w:val="none"/>
              </w:rPr>
            </w:pPr>
            <w:r>
              <w:rPr>
                <w:rFonts w:hint="eastAsia" w:ascii="宋体" w:hAnsi="宋体" w:eastAsia="宋体" w:cs="宋体"/>
                <w:bCs/>
                <w:color w:val="auto"/>
                <w:sz w:val="22"/>
                <w:highlight w:val="none"/>
              </w:rPr>
              <w:t>品牌</w:t>
            </w:r>
          </w:p>
        </w:tc>
        <w:tc>
          <w:tcPr>
            <w:tcW w:w="785" w:type="dxa"/>
            <w:noWrap w:val="0"/>
            <w:vAlign w:val="center"/>
          </w:tcPr>
          <w:p>
            <w:pPr>
              <w:pageBreakBefore w:val="0"/>
              <w:kinsoku/>
              <w:overflowPunct/>
              <w:bidi w:val="0"/>
              <w:spacing w:line="360" w:lineRule="auto"/>
              <w:jc w:val="center"/>
              <w:rPr>
                <w:rFonts w:hint="eastAsia" w:ascii="宋体" w:hAnsi="宋体" w:eastAsia="宋体" w:cs="宋体"/>
                <w:bCs/>
                <w:color w:val="auto"/>
                <w:sz w:val="22"/>
                <w:highlight w:val="none"/>
              </w:rPr>
            </w:pPr>
            <w:r>
              <w:rPr>
                <w:rFonts w:hint="eastAsia" w:ascii="宋体" w:hAnsi="宋体" w:eastAsia="宋体" w:cs="宋体"/>
                <w:bCs/>
                <w:color w:val="auto"/>
                <w:sz w:val="22"/>
                <w:highlight w:val="none"/>
              </w:rPr>
              <w:t>型号</w:t>
            </w:r>
          </w:p>
        </w:tc>
        <w:tc>
          <w:tcPr>
            <w:tcW w:w="834" w:type="dxa"/>
            <w:noWrap w:val="0"/>
            <w:vAlign w:val="center"/>
          </w:tcPr>
          <w:p>
            <w:pPr>
              <w:pageBreakBefore w:val="0"/>
              <w:kinsoku/>
              <w:overflowPunct/>
              <w:bidi w:val="0"/>
              <w:spacing w:line="360" w:lineRule="auto"/>
              <w:jc w:val="center"/>
              <w:rPr>
                <w:rFonts w:hint="eastAsia" w:ascii="宋体" w:hAnsi="宋体" w:eastAsia="宋体" w:cs="宋体"/>
                <w:bCs/>
                <w:color w:val="auto"/>
                <w:sz w:val="22"/>
                <w:highlight w:val="none"/>
              </w:rPr>
            </w:pPr>
            <w:r>
              <w:rPr>
                <w:rFonts w:hint="eastAsia" w:ascii="宋体" w:hAnsi="宋体" w:eastAsia="宋体" w:cs="宋体"/>
                <w:bCs/>
                <w:color w:val="auto"/>
                <w:sz w:val="22"/>
                <w:highlight w:val="none"/>
              </w:rPr>
              <w:t>数量</w:t>
            </w:r>
          </w:p>
        </w:tc>
        <w:tc>
          <w:tcPr>
            <w:tcW w:w="673" w:type="dxa"/>
            <w:noWrap w:val="0"/>
            <w:vAlign w:val="center"/>
          </w:tcPr>
          <w:p>
            <w:pPr>
              <w:pageBreakBefore w:val="0"/>
              <w:kinsoku/>
              <w:overflowPunct/>
              <w:bidi w:val="0"/>
              <w:spacing w:line="360" w:lineRule="auto"/>
              <w:jc w:val="center"/>
              <w:rPr>
                <w:rFonts w:hint="eastAsia" w:ascii="宋体" w:hAnsi="宋体" w:eastAsia="宋体" w:cs="宋体"/>
                <w:bCs/>
                <w:color w:val="auto"/>
                <w:sz w:val="22"/>
                <w:highlight w:val="none"/>
              </w:rPr>
            </w:pPr>
            <w:r>
              <w:rPr>
                <w:rFonts w:hint="eastAsia" w:ascii="宋体" w:hAnsi="宋体" w:eastAsia="宋体" w:cs="宋体"/>
                <w:bCs/>
                <w:color w:val="auto"/>
                <w:sz w:val="22"/>
                <w:highlight w:val="none"/>
              </w:rPr>
              <w:t>计量单位</w:t>
            </w:r>
          </w:p>
        </w:tc>
        <w:tc>
          <w:tcPr>
            <w:tcW w:w="913" w:type="dxa"/>
            <w:noWrap w:val="0"/>
            <w:vAlign w:val="center"/>
          </w:tcPr>
          <w:p>
            <w:pPr>
              <w:pageBreakBefore w:val="0"/>
              <w:kinsoku/>
              <w:overflowPunct/>
              <w:bidi w:val="0"/>
              <w:spacing w:line="360" w:lineRule="auto"/>
              <w:jc w:val="center"/>
              <w:rPr>
                <w:rFonts w:hint="eastAsia" w:ascii="宋体" w:hAnsi="宋体" w:eastAsia="宋体" w:cs="宋体"/>
                <w:bCs/>
                <w:color w:val="auto"/>
                <w:sz w:val="22"/>
                <w:highlight w:val="none"/>
              </w:rPr>
            </w:pPr>
            <w:r>
              <w:rPr>
                <w:rFonts w:hint="eastAsia" w:ascii="宋体" w:hAnsi="宋体" w:eastAsia="宋体" w:cs="宋体"/>
                <w:bCs/>
                <w:color w:val="auto"/>
                <w:sz w:val="22"/>
                <w:highlight w:val="none"/>
                <w:lang w:val="en-US" w:eastAsia="zh-CN"/>
              </w:rPr>
              <w:t>投标</w:t>
            </w:r>
            <w:r>
              <w:rPr>
                <w:rFonts w:hint="eastAsia" w:ascii="宋体" w:hAnsi="宋体" w:eastAsia="宋体" w:cs="宋体"/>
                <w:bCs/>
                <w:color w:val="auto"/>
                <w:sz w:val="22"/>
                <w:highlight w:val="none"/>
              </w:rPr>
              <w:t>单价（元）</w:t>
            </w:r>
          </w:p>
        </w:tc>
        <w:tc>
          <w:tcPr>
            <w:tcW w:w="1121" w:type="dxa"/>
            <w:noWrap w:val="0"/>
            <w:vAlign w:val="center"/>
          </w:tcPr>
          <w:p>
            <w:pPr>
              <w:pageBreakBefore w:val="0"/>
              <w:kinsoku/>
              <w:overflowPunct/>
              <w:bidi w:val="0"/>
              <w:spacing w:line="360" w:lineRule="auto"/>
              <w:jc w:val="center"/>
              <w:rPr>
                <w:rFonts w:hint="eastAsia" w:ascii="宋体" w:hAnsi="宋体" w:eastAsia="宋体" w:cs="宋体"/>
                <w:bCs/>
                <w:color w:val="auto"/>
                <w:sz w:val="22"/>
                <w:highlight w:val="none"/>
              </w:rPr>
            </w:pPr>
            <w:r>
              <w:rPr>
                <w:rFonts w:hint="eastAsia" w:ascii="宋体" w:hAnsi="宋体" w:eastAsia="宋体" w:cs="宋体"/>
                <w:bCs/>
                <w:color w:val="auto"/>
                <w:sz w:val="22"/>
                <w:highlight w:val="none"/>
                <w:lang w:val="en-US" w:eastAsia="zh-CN"/>
              </w:rPr>
              <w:t>投标</w:t>
            </w:r>
            <w:r>
              <w:rPr>
                <w:rFonts w:hint="eastAsia" w:ascii="宋体" w:hAnsi="宋体" w:eastAsia="宋体" w:cs="宋体"/>
                <w:bCs/>
                <w:color w:val="auto"/>
                <w:sz w:val="22"/>
                <w:highlight w:val="none"/>
              </w:rPr>
              <w:t>合价</w:t>
            </w:r>
          </w:p>
          <w:p>
            <w:pPr>
              <w:pageBreakBefore w:val="0"/>
              <w:kinsoku/>
              <w:overflowPunct/>
              <w:bidi w:val="0"/>
              <w:spacing w:line="360" w:lineRule="auto"/>
              <w:jc w:val="center"/>
              <w:rPr>
                <w:rFonts w:hint="eastAsia" w:ascii="宋体" w:hAnsi="宋体" w:eastAsia="宋体" w:cs="宋体"/>
                <w:bCs/>
                <w:color w:val="auto"/>
                <w:sz w:val="22"/>
                <w:highlight w:val="none"/>
              </w:rPr>
            </w:pPr>
            <w:r>
              <w:rPr>
                <w:rFonts w:hint="eastAsia" w:ascii="宋体" w:hAnsi="宋体" w:eastAsia="宋体" w:cs="宋体"/>
                <w:bCs/>
                <w:color w:val="auto"/>
                <w:sz w:val="22"/>
                <w:highlight w:val="none"/>
              </w:rPr>
              <w:t>（元）</w:t>
            </w:r>
          </w:p>
        </w:tc>
        <w:tc>
          <w:tcPr>
            <w:tcW w:w="758" w:type="dxa"/>
            <w:noWrap w:val="0"/>
            <w:vAlign w:val="center"/>
          </w:tcPr>
          <w:p>
            <w:pPr>
              <w:pageBreakBefore w:val="0"/>
              <w:kinsoku/>
              <w:overflowPunct/>
              <w:bidi w:val="0"/>
              <w:spacing w:line="360" w:lineRule="auto"/>
              <w:jc w:val="center"/>
              <w:rPr>
                <w:rFonts w:hint="eastAsia" w:ascii="宋体" w:hAnsi="宋体" w:eastAsia="宋体" w:cs="宋体"/>
                <w:bCs/>
                <w:color w:val="auto"/>
                <w:sz w:val="22"/>
                <w:highlight w:val="none"/>
              </w:rPr>
            </w:pPr>
            <w:r>
              <w:rPr>
                <w:rFonts w:hint="eastAsia" w:ascii="宋体" w:hAnsi="宋体" w:eastAsia="宋体" w:cs="宋体"/>
                <w:b/>
                <w:color w:val="auto"/>
                <w:sz w:val="22"/>
                <w:highlight w:val="none"/>
              </w:rPr>
              <w:t>厂家所属情形</w:t>
            </w:r>
          </w:p>
        </w:tc>
        <w:tc>
          <w:tcPr>
            <w:tcW w:w="690" w:type="dxa"/>
            <w:noWrap w:val="0"/>
            <w:vAlign w:val="center"/>
          </w:tcPr>
          <w:p>
            <w:pPr>
              <w:pageBreakBefore w:val="0"/>
              <w:kinsoku/>
              <w:overflowPunct/>
              <w:bidi w:val="0"/>
              <w:spacing w:line="360" w:lineRule="auto"/>
              <w:jc w:val="center"/>
              <w:rPr>
                <w:rFonts w:hint="default" w:ascii="宋体" w:hAnsi="宋体" w:eastAsia="宋体" w:cs="宋体"/>
                <w:b/>
                <w:color w:val="auto"/>
                <w:sz w:val="22"/>
                <w:highlight w:val="none"/>
                <w:lang w:val="en-US" w:eastAsia="zh-CN"/>
              </w:rPr>
            </w:pPr>
            <w:r>
              <w:rPr>
                <w:rFonts w:hint="eastAsia" w:ascii="宋体" w:hAnsi="宋体" w:cs="宋体"/>
                <w:b/>
                <w:color w:val="auto"/>
                <w:sz w:val="22"/>
                <w:highlight w:val="none"/>
                <w:lang w:val="en-US" w:eastAsia="zh-CN"/>
              </w:rPr>
              <w:t>产品国别</w:t>
            </w:r>
          </w:p>
        </w:tc>
        <w:tc>
          <w:tcPr>
            <w:tcW w:w="690" w:type="dxa"/>
            <w:noWrap w:val="0"/>
            <w:vAlign w:val="center"/>
          </w:tcPr>
          <w:p>
            <w:pPr>
              <w:pageBreakBefore w:val="0"/>
              <w:kinsoku/>
              <w:overflowPunct/>
              <w:bidi w:val="0"/>
              <w:spacing w:line="360" w:lineRule="auto"/>
              <w:jc w:val="center"/>
              <w:rPr>
                <w:rFonts w:hint="eastAsia" w:ascii="宋体" w:hAnsi="宋体" w:eastAsia="宋体" w:cs="宋体"/>
                <w:bCs/>
                <w:color w:val="auto"/>
                <w:sz w:val="22"/>
                <w:highlight w:val="none"/>
              </w:rPr>
            </w:pPr>
            <w:r>
              <w:rPr>
                <w:rFonts w:hint="eastAsia" w:ascii="宋体" w:hAnsi="宋体" w:eastAsia="宋体" w:cs="宋体"/>
                <w:bCs/>
                <w:color w:val="auto"/>
                <w:sz w:val="22"/>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561" w:type="dxa"/>
            <w:noWrap w:val="0"/>
            <w:vAlign w:val="center"/>
          </w:tcPr>
          <w:p>
            <w:pPr>
              <w:pageBreakBefore w:val="0"/>
              <w:kinsoku/>
              <w:overflowPunct/>
              <w:bidi w:val="0"/>
              <w:spacing w:line="360" w:lineRule="auto"/>
              <w:jc w:val="center"/>
              <w:rPr>
                <w:rFonts w:hint="eastAsia" w:ascii="宋体" w:hAnsi="宋体" w:eastAsia="宋体" w:cs="宋体"/>
                <w:bCs/>
                <w:color w:val="auto"/>
                <w:sz w:val="22"/>
                <w:highlight w:val="none"/>
              </w:rPr>
            </w:pPr>
            <w:r>
              <w:rPr>
                <w:rFonts w:hint="eastAsia" w:ascii="宋体" w:hAnsi="宋体" w:eastAsia="宋体" w:cs="宋体"/>
                <w:bCs/>
                <w:color w:val="auto"/>
                <w:sz w:val="22"/>
                <w:highlight w:val="none"/>
              </w:rPr>
              <w:t>1</w:t>
            </w:r>
          </w:p>
        </w:tc>
        <w:tc>
          <w:tcPr>
            <w:tcW w:w="1330" w:type="dxa"/>
            <w:noWrap w:val="0"/>
            <w:vAlign w:val="center"/>
          </w:tcPr>
          <w:p>
            <w:pPr>
              <w:pageBreakBefore w:val="0"/>
              <w:kinsoku/>
              <w:overflowPunct/>
              <w:bidi w:val="0"/>
              <w:spacing w:line="360" w:lineRule="auto"/>
              <w:jc w:val="center"/>
              <w:rPr>
                <w:rFonts w:hint="eastAsia" w:ascii="宋体" w:hAnsi="宋体" w:eastAsia="宋体" w:cs="宋体"/>
                <w:bCs/>
                <w:color w:val="auto"/>
                <w:sz w:val="22"/>
                <w:highlight w:val="none"/>
              </w:rPr>
            </w:pPr>
            <w:r>
              <w:rPr>
                <w:rFonts w:hint="eastAsia" w:ascii="宋体" w:hAnsi="宋体" w:cs="宋体"/>
                <w:bCs/>
                <w:color w:val="auto"/>
                <w:sz w:val="22"/>
                <w:highlight w:val="none"/>
                <w:lang w:val="en-US" w:eastAsia="zh-CN"/>
              </w:rPr>
              <w:t xml:space="preserve"> </w:t>
            </w:r>
          </w:p>
        </w:tc>
        <w:tc>
          <w:tcPr>
            <w:tcW w:w="734" w:type="dxa"/>
            <w:noWrap w:val="0"/>
            <w:vAlign w:val="center"/>
          </w:tcPr>
          <w:p>
            <w:pPr>
              <w:pageBreakBefore w:val="0"/>
              <w:kinsoku/>
              <w:overflowPunct/>
              <w:bidi w:val="0"/>
              <w:spacing w:line="360" w:lineRule="auto"/>
              <w:jc w:val="center"/>
              <w:rPr>
                <w:rFonts w:hint="eastAsia" w:ascii="宋体" w:hAnsi="宋体" w:eastAsia="宋体" w:cs="宋体"/>
                <w:bCs/>
                <w:color w:val="auto"/>
                <w:sz w:val="22"/>
                <w:highlight w:val="none"/>
              </w:rPr>
            </w:pPr>
          </w:p>
        </w:tc>
        <w:tc>
          <w:tcPr>
            <w:tcW w:w="756" w:type="dxa"/>
            <w:noWrap w:val="0"/>
            <w:vAlign w:val="center"/>
          </w:tcPr>
          <w:p>
            <w:pPr>
              <w:pageBreakBefore w:val="0"/>
              <w:kinsoku/>
              <w:overflowPunct/>
              <w:bidi w:val="0"/>
              <w:spacing w:line="360" w:lineRule="auto"/>
              <w:jc w:val="center"/>
              <w:rPr>
                <w:rFonts w:hint="eastAsia" w:ascii="宋体" w:hAnsi="宋体" w:eastAsia="宋体" w:cs="宋体"/>
                <w:bCs/>
                <w:color w:val="auto"/>
                <w:sz w:val="22"/>
                <w:highlight w:val="none"/>
              </w:rPr>
            </w:pPr>
          </w:p>
        </w:tc>
        <w:tc>
          <w:tcPr>
            <w:tcW w:w="785" w:type="dxa"/>
            <w:noWrap w:val="0"/>
            <w:vAlign w:val="center"/>
          </w:tcPr>
          <w:p>
            <w:pPr>
              <w:pageBreakBefore w:val="0"/>
              <w:kinsoku/>
              <w:overflowPunct/>
              <w:bidi w:val="0"/>
              <w:spacing w:line="360" w:lineRule="auto"/>
              <w:jc w:val="center"/>
              <w:rPr>
                <w:rFonts w:hint="eastAsia" w:ascii="宋体" w:hAnsi="宋体" w:eastAsia="宋体" w:cs="宋体"/>
                <w:bCs/>
                <w:color w:val="auto"/>
                <w:sz w:val="22"/>
                <w:highlight w:val="none"/>
              </w:rPr>
            </w:pPr>
          </w:p>
        </w:tc>
        <w:tc>
          <w:tcPr>
            <w:tcW w:w="834" w:type="dxa"/>
            <w:noWrap w:val="0"/>
            <w:vAlign w:val="center"/>
          </w:tcPr>
          <w:p>
            <w:pPr>
              <w:pageBreakBefore w:val="0"/>
              <w:kinsoku/>
              <w:overflowPunct/>
              <w:bidi w:val="0"/>
              <w:spacing w:line="360" w:lineRule="auto"/>
              <w:jc w:val="center"/>
              <w:rPr>
                <w:rFonts w:hint="default" w:ascii="宋体" w:hAnsi="宋体" w:eastAsia="宋体" w:cs="宋体"/>
                <w:bCs/>
                <w:color w:val="auto"/>
                <w:sz w:val="22"/>
                <w:highlight w:val="none"/>
                <w:lang w:val="en-US" w:eastAsia="zh-CN"/>
              </w:rPr>
            </w:pPr>
            <w:r>
              <w:rPr>
                <w:rFonts w:hint="eastAsia" w:ascii="宋体" w:hAnsi="宋体" w:cs="宋体"/>
                <w:bCs/>
                <w:color w:val="auto"/>
                <w:sz w:val="22"/>
                <w:highlight w:val="none"/>
                <w:lang w:val="en-US" w:eastAsia="zh-CN"/>
              </w:rPr>
              <w:t xml:space="preserve"> </w:t>
            </w:r>
          </w:p>
        </w:tc>
        <w:tc>
          <w:tcPr>
            <w:tcW w:w="673" w:type="dxa"/>
            <w:noWrap w:val="0"/>
            <w:vAlign w:val="center"/>
          </w:tcPr>
          <w:p>
            <w:pPr>
              <w:pageBreakBefore w:val="0"/>
              <w:kinsoku/>
              <w:overflowPunct/>
              <w:bidi w:val="0"/>
              <w:spacing w:line="360" w:lineRule="auto"/>
              <w:jc w:val="center"/>
              <w:rPr>
                <w:rFonts w:hint="default" w:ascii="宋体" w:hAnsi="宋体" w:eastAsia="宋体" w:cs="宋体"/>
                <w:bCs/>
                <w:color w:val="auto"/>
                <w:sz w:val="22"/>
                <w:highlight w:val="none"/>
                <w:lang w:val="en-US"/>
              </w:rPr>
            </w:pPr>
          </w:p>
        </w:tc>
        <w:tc>
          <w:tcPr>
            <w:tcW w:w="913" w:type="dxa"/>
            <w:noWrap w:val="0"/>
            <w:vAlign w:val="center"/>
          </w:tcPr>
          <w:p>
            <w:pPr>
              <w:pageBreakBefore w:val="0"/>
              <w:kinsoku/>
              <w:overflowPunct/>
              <w:bidi w:val="0"/>
              <w:spacing w:line="360" w:lineRule="auto"/>
              <w:jc w:val="center"/>
              <w:rPr>
                <w:rFonts w:hint="eastAsia" w:ascii="宋体" w:hAnsi="宋体" w:eastAsia="宋体" w:cs="宋体"/>
                <w:bCs/>
                <w:color w:val="auto"/>
                <w:sz w:val="22"/>
                <w:highlight w:val="none"/>
              </w:rPr>
            </w:pPr>
          </w:p>
        </w:tc>
        <w:tc>
          <w:tcPr>
            <w:tcW w:w="1121" w:type="dxa"/>
            <w:noWrap w:val="0"/>
            <w:vAlign w:val="top"/>
          </w:tcPr>
          <w:p>
            <w:pPr>
              <w:pageBreakBefore w:val="0"/>
              <w:kinsoku/>
              <w:overflowPunct/>
              <w:bidi w:val="0"/>
              <w:spacing w:line="360" w:lineRule="auto"/>
              <w:rPr>
                <w:rFonts w:hint="eastAsia" w:ascii="宋体" w:hAnsi="宋体" w:eastAsia="宋体" w:cs="宋体"/>
                <w:bCs/>
                <w:color w:val="auto"/>
                <w:sz w:val="22"/>
                <w:highlight w:val="none"/>
              </w:rPr>
            </w:pPr>
          </w:p>
        </w:tc>
        <w:tc>
          <w:tcPr>
            <w:tcW w:w="758" w:type="dxa"/>
            <w:noWrap w:val="0"/>
            <w:vAlign w:val="top"/>
          </w:tcPr>
          <w:p>
            <w:pPr>
              <w:pageBreakBefore w:val="0"/>
              <w:kinsoku/>
              <w:overflowPunct/>
              <w:bidi w:val="0"/>
              <w:spacing w:line="360" w:lineRule="auto"/>
              <w:rPr>
                <w:rFonts w:hint="eastAsia" w:ascii="宋体" w:hAnsi="宋体" w:eastAsia="宋体" w:cs="宋体"/>
                <w:bCs/>
                <w:color w:val="auto"/>
                <w:sz w:val="22"/>
                <w:highlight w:val="none"/>
              </w:rPr>
            </w:pPr>
          </w:p>
        </w:tc>
        <w:tc>
          <w:tcPr>
            <w:tcW w:w="690" w:type="dxa"/>
            <w:noWrap w:val="0"/>
            <w:vAlign w:val="top"/>
          </w:tcPr>
          <w:p>
            <w:pPr>
              <w:pageBreakBefore w:val="0"/>
              <w:kinsoku/>
              <w:overflowPunct/>
              <w:bidi w:val="0"/>
              <w:spacing w:line="360" w:lineRule="auto"/>
              <w:rPr>
                <w:rFonts w:hint="eastAsia" w:ascii="宋体" w:hAnsi="宋体" w:eastAsia="宋体" w:cs="宋体"/>
                <w:bCs/>
                <w:color w:val="auto"/>
                <w:sz w:val="22"/>
                <w:highlight w:val="none"/>
              </w:rPr>
            </w:pPr>
          </w:p>
        </w:tc>
        <w:tc>
          <w:tcPr>
            <w:tcW w:w="690" w:type="dxa"/>
            <w:noWrap w:val="0"/>
            <w:vAlign w:val="top"/>
          </w:tcPr>
          <w:p>
            <w:pPr>
              <w:pageBreakBefore w:val="0"/>
              <w:kinsoku/>
              <w:overflowPunct/>
              <w:bidi w:val="0"/>
              <w:spacing w:line="360" w:lineRule="auto"/>
              <w:rPr>
                <w:rFonts w:hint="eastAsia" w:ascii="宋体" w:hAnsi="宋体" w:eastAsia="宋体" w:cs="宋体"/>
                <w:bCs/>
                <w:color w:val="auto"/>
                <w:sz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561" w:type="dxa"/>
            <w:noWrap w:val="0"/>
            <w:vAlign w:val="center"/>
          </w:tcPr>
          <w:p>
            <w:pPr>
              <w:pageBreakBefore w:val="0"/>
              <w:kinsoku/>
              <w:overflowPunct/>
              <w:bidi w:val="0"/>
              <w:spacing w:line="360" w:lineRule="auto"/>
              <w:jc w:val="center"/>
              <w:rPr>
                <w:rFonts w:hint="eastAsia" w:ascii="宋体" w:hAnsi="宋体" w:eastAsia="宋体" w:cs="宋体"/>
                <w:bCs/>
                <w:color w:val="auto"/>
                <w:sz w:val="22"/>
                <w:highlight w:val="none"/>
                <w:lang w:val="en-US" w:eastAsia="zh-CN"/>
              </w:rPr>
            </w:pPr>
            <w:r>
              <w:rPr>
                <w:rFonts w:hint="eastAsia" w:ascii="宋体" w:hAnsi="宋体" w:cs="宋体"/>
                <w:bCs/>
                <w:color w:val="auto"/>
                <w:sz w:val="22"/>
                <w:highlight w:val="none"/>
                <w:lang w:val="en-US" w:eastAsia="zh-CN"/>
              </w:rPr>
              <w:t>2</w:t>
            </w:r>
          </w:p>
        </w:tc>
        <w:tc>
          <w:tcPr>
            <w:tcW w:w="1330" w:type="dxa"/>
            <w:noWrap w:val="0"/>
            <w:vAlign w:val="center"/>
          </w:tcPr>
          <w:p>
            <w:pPr>
              <w:pageBreakBefore w:val="0"/>
              <w:kinsoku/>
              <w:overflowPunct/>
              <w:bidi w:val="0"/>
              <w:spacing w:line="360" w:lineRule="auto"/>
              <w:jc w:val="center"/>
              <w:rPr>
                <w:rFonts w:hint="eastAsia" w:ascii="宋体" w:hAnsi="宋体" w:cs="宋体"/>
                <w:bCs/>
                <w:color w:val="auto"/>
                <w:sz w:val="22"/>
                <w:highlight w:val="none"/>
                <w:lang w:val="en-US" w:eastAsia="zh-CN"/>
              </w:rPr>
            </w:pPr>
          </w:p>
        </w:tc>
        <w:tc>
          <w:tcPr>
            <w:tcW w:w="734" w:type="dxa"/>
            <w:noWrap w:val="0"/>
            <w:vAlign w:val="center"/>
          </w:tcPr>
          <w:p>
            <w:pPr>
              <w:pageBreakBefore w:val="0"/>
              <w:kinsoku/>
              <w:overflowPunct/>
              <w:bidi w:val="0"/>
              <w:spacing w:line="360" w:lineRule="auto"/>
              <w:jc w:val="center"/>
              <w:rPr>
                <w:rFonts w:hint="eastAsia" w:ascii="宋体" w:hAnsi="宋体" w:eastAsia="宋体" w:cs="宋体"/>
                <w:bCs/>
                <w:color w:val="auto"/>
                <w:sz w:val="22"/>
                <w:highlight w:val="none"/>
              </w:rPr>
            </w:pPr>
          </w:p>
        </w:tc>
        <w:tc>
          <w:tcPr>
            <w:tcW w:w="756" w:type="dxa"/>
            <w:noWrap w:val="0"/>
            <w:vAlign w:val="center"/>
          </w:tcPr>
          <w:p>
            <w:pPr>
              <w:pageBreakBefore w:val="0"/>
              <w:kinsoku/>
              <w:overflowPunct/>
              <w:bidi w:val="0"/>
              <w:spacing w:line="360" w:lineRule="auto"/>
              <w:jc w:val="center"/>
              <w:rPr>
                <w:rFonts w:hint="eastAsia" w:ascii="宋体" w:hAnsi="宋体" w:eastAsia="宋体" w:cs="宋体"/>
                <w:bCs/>
                <w:color w:val="auto"/>
                <w:sz w:val="22"/>
                <w:highlight w:val="none"/>
              </w:rPr>
            </w:pPr>
          </w:p>
        </w:tc>
        <w:tc>
          <w:tcPr>
            <w:tcW w:w="785" w:type="dxa"/>
            <w:noWrap w:val="0"/>
            <w:vAlign w:val="center"/>
          </w:tcPr>
          <w:p>
            <w:pPr>
              <w:pageBreakBefore w:val="0"/>
              <w:kinsoku/>
              <w:overflowPunct/>
              <w:bidi w:val="0"/>
              <w:spacing w:line="360" w:lineRule="auto"/>
              <w:jc w:val="center"/>
              <w:rPr>
                <w:rFonts w:hint="eastAsia" w:ascii="宋体" w:hAnsi="宋体" w:eastAsia="宋体" w:cs="宋体"/>
                <w:bCs/>
                <w:color w:val="auto"/>
                <w:sz w:val="22"/>
                <w:highlight w:val="none"/>
              </w:rPr>
            </w:pPr>
          </w:p>
        </w:tc>
        <w:tc>
          <w:tcPr>
            <w:tcW w:w="834" w:type="dxa"/>
            <w:noWrap w:val="0"/>
            <w:vAlign w:val="center"/>
          </w:tcPr>
          <w:p>
            <w:pPr>
              <w:pageBreakBefore w:val="0"/>
              <w:kinsoku/>
              <w:overflowPunct/>
              <w:bidi w:val="0"/>
              <w:spacing w:line="360" w:lineRule="auto"/>
              <w:jc w:val="center"/>
              <w:rPr>
                <w:rFonts w:hint="eastAsia" w:ascii="宋体" w:hAnsi="宋体" w:cs="宋体"/>
                <w:bCs/>
                <w:color w:val="auto"/>
                <w:sz w:val="22"/>
                <w:highlight w:val="none"/>
                <w:lang w:val="en-US" w:eastAsia="zh-CN"/>
              </w:rPr>
            </w:pPr>
          </w:p>
        </w:tc>
        <w:tc>
          <w:tcPr>
            <w:tcW w:w="673" w:type="dxa"/>
            <w:noWrap w:val="0"/>
            <w:vAlign w:val="center"/>
          </w:tcPr>
          <w:p>
            <w:pPr>
              <w:pageBreakBefore w:val="0"/>
              <w:kinsoku/>
              <w:overflowPunct/>
              <w:bidi w:val="0"/>
              <w:spacing w:line="360" w:lineRule="auto"/>
              <w:jc w:val="center"/>
              <w:rPr>
                <w:rFonts w:hint="default" w:ascii="宋体" w:hAnsi="宋体" w:eastAsia="宋体" w:cs="宋体"/>
                <w:bCs/>
                <w:color w:val="auto"/>
                <w:sz w:val="22"/>
                <w:highlight w:val="none"/>
                <w:lang w:val="en-US"/>
              </w:rPr>
            </w:pPr>
          </w:p>
        </w:tc>
        <w:tc>
          <w:tcPr>
            <w:tcW w:w="913" w:type="dxa"/>
            <w:noWrap w:val="0"/>
            <w:vAlign w:val="center"/>
          </w:tcPr>
          <w:p>
            <w:pPr>
              <w:pageBreakBefore w:val="0"/>
              <w:kinsoku/>
              <w:overflowPunct/>
              <w:bidi w:val="0"/>
              <w:spacing w:line="360" w:lineRule="auto"/>
              <w:jc w:val="center"/>
              <w:rPr>
                <w:rFonts w:hint="eastAsia" w:ascii="宋体" w:hAnsi="宋体" w:eastAsia="宋体" w:cs="宋体"/>
                <w:bCs/>
                <w:color w:val="auto"/>
                <w:sz w:val="22"/>
                <w:highlight w:val="none"/>
              </w:rPr>
            </w:pPr>
          </w:p>
        </w:tc>
        <w:tc>
          <w:tcPr>
            <w:tcW w:w="1121" w:type="dxa"/>
            <w:noWrap w:val="0"/>
            <w:vAlign w:val="top"/>
          </w:tcPr>
          <w:p>
            <w:pPr>
              <w:pageBreakBefore w:val="0"/>
              <w:kinsoku/>
              <w:overflowPunct/>
              <w:bidi w:val="0"/>
              <w:spacing w:line="360" w:lineRule="auto"/>
              <w:rPr>
                <w:rFonts w:hint="eastAsia" w:ascii="宋体" w:hAnsi="宋体" w:eastAsia="宋体" w:cs="宋体"/>
                <w:bCs/>
                <w:color w:val="auto"/>
                <w:sz w:val="22"/>
                <w:highlight w:val="none"/>
              </w:rPr>
            </w:pPr>
          </w:p>
        </w:tc>
        <w:tc>
          <w:tcPr>
            <w:tcW w:w="758" w:type="dxa"/>
            <w:noWrap w:val="0"/>
            <w:vAlign w:val="top"/>
          </w:tcPr>
          <w:p>
            <w:pPr>
              <w:pageBreakBefore w:val="0"/>
              <w:kinsoku/>
              <w:overflowPunct/>
              <w:bidi w:val="0"/>
              <w:spacing w:line="360" w:lineRule="auto"/>
              <w:rPr>
                <w:rFonts w:hint="eastAsia" w:ascii="宋体" w:hAnsi="宋体" w:eastAsia="宋体" w:cs="宋体"/>
                <w:bCs/>
                <w:color w:val="auto"/>
                <w:sz w:val="22"/>
                <w:highlight w:val="none"/>
              </w:rPr>
            </w:pPr>
          </w:p>
        </w:tc>
        <w:tc>
          <w:tcPr>
            <w:tcW w:w="690" w:type="dxa"/>
            <w:noWrap w:val="0"/>
            <w:vAlign w:val="top"/>
          </w:tcPr>
          <w:p>
            <w:pPr>
              <w:pageBreakBefore w:val="0"/>
              <w:kinsoku/>
              <w:overflowPunct/>
              <w:bidi w:val="0"/>
              <w:spacing w:line="360" w:lineRule="auto"/>
              <w:rPr>
                <w:rFonts w:hint="eastAsia" w:ascii="宋体" w:hAnsi="宋体" w:eastAsia="宋体" w:cs="宋体"/>
                <w:bCs/>
                <w:color w:val="auto"/>
                <w:sz w:val="22"/>
                <w:highlight w:val="none"/>
              </w:rPr>
            </w:pPr>
          </w:p>
        </w:tc>
        <w:tc>
          <w:tcPr>
            <w:tcW w:w="690" w:type="dxa"/>
            <w:noWrap w:val="0"/>
            <w:vAlign w:val="top"/>
          </w:tcPr>
          <w:p>
            <w:pPr>
              <w:pageBreakBefore w:val="0"/>
              <w:kinsoku/>
              <w:overflowPunct/>
              <w:bidi w:val="0"/>
              <w:spacing w:line="360" w:lineRule="auto"/>
              <w:rPr>
                <w:rFonts w:hint="eastAsia" w:ascii="宋体" w:hAnsi="宋体" w:eastAsia="宋体" w:cs="宋体"/>
                <w:bCs/>
                <w:color w:val="auto"/>
                <w:sz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7" w:hRule="atLeast"/>
          <w:jc w:val="center"/>
        </w:trPr>
        <w:tc>
          <w:tcPr>
            <w:tcW w:w="561" w:type="dxa"/>
            <w:noWrap w:val="0"/>
            <w:vAlign w:val="center"/>
          </w:tcPr>
          <w:p>
            <w:pPr>
              <w:pageBreakBefore w:val="0"/>
              <w:kinsoku/>
              <w:overflowPunct/>
              <w:bidi w:val="0"/>
              <w:spacing w:line="360" w:lineRule="auto"/>
              <w:jc w:val="center"/>
              <w:rPr>
                <w:rFonts w:hint="default" w:ascii="宋体" w:hAnsi="宋体" w:eastAsia="宋体" w:cs="宋体"/>
                <w:bCs/>
                <w:color w:val="auto"/>
                <w:sz w:val="22"/>
                <w:highlight w:val="none"/>
                <w:lang w:val="en-US" w:eastAsia="zh-CN"/>
              </w:rPr>
            </w:pPr>
            <w:r>
              <w:rPr>
                <w:rFonts w:hint="eastAsia" w:ascii="宋体" w:hAnsi="宋体" w:cs="宋体"/>
                <w:bCs/>
                <w:color w:val="auto"/>
                <w:sz w:val="22"/>
                <w:highlight w:val="none"/>
                <w:lang w:val="en-US" w:eastAsia="zh-CN"/>
              </w:rPr>
              <w:t>......</w:t>
            </w:r>
          </w:p>
        </w:tc>
        <w:tc>
          <w:tcPr>
            <w:tcW w:w="1330" w:type="dxa"/>
            <w:noWrap w:val="0"/>
            <w:vAlign w:val="center"/>
          </w:tcPr>
          <w:p>
            <w:pPr>
              <w:pageBreakBefore w:val="0"/>
              <w:kinsoku/>
              <w:overflowPunct/>
              <w:bidi w:val="0"/>
              <w:spacing w:line="360" w:lineRule="auto"/>
              <w:jc w:val="center"/>
              <w:rPr>
                <w:rFonts w:hint="eastAsia" w:ascii="宋体" w:hAnsi="宋体" w:cs="宋体"/>
                <w:bCs/>
                <w:color w:val="auto"/>
                <w:sz w:val="22"/>
                <w:highlight w:val="none"/>
                <w:lang w:val="en-US" w:eastAsia="zh-CN"/>
              </w:rPr>
            </w:pPr>
          </w:p>
        </w:tc>
        <w:tc>
          <w:tcPr>
            <w:tcW w:w="734" w:type="dxa"/>
            <w:noWrap w:val="0"/>
            <w:vAlign w:val="center"/>
          </w:tcPr>
          <w:p>
            <w:pPr>
              <w:pageBreakBefore w:val="0"/>
              <w:kinsoku/>
              <w:overflowPunct/>
              <w:bidi w:val="0"/>
              <w:spacing w:line="360" w:lineRule="auto"/>
              <w:jc w:val="center"/>
              <w:rPr>
                <w:rFonts w:hint="eastAsia" w:ascii="宋体" w:hAnsi="宋体" w:eastAsia="宋体" w:cs="宋体"/>
                <w:bCs/>
                <w:color w:val="auto"/>
                <w:sz w:val="22"/>
                <w:highlight w:val="none"/>
              </w:rPr>
            </w:pPr>
          </w:p>
        </w:tc>
        <w:tc>
          <w:tcPr>
            <w:tcW w:w="756" w:type="dxa"/>
            <w:noWrap w:val="0"/>
            <w:vAlign w:val="center"/>
          </w:tcPr>
          <w:p>
            <w:pPr>
              <w:pageBreakBefore w:val="0"/>
              <w:kinsoku/>
              <w:overflowPunct/>
              <w:bidi w:val="0"/>
              <w:spacing w:line="360" w:lineRule="auto"/>
              <w:jc w:val="center"/>
              <w:rPr>
                <w:rFonts w:hint="eastAsia" w:ascii="宋体" w:hAnsi="宋体" w:eastAsia="宋体" w:cs="宋体"/>
                <w:bCs/>
                <w:color w:val="auto"/>
                <w:sz w:val="22"/>
                <w:highlight w:val="none"/>
              </w:rPr>
            </w:pPr>
          </w:p>
        </w:tc>
        <w:tc>
          <w:tcPr>
            <w:tcW w:w="785" w:type="dxa"/>
            <w:noWrap w:val="0"/>
            <w:vAlign w:val="center"/>
          </w:tcPr>
          <w:p>
            <w:pPr>
              <w:pageBreakBefore w:val="0"/>
              <w:kinsoku/>
              <w:overflowPunct/>
              <w:bidi w:val="0"/>
              <w:spacing w:line="360" w:lineRule="auto"/>
              <w:jc w:val="center"/>
              <w:rPr>
                <w:rFonts w:hint="eastAsia" w:ascii="宋体" w:hAnsi="宋体" w:eastAsia="宋体" w:cs="宋体"/>
                <w:bCs/>
                <w:color w:val="auto"/>
                <w:sz w:val="22"/>
                <w:highlight w:val="none"/>
              </w:rPr>
            </w:pPr>
          </w:p>
        </w:tc>
        <w:tc>
          <w:tcPr>
            <w:tcW w:w="834" w:type="dxa"/>
            <w:noWrap w:val="0"/>
            <w:vAlign w:val="center"/>
          </w:tcPr>
          <w:p>
            <w:pPr>
              <w:pageBreakBefore w:val="0"/>
              <w:kinsoku/>
              <w:overflowPunct/>
              <w:bidi w:val="0"/>
              <w:spacing w:line="360" w:lineRule="auto"/>
              <w:jc w:val="center"/>
              <w:rPr>
                <w:rFonts w:hint="eastAsia" w:ascii="宋体" w:hAnsi="宋体" w:cs="宋体"/>
                <w:bCs/>
                <w:color w:val="auto"/>
                <w:sz w:val="22"/>
                <w:highlight w:val="none"/>
                <w:lang w:val="en-US" w:eastAsia="zh-CN"/>
              </w:rPr>
            </w:pPr>
          </w:p>
        </w:tc>
        <w:tc>
          <w:tcPr>
            <w:tcW w:w="673" w:type="dxa"/>
            <w:noWrap w:val="0"/>
            <w:vAlign w:val="center"/>
          </w:tcPr>
          <w:p>
            <w:pPr>
              <w:pageBreakBefore w:val="0"/>
              <w:kinsoku/>
              <w:overflowPunct/>
              <w:bidi w:val="0"/>
              <w:spacing w:line="360" w:lineRule="auto"/>
              <w:jc w:val="center"/>
              <w:rPr>
                <w:rFonts w:hint="default" w:ascii="宋体" w:hAnsi="宋体" w:eastAsia="宋体" w:cs="宋体"/>
                <w:bCs/>
                <w:color w:val="auto"/>
                <w:sz w:val="22"/>
                <w:highlight w:val="none"/>
                <w:lang w:val="en-US"/>
              </w:rPr>
            </w:pPr>
          </w:p>
        </w:tc>
        <w:tc>
          <w:tcPr>
            <w:tcW w:w="913" w:type="dxa"/>
            <w:noWrap w:val="0"/>
            <w:vAlign w:val="center"/>
          </w:tcPr>
          <w:p>
            <w:pPr>
              <w:pageBreakBefore w:val="0"/>
              <w:kinsoku/>
              <w:overflowPunct/>
              <w:bidi w:val="0"/>
              <w:spacing w:line="360" w:lineRule="auto"/>
              <w:jc w:val="center"/>
              <w:rPr>
                <w:rFonts w:hint="eastAsia" w:ascii="宋体" w:hAnsi="宋体" w:eastAsia="宋体" w:cs="宋体"/>
                <w:bCs/>
                <w:color w:val="auto"/>
                <w:sz w:val="22"/>
                <w:highlight w:val="none"/>
              </w:rPr>
            </w:pPr>
          </w:p>
        </w:tc>
        <w:tc>
          <w:tcPr>
            <w:tcW w:w="1121" w:type="dxa"/>
            <w:noWrap w:val="0"/>
            <w:vAlign w:val="top"/>
          </w:tcPr>
          <w:p>
            <w:pPr>
              <w:pageBreakBefore w:val="0"/>
              <w:kinsoku/>
              <w:overflowPunct/>
              <w:bidi w:val="0"/>
              <w:spacing w:line="360" w:lineRule="auto"/>
              <w:rPr>
                <w:rFonts w:hint="eastAsia" w:ascii="宋体" w:hAnsi="宋体" w:eastAsia="宋体" w:cs="宋体"/>
                <w:bCs/>
                <w:color w:val="auto"/>
                <w:sz w:val="22"/>
                <w:highlight w:val="none"/>
              </w:rPr>
            </w:pPr>
          </w:p>
        </w:tc>
        <w:tc>
          <w:tcPr>
            <w:tcW w:w="758" w:type="dxa"/>
            <w:noWrap w:val="0"/>
            <w:vAlign w:val="top"/>
          </w:tcPr>
          <w:p>
            <w:pPr>
              <w:pageBreakBefore w:val="0"/>
              <w:kinsoku/>
              <w:overflowPunct/>
              <w:bidi w:val="0"/>
              <w:spacing w:line="360" w:lineRule="auto"/>
              <w:rPr>
                <w:rFonts w:hint="eastAsia" w:ascii="宋体" w:hAnsi="宋体" w:eastAsia="宋体" w:cs="宋体"/>
                <w:bCs/>
                <w:color w:val="auto"/>
                <w:sz w:val="22"/>
                <w:highlight w:val="none"/>
              </w:rPr>
            </w:pPr>
          </w:p>
        </w:tc>
        <w:tc>
          <w:tcPr>
            <w:tcW w:w="690" w:type="dxa"/>
            <w:noWrap w:val="0"/>
            <w:vAlign w:val="top"/>
          </w:tcPr>
          <w:p>
            <w:pPr>
              <w:pageBreakBefore w:val="0"/>
              <w:kinsoku/>
              <w:overflowPunct/>
              <w:bidi w:val="0"/>
              <w:spacing w:line="360" w:lineRule="auto"/>
              <w:rPr>
                <w:rFonts w:hint="eastAsia" w:ascii="宋体" w:hAnsi="宋体" w:eastAsia="宋体" w:cs="宋体"/>
                <w:bCs/>
                <w:color w:val="auto"/>
                <w:sz w:val="22"/>
                <w:highlight w:val="none"/>
              </w:rPr>
            </w:pPr>
          </w:p>
        </w:tc>
        <w:tc>
          <w:tcPr>
            <w:tcW w:w="690" w:type="dxa"/>
            <w:noWrap w:val="0"/>
            <w:vAlign w:val="top"/>
          </w:tcPr>
          <w:p>
            <w:pPr>
              <w:pageBreakBefore w:val="0"/>
              <w:kinsoku/>
              <w:overflowPunct/>
              <w:bidi w:val="0"/>
              <w:spacing w:line="360" w:lineRule="auto"/>
              <w:rPr>
                <w:rFonts w:hint="eastAsia" w:ascii="宋体" w:hAnsi="宋体" w:eastAsia="宋体" w:cs="宋体"/>
                <w:bCs/>
                <w:color w:val="auto"/>
                <w:sz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jc w:val="center"/>
        </w:trPr>
        <w:tc>
          <w:tcPr>
            <w:tcW w:w="5673" w:type="dxa"/>
            <w:gridSpan w:val="7"/>
            <w:noWrap w:val="0"/>
            <w:vAlign w:val="center"/>
          </w:tcPr>
          <w:p>
            <w:pPr>
              <w:pageBreakBefore w:val="0"/>
              <w:kinsoku/>
              <w:overflowPunct/>
              <w:bidi w:val="0"/>
              <w:spacing w:line="360" w:lineRule="auto"/>
              <w:jc w:val="center"/>
              <w:rPr>
                <w:rFonts w:hint="eastAsia" w:ascii="宋体" w:hAnsi="宋体" w:eastAsia="宋体" w:cs="宋体"/>
                <w:bCs/>
                <w:color w:val="auto"/>
                <w:sz w:val="22"/>
                <w:highlight w:val="none"/>
              </w:rPr>
            </w:pPr>
            <w:r>
              <w:rPr>
                <w:rFonts w:hint="eastAsia" w:ascii="宋体" w:hAnsi="宋体" w:eastAsia="宋体" w:cs="宋体"/>
                <w:bCs/>
                <w:color w:val="auto"/>
                <w:sz w:val="24"/>
                <w:highlight w:val="none"/>
                <w:shd w:val="clear" w:color="auto" w:fill="FFFFFF"/>
              </w:rPr>
              <w:t>合计（元）</w:t>
            </w:r>
          </w:p>
        </w:tc>
        <w:tc>
          <w:tcPr>
            <w:tcW w:w="3482" w:type="dxa"/>
            <w:gridSpan w:val="4"/>
            <w:noWrap w:val="0"/>
            <w:vAlign w:val="center"/>
          </w:tcPr>
          <w:p>
            <w:pPr>
              <w:pageBreakBefore w:val="0"/>
              <w:kinsoku/>
              <w:overflowPunct/>
              <w:bidi w:val="0"/>
              <w:spacing w:line="360" w:lineRule="auto"/>
              <w:rPr>
                <w:rFonts w:hint="eastAsia" w:ascii="宋体" w:hAnsi="宋体" w:eastAsia="宋体" w:cs="宋体"/>
                <w:bCs/>
                <w:color w:val="auto"/>
                <w:sz w:val="22"/>
                <w:highlight w:val="none"/>
              </w:rPr>
            </w:pPr>
          </w:p>
        </w:tc>
        <w:tc>
          <w:tcPr>
            <w:tcW w:w="690" w:type="dxa"/>
            <w:noWrap w:val="0"/>
            <w:vAlign w:val="center"/>
          </w:tcPr>
          <w:p>
            <w:pPr>
              <w:pageBreakBefore w:val="0"/>
              <w:kinsoku/>
              <w:overflowPunct/>
              <w:bidi w:val="0"/>
              <w:spacing w:line="360" w:lineRule="auto"/>
              <w:rPr>
                <w:rFonts w:hint="eastAsia" w:ascii="宋体" w:hAnsi="宋体" w:eastAsia="宋体" w:cs="宋体"/>
                <w:bCs/>
                <w:color w:val="auto"/>
                <w:sz w:val="22"/>
                <w:highlight w:val="none"/>
              </w:rPr>
            </w:pPr>
          </w:p>
        </w:tc>
      </w:tr>
    </w:tbl>
    <w:p>
      <w:pPr>
        <w:keepNext w:val="0"/>
        <w:keepLines w:val="0"/>
        <w:pageBreakBefore w:val="0"/>
        <w:widowControl w:val="0"/>
        <w:shd w:val="solid" w:color="FFFFFF" w:fill="auto"/>
        <w:kinsoku/>
        <w:wordWrap/>
        <w:overflowPunct/>
        <w:topLinePunct w:val="0"/>
        <w:autoSpaceDE/>
        <w:autoSpaceDN w:val="0"/>
        <w:bidi w:val="0"/>
        <w:adjustRightInd/>
        <w:snapToGrid/>
        <w:spacing w:line="360" w:lineRule="auto"/>
        <w:ind w:left="0" w:leftChars="0" w:right="0" w:rightChars="0"/>
        <w:jc w:val="left"/>
        <w:textAlignment w:val="auto"/>
        <w:outlineLvl w:val="9"/>
        <w:rPr>
          <w:rFonts w:hint="eastAsia" w:ascii="宋体" w:hAnsi="宋体" w:eastAsia="宋体" w:cs="宋体"/>
          <w:b/>
          <w:bCs/>
          <w:color w:val="auto"/>
          <w:sz w:val="22"/>
          <w:szCs w:val="22"/>
          <w:highlight w:val="none"/>
          <w:shd w:val="clear" w:color="auto" w:fill="FFFFFF"/>
        </w:rPr>
      </w:pPr>
      <w:r>
        <w:rPr>
          <w:rFonts w:hint="eastAsia" w:ascii="宋体" w:hAnsi="宋体" w:eastAsia="宋体" w:cs="宋体"/>
          <w:b/>
          <w:bCs/>
          <w:color w:val="auto"/>
          <w:sz w:val="22"/>
          <w:szCs w:val="22"/>
          <w:highlight w:val="none"/>
          <w:shd w:val="clear" w:color="auto" w:fill="FFFFFF"/>
        </w:rPr>
        <w:t>表格可扩展。</w:t>
      </w:r>
    </w:p>
    <w:p>
      <w:pPr>
        <w:keepNext w:val="0"/>
        <w:keepLines w:val="0"/>
        <w:pageBreakBefore w:val="0"/>
        <w:widowControl w:val="0"/>
        <w:shd w:val="solid" w:color="FFFFFF" w:fill="auto"/>
        <w:kinsoku/>
        <w:wordWrap/>
        <w:overflowPunct/>
        <w:topLinePunct w:val="0"/>
        <w:autoSpaceDE/>
        <w:autoSpaceDN w:val="0"/>
        <w:bidi w:val="0"/>
        <w:adjustRightInd/>
        <w:snapToGrid/>
        <w:spacing w:line="360" w:lineRule="auto"/>
        <w:ind w:left="0" w:leftChars="0" w:right="0" w:rightChars="0"/>
        <w:jc w:val="left"/>
        <w:textAlignment w:val="auto"/>
        <w:outlineLvl w:val="9"/>
        <w:rPr>
          <w:rFonts w:hint="eastAsia" w:ascii="宋体" w:hAnsi="宋体" w:eastAsia="宋体" w:cs="宋体"/>
          <w:color w:val="auto"/>
          <w:sz w:val="22"/>
          <w:szCs w:val="22"/>
          <w:highlight w:val="none"/>
          <w:shd w:val="clear" w:color="auto" w:fill="FFFFFF"/>
        </w:rPr>
      </w:pPr>
      <w:r>
        <w:rPr>
          <w:rFonts w:hint="eastAsia" w:ascii="宋体" w:hAnsi="宋体" w:eastAsia="宋体" w:cs="宋体"/>
          <w:b/>
          <w:bCs/>
          <w:color w:val="auto"/>
          <w:sz w:val="22"/>
          <w:szCs w:val="22"/>
          <w:highlight w:val="none"/>
          <w:shd w:val="clear" w:color="auto" w:fill="FFFFFF"/>
        </w:rPr>
        <w:t>注：</w:t>
      </w:r>
      <w:r>
        <w:rPr>
          <w:rFonts w:hint="eastAsia" w:ascii="宋体" w:hAnsi="宋体" w:eastAsia="宋体" w:cs="宋体"/>
          <w:b w:val="0"/>
          <w:bCs w:val="0"/>
          <w:color w:val="auto"/>
          <w:sz w:val="22"/>
          <w:szCs w:val="22"/>
          <w:highlight w:val="none"/>
          <w:shd w:val="clear" w:color="auto" w:fill="FFFFFF"/>
        </w:rPr>
        <w:t>①表格中“厂家所属情形”指投标人所投产品的厂家属于何种类型的企业（填写大型企业或中型企业或小型企业或微型企业）；若投标人符合招标文件中第二章《投标人须知前附表》第</w:t>
      </w:r>
      <w:r>
        <w:rPr>
          <w:rFonts w:hint="eastAsia" w:ascii="宋体" w:hAnsi="宋体" w:eastAsia="宋体" w:cs="宋体"/>
          <w:b w:val="0"/>
          <w:bCs w:val="0"/>
          <w:color w:val="auto"/>
          <w:sz w:val="22"/>
          <w:szCs w:val="22"/>
          <w:highlight w:val="none"/>
          <w:shd w:val="clear" w:color="auto" w:fill="FFFFFF"/>
          <w:lang w:val="en-US" w:eastAsia="zh-CN"/>
        </w:rPr>
        <w:t>29</w:t>
      </w:r>
      <w:r>
        <w:rPr>
          <w:rFonts w:hint="eastAsia" w:ascii="宋体" w:hAnsi="宋体" w:eastAsia="宋体" w:cs="宋体"/>
          <w:b w:val="0"/>
          <w:bCs w:val="0"/>
          <w:color w:val="auto"/>
          <w:sz w:val="22"/>
          <w:szCs w:val="22"/>
          <w:highlight w:val="none"/>
          <w:shd w:val="clear" w:color="auto" w:fill="FFFFFF"/>
        </w:rPr>
        <w:t>条中相关规定的，则投标人须按其规定提供</w:t>
      </w:r>
      <w:r>
        <w:rPr>
          <w:rFonts w:hint="eastAsia" w:ascii="宋体" w:hAnsi="宋体" w:cs="宋体"/>
          <w:b w:val="0"/>
          <w:bCs w:val="0"/>
          <w:color w:val="auto"/>
          <w:sz w:val="22"/>
          <w:szCs w:val="22"/>
          <w:highlight w:val="none"/>
          <w:shd w:val="clear" w:color="auto" w:fill="FFFFFF"/>
          <w:lang w:val="en-US" w:eastAsia="zh-CN"/>
        </w:rPr>
        <w:t>声明函</w:t>
      </w:r>
      <w:r>
        <w:rPr>
          <w:rFonts w:hint="eastAsia" w:ascii="宋体" w:hAnsi="宋体" w:eastAsia="宋体" w:cs="宋体"/>
          <w:b w:val="0"/>
          <w:bCs w:val="0"/>
          <w:color w:val="auto"/>
          <w:sz w:val="22"/>
          <w:szCs w:val="22"/>
          <w:highlight w:val="none"/>
          <w:shd w:val="clear" w:color="auto" w:fill="FFFFFF"/>
        </w:rPr>
        <w:t>。</w:t>
      </w:r>
      <w:r>
        <w:rPr>
          <w:rFonts w:hint="eastAsia" w:ascii="宋体" w:hAnsi="宋体" w:eastAsia="宋体" w:cs="宋体"/>
          <w:b/>
          <w:bCs/>
          <w:color w:val="auto"/>
          <w:sz w:val="22"/>
          <w:szCs w:val="22"/>
          <w:highlight w:val="none"/>
          <w:shd w:val="clear" w:color="auto" w:fill="FFFFFF"/>
        </w:rPr>
        <w:t> </w:t>
      </w:r>
    </w:p>
    <w:p>
      <w:pPr>
        <w:pStyle w:val="28"/>
        <w:keepNext w:val="0"/>
        <w:keepLines w:val="0"/>
        <w:pageBreakBefore w:val="0"/>
        <w:widowControl w:val="0"/>
        <w:kinsoku/>
        <w:wordWrap/>
        <w:overflowPunct/>
        <w:topLinePunct w:val="0"/>
        <w:autoSpaceDE/>
        <w:bidi w:val="0"/>
        <w:adjustRightInd/>
        <w:snapToGrid/>
        <w:spacing w:before="0" w:after="0" w:line="360" w:lineRule="auto"/>
        <w:ind w:left="0" w:leftChars="0" w:right="0" w:rightChars="0" w:firstLine="480" w:firstLineChars="200"/>
        <w:jc w:val="left"/>
        <w:textAlignment w:val="auto"/>
        <w:outlineLvl w:val="9"/>
        <w:rPr>
          <w:rFonts w:hint="eastAsia" w:ascii="宋体" w:hAnsi="宋体" w:eastAsia="宋体" w:cs="宋体"/>
          <w:b w:val="0"/>
          <w:bCs w:val="0"/>
          <w:color w:val="auto"/>
          <w:sz w:val="22"/>
          <w:szCs w:val="22"/>
          <w:highlight w:val="none"/>
          <w:lang w:val="en-US" w:eastAsia="zh-CN"/>
        </w:rPr>
      </w:pPr>
      <w:r>
        <w:rPr>
          <w:rFonts w:hint="eastAsia" w:ascii="宋体" w:hAnsi="宋体" w:eastAsia="宋体" w:cs="宋体"/>
          <w:b w:val="0"/>
          <w:bCs w:val="0"/>
          <w:color w:val="auto"/>
          <w:sz w:val="22"/>
          <w:szCs w:val="22"/>
          <w:highlight w:val="none"/>
          <w:lang w:val="en-US" w:eastAsia="zh-CN"/>
        </w:rPr>
        <w:t>②投标人对每包件内所有采购内容进行整体投标并作出完整唯一的投标报价，不得出现缺项、漏项或无报价情况，每一项设备的投标报价单价和合价均不得超过采购预算单价和合价，否则按无效标书处理。</w:t>
      </w:r>
    </w:p>
    <w:p>
      <w:pPr>
        <w:pStyle w:val="28"/>
        <w:keepNext w:val="0"/>
        <w:keepLines w:val="0"/>
        <w:pageBreakBefore w:val="0"/>
        <w:widowControl w:val="0"/>
        <w:kinsoku/>
        <w:wordWrap/>
        <w:overflowPunct/>
        <w:topLinePunct w:val="0"/>
        <w:autoSpaceDE/>
        <w:bidi w:val="0"/>
        <w:adjustRightInd/>
        <w:snapToGrid/>
        <w:spacing w:before="0" w:after="0" w:line="360" w:lineRule="auto"/>
        <w:ind w:left="0" w:leftChars="0" w:right="0" w:rightChars="0" w:firstLine="480" w:firstLineChars="200"/>
        <w:jc w:val="left"/>
        <w:textAlignment w:val="auto"/>
        <w:outlineLvl w:val="9"/>
        <w:rPr>
          <w:rFonts w:hint="eastAsia" w:ascii="宋体" w:hAnsi="宋体" w:eastAsia="宋体" w:cs="宋体"/>
          <w:b w:val="0"/>
          <w:bCs w:val="0"/>
          <w:color w:val="auto"/>
          <w:sz w:val="22"/>
          <w:szCs w:val="22"/>
          <w:highlight w:val="none"/>
          <w:lang w:val="en-US" w:eastAsia="zh-CN"/>
        </w:rPr>
      </w:pPr>
      <w:r>
        <w:rPr>
          <w:rFonts w:hint="eastAsia" w:ascii="宋体" w:hAnsi="宋体" w:eastAsia="宋体" w:cs="宋体"/>
          <w:b w:val="0"/>
          <w:bCs w:val="0"/>
          <w:color w:val="auto"/>
          <w:sz w:val="22"/>
          <w:szCs w:val="22"/>
          <w:highlight w:val="none"/>
          <w:lang w:val="en-US" w:eastAsia="zh-CN"/>
        </w:rPr>
        <w:t>③此表中“合计（元）”的金额应与“一、投标（唱标）报价一览表”中的投标总报价一致。</w:t>
      </w:r>
    </w:p>
    <w:p>
      <w:pPr>
        <w:pageBreakBefore w:val="0"/>
        <w:shd w:val="solid" w:color="FFFFFF" w:fill="auto"/>
        <w:kinsoku/>
        <w:overflowPunct/>
        <w:autoSpaceDN w:val="0"/>
        <w:bidi w:val="0"/>
        <w:spacing w:line="360" w:lineRule="auto"/>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w:t>
      </w:r>
    </w:p>
    <w:p>
      <w:pPr>
        <w:pageBreakBefore w:val="0"/>
        <w:shd w:val="solid" w:color="FFFFFF" w:fill="auto"/>
        <w:kinsoku/>
        <w:overflowPunct/>
        <w:autoSpaceDN w:val="0"/>
        <w:bidi w:val="0"/>
        <w:spacing w:line="360" w:lineRule="auto"/>
        <w:jc w:val="left"/>
        <w:rPr>
          <w:rFonts w:hint="eastAsia" w:ascii="宋体" w:hAnsi="宋体" w:eastAsia="宋体" w:cs="宋体"/>
          <w:color w:val="auto"/>
          <w:sz w:val="24"/>
          <w:highlight w:val="none"/>
          <w:shd w:val="clear" w:color="auto" w:fill="FFFFFF"/>
        </w:rPr>
      </w:pPr>
      <w:r>
        <w:rPr>
          <w:rFonts w:hint="eastAsia" w:ascii="宋体" w:hAnsi="宋体" w:eastAsia="宋体" w:cs="宋体"/>
          <w:color w:val="auto"/>
          <w:sz w:val="24"/>
          <w:highlight w:val="none"/>
        </w:rPr>
        <w:t>投标人：</w:t>
      </w:r>
      <w:r>
        <w:rPr>
          <w:rFonts w:hint="eastAsia" w:ascii="宋体" w:hAnsi="宋体" w:eastAsia="宋体" w:cs="宋体"/>
          <w:color w:val="auto"/>
          <w:sz w:val="24"/>
          <w:highlight w:val="none"/>
          <w:u w:val="single"/>
        </w:rPr>
        <w:t xml:space="preserve">      （投标人全称）      </w:t>
      </w:r>
      <w:r>
        <w:rPr>
          <w:rFonts w:hint="eastAsia" w:ascii="宋体" w:hAnsi="宋体" w:eastAsia="宋体" w:cs="宋体"/>
          <w:color w:val="auto"/>
          <w:sz w:val="24"/>
          <w:highlight w:val="none"/>
        </w:rPr>
        <w:t>（电子签章）</w:t>
      </w:r>
    </w:p>
    <w:p>
      <w:pPr>
        <w:pageBreakBefore w:val="0"/>
        <w:shd w:val="solid" w:color="FFFFFF" w:fill="auto"/>
        <w:kinsoku/>
        <w:overflowPunct/>
        <w:autoSpaceDN w:val="0"/>
        <w:bidi w:val="0"/>
        <w:spacing w:line="360" w:lineRule="auto"/>
        <w:jc w:val="left"/>
        <w:rPr>
          <w:rFonts w:hint="eastAsia" w:ascii="宋体" w:hAnsi="宋体" w:eastAsia="宋体" w:cs="宋体"/>
          <w:color w:val="auto"/>
          <w:sz w:val="24"/>
          <w:highlight w:val="none"/>
          <w:shd w:val="clear" w:color="auto" w:fill="FFFFFF"/>
        </w:rPr>
      </w:pPr>
      <w:r>
        <w:rPr>
          <w:rFonts w:hint="eastAsia" w:ascii="宋体" w:hAnsi="宋体" w:eastAsia="宋体" w:cs="宋体"/>
          <w:color w:val="auto"/>
          <w:sz w:val="24"/>
          <w:highlight w:val="none"/>
          <w:shd w:val="clear" w:color="auto" w:fill="FFFFFF"/>
        </w:rPr>
        <w:t>法定代表人或其委托代理人：</w:t>
      </w:r>
      <w:r>
        <w:rPr>
          <w:rFonts w:hint="eastAsia" w:ascii="宋体" w:hAnsi="宋体" w:eastAsia="宋体" w:cs="宋体"/>
          <w:color w:val="auto"/>
          <w:sz w:val="24"/>
          <w:highlight w:val="none"/>
          <w:u w:val="single"/>
          <w:shd w:val="clear" w:color="auto" w:fill="FFFFFF"/>
        </w:rPr>
        <w:t xml:space="preserve">　               </w:t>
      </w:r>
      <w:r>
        <w:rPr>
          <w:rFonts w:hint="eastAsia" w:ascii="宋体" w:hAnsi="宋体" w:eastAsia="宋体" w:cs="宋体"/>
          <w:color w:val="auto"/>
          <w:sz w:val="24"/>
          <w:highlight w:val="none"/>
          <w:shd w:val="clear" w:color="auto" w:fill="FFFFFF"/>
        </w:rPr>
        <w:t>（电子签章或电子签名）</w:t>
      </w:r>
    </w:p>
    <w:p>
      <w:pPr>
        <w:pStyle w:val="5"/>
        <w:pageBreakBefore w:val="0"/>
        <w:kinsoku/>
        <w:overflowPunct/>
        <w:bidi w:val="0"/>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日期：</w:t>
      </w:r>
      <w:r>
        <w:rPr>
          <w:rFonts w:hint="eastAsia" w:ascii="宋体" w:hAnsi="宋体" w:eastAsia="宋体" w:cs="宋体"/>
          <w:color w:val="auto"/>
          <w:sz w:val="24"/>
          <w:highlight w:val="none"/>
          <w:u w:val="single"/>
          <w:shd w:val="clear" w:color="auto" w:fill="FFFFFF"/>
        </w:rPr>
        <w:t xml:space="preserve">　    </w:t>
      </w:r>
      <w:r>
        <w:rPr>
          <w:rFonts w:hint="eastAsia" w:ascii="宋体" w:hAnsi="宋体" w:eastAsia="宋体" w:cs="宋体"/>
          <w:color w:val="auto"/>
          <w:sz w:val="24"/>
          <w:highlight w:val="none"/>
        </w:rPr>
        <w:t>年</w:t>
      </w:r>
      <w:r>
        <w:rPr>
          <w:rFonts w:hint="eastAsia" w:ascii="宋体" w:hAnsi="宋体" w:eastAsia="宋体" w:cs="宋体"/>
          <w:color w:val="auto"/>
          <w:sz w:val="24"/>
          <w:highlight w:val="none"/>
          <w:u w:val="single"/>
          <w:shd w:val="clear" w:color="auto" w:fill="FFFFFF"/>
        </w:rPr>
        <w:t xml:space="preserve">　    </w:t>
      </w:r>
      <w:r>
        <w:rPr>
          <w:rFonts w:hint="eastAsia" w:ascii="宋体" w:hAnsi="宋体" w:eastAsia="宋体" w:cs="宋体"/>
          <w:color w:val="auto"/>
          <w:sz w:val="24"/>
          <w:highlight w:val="none"/>
        </w:rPr>
        <w:t>月</w:t>
      </w:r>
      <w:r>
        <w:rPr>
          <w:rFonts w:hint="eastAsia" w:ascii="宋体" w:hAnsi="宋体" w:eastAsia="宋体" w:cs="宋体"/>
          <w:color w:val="auto"/>
          <w:sz w:val="24"/>
          <w:highlight w:val="none"/>
          <w:u w:val="single"/>
          <w:shd w:val="clear" w:color="auto" w:fill="FFFFFF"/>
        </w:rPr>
        <w:t xml:space="preserve">　    </w:t>
      </w:r>
      <w:r>
        <w:rPr>
          <w:rFonts w:hint="eastAsia" w:ascii="宋体" w:hAnsi="宋体" w:eastAsia="宋体" w:cs="宋体"/>
          <w:color w:val="auto"/>
          <w:sz w:val="24"/>
          <w:highlight w:val="none"/>
        </w:rPr>
        <w:t>日</w:t>
      </w:r>
    </w:p>
    <w:p>
      <w:pPr>
        <w:keepNext w:val="0"/>
        <w:keepLines w:val="0"/>
        <w:pageBreakBefore w:val="0"/>
        <w:widowControl w:val="0"/>
        <w:shd w:val="solid" w:color="FFFFFF" w:fill="auto"/>
        <w:kinsoku/>
        <w:wordWrap/>
        <w:overflowPunct/>
        <w:topLinePunct w:val="0"/>
        <w:autoSpaceDE/>
        <w:autoSpaceDN w:val="0"/>
        <w:bidi w:val="0"/>
        <w:adjustRightInd/>
        <w:snapToGrid/>
        <w:spacing w:line="360" w:lineRule="auto"/>
        <w:jc w:val="center"/>
        <w:textAlignment w:val="auto"/>
        <w:outlineLvl w:val="1"/>
        <w:rPr>
          <w:rFonts w:hint="default" w:ascii="宋体" w:hAnsi="宋体" w:eastAsia="宋体" w:cs="宋体"/>
          <w:b/>
          <w:bCs/>
          <w:color w:val="auto"/>
          <w:sz w:val="32"/>
          <w:szCs w:val="32"/>
          <w:highlight w:val="none"/>
          <w:shd w:val="clear" w:color="auto" w:fill="FFFFFF"/>
          <w:lang w:val="en-US" w:eastAsia="zh-CN"/>
        </w:rPr>
      </w:pPr>
      <w:r>
        <w:rPr>
          <w:rFonts w:hint="eastAsia" w:ascii="宋体" w:hAnsi="宋体" w:eastAsia="宋体" w:cs="宋体"/>
          <w:color w:val="auto"/>
          <w:sz w:val="24"/>
          <w:highlight w:val="none"/>
        </w:rPr>
        <w:br w:type="page"/>
      </w:r>
      <w:bookmarkStart w:id="205" w:name="_Toc18599"/>
      <w:bookmarkStart w:id="206" w:name="_Toc16367"/>
      <w:bookmarkStart w:id="207" w:name="_Toc3215"/>
      <w:bookmarkStart w:id="208" w:name="_Toc5059"/>
      <w:r>
        <w:rPr>
          <w:rFonts w:hint="eastAsia" w:ascii="宋体" w:hAnsi="宋体" w:eastAsia="宋体" w:cs="宋体"/>
          <w:b/>
          <w:bCs/>
          <w:color w:val="auto"/>
          <w:sz w:val="32"/>
          <w:szCs w:val="32"/>
          <w:highlight w:val="none"/>
          <w:shd w:val="clear" w:color="auto" w:fill="FFFFFF"/>
        </w:rPr>
        <w:t>七、</w:t>
      </w:r>
      <w:r>
        <w:rPr>
          <w:rFonts w:hint="eastAsia" w:ascii="宋体" w:hAnsi="宋体" w:eastAsia="宋体" w:cs="宋体"/>
          <w:b/>
          <w:bCs/>
          <w:color w:val="auto"/>
          <w:sz w:val="32"/>
          <w:szCs w:val="32"/>
          <w:highlight w:val="none"/>
          <w:shd w:val="clear" w:color="auto" w:fill="FFFFFF"/>
          <w:lang w:val="en-US" w:eastAsia="zh-CN"/>
        </w:rPr>
        <w:t>响应偏离表</w:t>
      </w:r>
      <w:bookmarkEnd w:id="205"/>
      <w:bookmarkEnd w:id="206"/>
    </w:p>
    <w:p>
      <w:pPr>
        <w:keepNext w:val="0"/>
        <w:keepLines w:val="0"/>
        <w:pageBreakBefore w:val="0"/>
        <w:widowControl w:val="0"/>
        <w:kinsoku/>
        <w:wordWrap/>
        <w:overflowPunct/>
        <w:topLinePunct w:val="0"/>
        <w:autoSpaceDE/>
        <w:bidi w:val="0"/>
        <w:adjustRightInd/>
        <w:snapToGrid/>
        <w:spacing w:line="360" w:lineRule="auto"/>
        <w:jc w:val="center"/>
        <w:textAlignment w:val="auto"/>
        <w:rPr>
          <w:rFonts w:hint="default" w:ascii="宋体" w:hAnsi="宋体" w:eastAsia="宋体" w:cs="宋体"/>
          <w:b/>
          <w:bCs/>
          <w:color w:val="auto"/>
          <w:sz w:val="32"/>
          <w:szCs w:val="32"/>
          <w:highlight w:val="none"/>
          <w:shd w:val="clear" w:color="auto" w:fill="FFFFFF"/>
          <w:lang w:val="en-US" w:eastAsia="zh-CN"/>
        </w:rPr>
      </w:pPr>
      <w:r>
        <w:rPr>
          <w:rFonts w:hint="eastAsia" w:ascii="宋体" w:hAnsi="宋体" w:eastAsia="宋体" w:cs="宋体"/>
          <w:b/>
          <w:bCs/>
          <w:color w:val="auto"/>
          <w:sz w:val="32"/>
          <w:szCs w:val="32"/>
          <w:highlight w:val="none"/>
          <w:shd w:val="clear" w:color="auto" w:fill="FFFFFF"/>
          <w:lang w:val="en-US" w:eastAsia="zh-CN"/>
        </w:rPr>
        <w:t>（一）商务部分响应偏离表</w:t>
      </w:r>
    </w:p>
    <w:p>
      <w:pPr>
        <w:keepNext w:val="0"/>
        <w:keepLines w:val="0"/>
        <w:pageBreakBefore w:val="0"/>
        <w:widowControl w:val="0"/>
        <w:shd w:val="solid" w:color="FFFFFF" w:fill="auto"/>
        <w:kinsoku/>
        <w:wordWrap/>
        <w:overflowPunct/>
        <w:topLinePunct w:val="0"/>
        <w:autoSpaceDE/>
        <w:autoSpaceDN w:val="0"/>
        <w:bidi w:val="0"/>
        <w:adjustRightInd/>
        <w:snapToGrid/>
        <w:spacing w:line="360" w:lineRule="auto"/>
        <w:textAlignment w:val="auto"/>
        <w:rPr>
          <w:rFonts w:hint="eastAsia" w:ascii="宋体" w:hAnsi="宋体" w:eastAsia="宋体" w:cs="宋体"/>
          <w:color w:val="auto"/>
          <w:sz w:val="24"/>
          <w:highlight w:val="none"/>
          <w:shd w:val="clear" w:color="auto" w:fill="FFFFFF"/>
        </w:rPr>
      </w:pPr>
    </w:p>
    <w:p>
      <w:pPr>
        <w:keepNext w:val="0"/>
        <w:keepLines w:val="0"/>
        <w:pageBreakBefore w:val="0"/>
        <w:widowControl w:val="0"/>
        <w:shd w:val="solid" w:color="FFFFFF" w:fill="auto"/>
        <w:kinsoku/>
        <w:wordWrap/>
        <w:overflowPunct/>
        <w:topLinePunct w:val="0"/>
        <w:autoSpaceDE/>
        <w:autoSpaceDN w:val="0"/>
        <w:bidi w:val="0"/>
        <w:adjustRightInd/>
        <w:snapToGrid/>
        <w:spacing w:line="360" w:lineRule="auto"/>
        <w:textAlignment w:val="auto"/>
        <w:rPr>
          <w:rFonts w:hint="eastAsia" w:ascii="宋体" w:hAnsi="宋体" w:eastAsia="宋体" w:cs="宋体"/>
          <w:color w:val="auto"/>
          <w:sz w:val="24"/>
          <w:highlight w:val="none"/>
          <w:u w:val="single"/>
          <w:shd w:val="clear" w:color="auto" w:fill="FFFFFF"/>
        </w:rPr>
      </w:pPr>
      <w:r>
        <w:rPr>
          <w:rFonts w:hint="eastAsia" w:ascii="宋体" w:hAnsi="宋体" w:eastAsia="宋体" w:cs="宋体"/>
          <w:color w:val="auto"/>
          <w:sz w:val="24"/>
          <w:highlight w:val="none"/>
          <w:shd w:val="clear" w:color="auto" w:fill="FFFFFF"/>
        </w:rPr>
        <w:t>项目名称：</w:t>
      </w:r>
      <w:r>
        <w:rPr>
          <w:rFonts w:hint="eastAsia" w:ascii="宋体" w:hAnsi="宋体" w:cs="宋体"/>
          <w:color w:val="auto"/>
          <w:sz w:val="24"/>
          <w:szCs w:val="20"/>
          <w:highlight w:val="none"/>
          <w:u w:val="single"/>
          <w:shd w:val="clear" w:color="auto" w:fill="FFFFFF"/>
          <w:lang w:eastAsia="zh-CN"/>
        </w:rPr>
        <w:t>珠江流域（玉溪段）生态环境监测能力提升项目</w:t>
      </w:r>
      <w:r>
        <w:rPr>
          <w:rFonts w:hint="eastAsia" w:ascii="宋体" w:hAnsi="宋体" w:cs="宋体"/>
          <w:color w:val="auto"/>
          <w:sz w:val="24"/>
          <w:szCs w:val="20"/>
          <w:highlight w:val="none"/>
          <w:u w:val="single"/>
          <w:shd w:val="clear" w:color="auto" w:fill="FFFFFF"/>
          <w:lang w:val="en-US" w:eastAsia="zh-CN"/>
        </w:rPr>
        <w:t xml:space="preserve">   包</w:t>
      </w:r>
    </w:p>
    <w:p>
      <w:pPr>
        <w:keepNext w:val="0"/>
        <w:keepLines w:val="0"/>
        <w:pageBreakBefore w:val="0"/>
        <w:widowControl w:val="0"/>
        <w:kinsoku/>
        <w:wordWrap/>
        <w:overflowPunct/>
        <w:topLinePunct w:val="0"/>
        <w:autoSpaceDE/>
        <w:bidi w:val="0"/>
        <w:adjustRightInd/>
        <w:snapToGrid/>
        <w:spacing w:line="360" w:lineRule="auto"/>
        <w:textAlignment w:val="auto"/>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shd w:val="clear" w:color="auto" w:fill="FFFFFF"/>
        </w:rPr>
        <w:t>项目编号：</w:t>
      </w:r>
      <w:r>
        <w:rPr>
          <w:rFonts w:hint="eastAsia" w:ascii="宋体" w:hAnsi="宋体" w:eastAsia="宋体" w:cs="宋体"/>
          <w:color w:val="auto"/>
          <w:sz w:val="24"/>
          <w:highlight w:val="none"/>
          <w:u w:val="single"/>
          <w:shd w:val="clear" w:color="auto" w:fill="FFFFFF"/>
        </w:rPr>
        <w:t xml:space="preserve">                      </w:t>
      </w:r>
      <w:r>
        <w:rPr>
          <w:rFonts w:hint="eastAsia" w:ascii="宋体" w:hAnsi="宋体" w:eastAsia="宋体" w:cs="宋体"/>
          <w:color w:val="auto"/>
          <w:sz w:val="24"/>
          <w:highlight w:val="none"/>
          <w:u w:val="single"/>
        </w:rPr>
        <w:t xml:space="preserve"> </w:t>
      </w:r>
    </w:p>
    <w:p>
      <w:pPr>
        <w:pageBreakBefore w:val="0"/>
        <w:widowControl/>
        <w:kinsoku/>
        <w:overflowPunct/>
        <w:bidi w:val="0"/>
        <w:snapToGrid w:val="0"/>
        <w:spacing w:line="360" w:lineRule="auto"/>
        <w:ind w:firstLine="420"/>
        <w:jc w:val="left"/>
        <w:rPr>
          <w:rFonts w:hint="eastAsia" w:ascii="宋体" w:hAnsi="宋体" w:cs="宋体"/>
          <w:color w:val="000000"/>
          <w:kern w:val="0"/>
          <w:sz w:val="24"/>
          <w:szCs w:val="24"/>
        </w:rPr>
      </w:pPr>
      <w:r>
        <w:rPr>
          <w:rFonts w:hint="eastAsia" w:ascii="宋体" w:hAnsi="宋体" w:cs="宋体"/>
          <w:b/>
          <w:bCs/>
          <w:color w:val="000000"/>
          <w:kern w:val="0"/>
          <w:sz w:val="28"/>
          <w:szCs w:val="28"/>
        </w:rPr>
        <w:t>□</w:t>
      </w:r>
      <w:r>
        <w:rPr>
          <w:rFonts w:hint="eastAsia" w:ascii="宋体" w:hAnsi="宋体" w:cs="宋体"/>
          <w:color w:val="000000"/>
          <w:kern w:val="0"/>
          <w:sz w:val="24"/>
          <w:szCs w:val="24"/>
        </w:rPr>
        <w:t>A、我公司已详细阅读</w:t>
      </w:r>
      <w:r>
        <w:rPr>
          <w:rFonts w:hint="eastAsia" w:ascii="宋体" w:hAnsi="宋体" w:cs="宋体"/>
          <w:color w:val="000000"/>
          <w:kern w:val="0"/>
          <w:sz w:val="24"/>
          <w:szCs w:val="24"/>
          <w:lang w:val="en-US" w:eastAsia="zh-CN"/>
        </w:rPr>
        <w:t>招标</w:t>
      </w:r>
      <w:r>
        <w:rPr>
          <w:rFonts w:hint="eastAsia" w:ascii="宋体" w:hAnsi="宋体" w:cs="宋体"/>
          <w:color w:val="000000"/>
          <w:kern w:val="0"/>
          <w:sz w:val="24"/>
          <w:szCs w:val="24"/>
        </w:rPr>
        <w:t>文件中</w:t>
      </w:r>
      <w:r>
        <w:rPr>
          <w:rFonts w:hint="eastAsia" w:ascii="宋体" w:hAnsi="宋体" w:cs="宋体"/>
          <w:color w:val="000000"/>
          <w:kern w:val="0"/>
          <w:sz w:val="24"/>
          <w:szCs w:val="24"/>
          <w:lang w:val="en-US" w:eastAsia="zh-CN"/>
        </w:rPr>
        <w:t>商务部分</w:t>
      </w:r>
      <w:r>
        <w:rPr>
          <w:rFonts w:hint="eastAsia" w:ascii="宋体" w:hAnsi="宋体" w:cs="宋体"/>
          <w:color w:val="000000"/>
          <w:kern w:val="0"/>
          <w:sz w:val="24"/>
          <w:szCs w:val="24"/>
        </w:rPr>
        <w:t>的各项内容，所有内容均无偏差，</w:t>
      </w:r>
      <w:r>
        <w:rPr>
          <w:rFonts w:hint="eastAsia" w:ascii="宋体" w:hAnsi="宋体" w:cs="宋体"/>
          <w:color w:val="000000"/>
          <w:kern w:val="0"/>
          <w:sz w:val="24"/>
          <w:szCs w:val="24"/>
          <w:lang w:val="en-US" w:eastAsia="zh-CN"/>
        </w:rPr>
        <w:t>中标</w:t>
      </w:r>
      <w:r>
        <w:rPr>
          <w:rFonts w:hint="eastAsia" w:ascii="宋体" w:hAnsi="宋体" w:cs="宋体"/>
          <w:color w:val="000000"/>
          <w:kern w:val="0"/>
          <w:sz w:val="24"/>
          <w:szCs w:val="24"/>
        </w:rPr>
        <w:t>后我公司将严格遵照执行。</w:t>
      </w:r>
    </w:p>
    <w:p>
      <w:pPr>
        <w:pageBreakBefore w:val="0"/>
        <w:widowControl/>
        <w:kinsoku/>
        <w:overflowPunct/>
        <w:bidi w:val="0"/>
        <w:snapToGrid w:val="0"/>
        <w:spacing w:line="360" w:lineRule="auto"/>
        <w:ind w:firstLine="420"/>
        <w:jc w:val="left"/>
        <w:rPr>
          <w:rFonts w:hint="eastAsia" w:ascii="宋体" w:hAnsi="宋体" w:cs="宋体"/>
          <w:color w:val="000000"/>
          <w:kern w:val="0"/>
          <w:sz w:val="24"/>
          <w:szCs w:val="24"/>
        </w:rPr>
      </w:pPr>
      <w:r>
        <w:rPr>
          <w:rFonts w:hint="eastAsia" w:ascii="宋体" w:hAnsi="宋体" w:cs="宋体"/>
          <w:b/>
          <w:bCs/>
          <w:color w:val="000000"/>
          <w:kern w:val="0"/>
          <w:sz w:val="28"/>
          <w:szCs w:val="28"/>
        </w:rPr>
        <w:t>□</w:t>
      </w:r>
      <w:r>
        <w:rPr>
          <w:rFonts w:hint="eastAsia" w:ascii="宋体" w:hAnsi="宋体" w:cs="宋体"/>
          <w:color w:val="000000"/>
          <w:kern w:val="0"/>
          <w:sz w:val="24"/>
          <w:szCs w:val="24"/>
        </w:rPr>
        <w:t>B、我公司已详细阅读</w:t>
      </w:r>
      <w:r>
        <w:rPr>
          <w:rFonts w:hint="eastAsia" w:ascii="宋体" w:hAnsi="宋体" w:cs="宋体"/>
          <w:color w:val="000000"/>
          <w:kern w:val="0"/>
          <w:sz w:val="24"/>
          <w:szCs w:val="24"/>
          <w:lang w:val="en-US" w:eastAsia="zh-CN"/>
        </w:rPr>
        <w:t>招标</w:t>
      </w:r>
      <w:r>
        <w:rPr>
          <w:rFonts w:hint="eastAsia" w:ascii="宋体" w:hAnsi="宋体" w:cs="宋体"/>
          <w:color w:val="000000"/>
          <w:kern w:val="0"/>
          <w:sz w:val="24"/>
          <w:szCs w:val="24"/>
        </w:rPr>
        <w:t>文件中</w:t>
      </w:r>
      <w:r>
        <w:rPr>
          <w:rFonts w:hint="eastAsia" w:ascii="宋体" w:hAnsi="宋体" w:cs="宋体"/>
          <w:color w:val="000000"/>
          <w:kern w:val="0"/>
          <w:sz w:val="24"/>
          <w:szCs w:val="24"/>
          <w:lang w:val="en-US" w:eastAsia="zh-CN"/>
        </w:rPr>
        <w:t>商务部分</w:t>
      </w:r>
      <w:r>
        <w:rPr>
          <w:rFonts w:hint="eastAsia" w:ascii="宋体" w:hAnsi="宋体" w:cs="宋体"/>
          <w:color w:val="000000"/>
          <w:kern w:val="0"/>
          <w:sz w:val="24"/>
          <w:szCs w:val="24"/>
        </w:rPr>
        <w:t>的各项内容，除下述条款有偏离外，其余条款我公司均予以认可，</w:t>
      </w:r>
      <w:r>
        <w:rPr>
          <w:rFonts w:hint="eastAsia" w:ascii="宋体" w:hAnsi="宋体" w:cs="宋体"/>
          <w:color w:val="000000"/>
          <w:kern w:val="0"/>
          <w:sz w:val="24"/>
          <w:szCs w:val="24"/>
          <w:lang w:val="en-US" w:eastAsia="zh-CN"/>
        </w:rPr>
        <w:t>中标</w:t>
      </w:r>
      <w:r>
        <w:rPr>
          <w:rFonts w:hint="eastAsia" w:ascii="宋体" w:hAnsi="宋体" w:cs="宋体"/>
          <w:color w:val="000000"/>
          <w:kern w:val="0"/>
          <w:sz w:val="24"/>
          <w:szCs w:val="24"/>
        </w:rPr>
        <w:t>后将严格遵照执行。</w:t>
      </w:r>
    </w:p>
    <w:p>
      <w:pPr>
        <w:pStyle w:val="5"/>
        <w:pageBreakBefore w:val="0"/>
        <w:kinsoku/>
        <w:overflowPunct/>
        <w:bidi w:val="0"/>
        <w:spacing w:line="360" w:lineRule="auto"/>
        <w:jc w:val="center"/>
        <w:rPr>
          <w:color w:val="000000"/>
        </w:rPr>
      </w:pPr>
      <w:r>
        <w:rPr>
          <w:rFonts w:hint="eastAsia" w:ascii="宋体" w:hAnsi="宋体" w:cs="宋体"/>
          <w:b/>
          <w:bCs/>
          <w:color w:val="000000"/>
          <w:sz w:val="28"/>
          <w:szCs w:val="28"/>
          <w:lang w:val="en-US" w:eastAsia="zh-CN"/>
        </w:rPr>
        <w:t>投标文件商务部分</w:t>
      </w:r>
      <w:r>
        <w:rPr>
          <w:rFonts w:hint="eastAsia" w:ascii="宋体" w:hAnsi="宋体" w:cs="宋体"/>
          <w:b/>
          <w:bCs/>
          <w:color w:val="000000"/>
          <w:sz w:val="28"/>
          <w:szCs w:val="28"/>
        </w:rPr>
        <w:t>偏差的条款</w:t>
      </w:r>
    </w:p>
    <w:tbl>
      <w:tblPr>
        <w:tblStyle w:val="23"/>
        <w:tblW w:w="0" w:type="auto"/>
        <w:tblInd w:w="0" w:type="dxa"/>
        <w:tblLayout w:type="fixed"/>
        <w:tblCellMar>
          <w:top w:w="0" w:type="dxa"/>
          <w:left w:w="0" w:type="dxa"/>
          <w:bottom w:w="0" w:type="dxa"/>
          <w:right w:w="0" w:type="dxa"/>
        </w:tblCellMar>
      </w:tblPr>
      <w:tblGrid>
        <w:gridCol w:w="1013"/>
        <w:gridCol w:w="3444"/>
        <w:gridCol w:w="2731"/>
        <w:gridCol w:w="1645"/>
      </w:tblGrid>
      <w:tr>
        <w:tblPrEx>
          <w:tblCellMar>
            <w:top w:w="0" w:type="dxa"/>
            <w:left w:w="0" w:type="dxa"/>
            <w:bottom w:w="0" w:type="dxa"/>
            <w:right w:w="0" w:type="dxa"/>
          </w:tblCellMar>
        </w:tblPrEx>
        <w:trPr>
          <w:trHeight w:val="662" w:hRule="atLeast"/>
        </w:trPr>
        <w:tc>
          <w:tcPr>
            <w:tcW w:w="10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pageBreakBefore w:val="0"/>
              <w:widowControl/>
              <w:kinsoku/>
              <w:overflowPunct/>
              <w:bidi w:val="0"/>
              <w:snapToGrid w:val="0"/>
              <w:spacing w:line="360" w:lineRule="auto"/>
              <w:jc w:val="center"/>
              <w:rPr>
                <w:rFonts w:hint="eastAsia" w:ascii="宋体" w:hAnsi="宋体" w:cs="宋体"/>
                <w:color w:val="000000"/>
                <w:kern w:val="0"/>
                <w:sz w:val="24"/>
                <w:szCs w:val="24"/>
              </w:rPr>
            </w:pPr>
            <w:r>
              <w:rPr>
                <w:rFonts w:hint="eastAsia" w:ascii="宋体" w:hAnsi="宋体" w:cs="宋体"/>
                <w:color w:val="000000"/>
                <w:kern w:val="0"/>
                <w:sz w:val="24"/>
                <w:szCs w:val="24"/>
              </w:rPr>
              <w:t>序号</w:t>
            </w:r>
          </w:p>
        </w:tc>
        <w:tc>
          <w:tcPr>
            <w:tcW w:w="344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pageBreakBefore w:val="0"/>
              <w:widowControl/>
              <w:kinsoku/>
              <w:overflowPunct/>
              <w:bidi w:val="0"/>
              <w:snapToGrid w:val="0"/>
              <w:spacing w:line="360" w:lineRule="auto"/>
              <w:jc w:val="center"/>
              <w:rPr>
                <w:rFonts w:hint="eastAsia" w:ascii="宋体" w:hAnsi="宋体" w:cs="宋体"/>
                <w:color w:val="000000"/>
                <w:kern w:val="0"/>
                <w:sz w:val="24"/>
                <w:szCs w:val="24"/>
              </w:rPr>
            </w:pPr>
            <w:r>
              <w:rPr>
                <w:rFonts w:hint="eastAsia" w:ascii="宋体" w:hAnsi="宋体" w:cs="宋体"/>
                <w:color w:val="000000"/>
                <w:kern w:val="0"/>
                <w:sz w:val="24"/>
                <w:szCs w:val="24"/>
                <w:lang w:val="en-US" w:eastAsia="zh-CN"/>
              </w:rPr>
              <w:t>招标</w:t>
            </w:r>
            <w:r>
              <w:rPr>
                <w:rFonts w:hint="eastAsia" w:ascii="宋体" w:hAnsi="宋体" w:cs="宋体"/>
                <w:color w:val="000000"/>
                <w:kern w:val="0"/>
                <w:sz w:val="24"/>
                <w:szCs w:val="24"/>
              </w:rPr>
              <w:t>文件章节及条款号</w:t>
            </w:r>
          </w:p>
        </w:tc>
        <w:tc>
          <w:tcPr>
            <w:tcW w:w="273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pageBreakBefore w:val="0"/>
              <w:widowControl/>
              <w:kinsoku/>
              <w:overflowPunct/>
              <w:bidi w:val="0"/>
              <w:snapToGrid w:val="0"/>
              <w:spacing w:line="360" w:lineRule="auto"/>
              <w:jc w:val="center"/>
              <w:rPr>
                <w:rFonts w:hint="eastAsia" w:ascii="宋体" w:hAnsi="宋体" w:cs="宋体"/>
                <w:color w:val="000000"/>
                <w:kern w:val="0"/>
                <w:sz w:val="24"/>
                <w:szCs w:val="24"/>
              </w:rPr>
            </w:pPr>
            <w:r>
              <w:rPr>
                <w:rFonts w:hint="eastAsia" w:ascii="宋体" w:hAnsi="宋体" w:cs="宋体"/>
                <w:color w:val="000000"/>
                <w:kern w:val="0"/>
                <w:sz w:val="24"/>
                <w:szCs w:val="24"/>
                <w:lang w:val="en-US" w:eastAsia="zh-CN"/>
              </w:rPr>
              <w:t>投标</w:t>
            </w:r>
            <w:r>
              <w:rPr>
                <w:rFonts w:hint="eastAsia" w:ascii="宋体" w:hAnsi="宋体" w:cs="宋体"/>
                <w:color w:val="000000"/>
                <w:kern w:val="0"/>
                <w:sz w:val="24"/>
                <w:szCs w:val="24"/>
              </w:rPr>
              <w:t>文件章节及条款号</w:t>
            </w:r>
          </w:p>
        </w:tc>
        <w:tc>
          <w:tcPr>
            <w:tcW w:w="164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pageBreakBefore w:val="0"/>
              <w:widowControl/>
              <w:kinsoku/>
              <w:overflowPunct/>
              <w:bidi w:val="0"/>
              <w:snapToGrid w:val="0"/>
              <w:spacing w:line="360" w:lineRule="auto"/>
              <w:jc w:val="center"/>
              <w:rPr>
                <w:rFonts w:hint="eastAsia" w:ascii="宋体" w:hAnsi="宋体" w:cs="宋体"/>
                <w:color w:val="000000"/>
                <w:kern w:val="0"/>
                <w:sz w:val="24"/>
                <w:szCs w:val="24"/>
              </w:rPr>
            </w:pPr>
            <w:r>
              <w:rPr>
                <w:rFonts w:hint="eastAsia" w:ascii="宋体" w:hAnsi="宋体" w:cs="宋体"/>
                <w:color w:val="000000"/>
                <w:kern w:val="0"/>
                <w:sz w:val="24"/>
                <w:szCs w:val="24"/>
              </w:rPr>
              <w:t>偏差说明</w:t>
            </w:r>
          </w:p>
        </w:tc>
      </w:tr>
      <w:tr>
        <w:tblPrEx>
          <w:tblCellMar>
            <w:top w:w="0" w:type="dxa"/>
            <w:left w:w="0" w:type="dxa"/>
            <w:bottom w:w="0" w:type="dxa"/>
            <w:right w:w="0" w:type="dxa"/>
          </w:tblCellMar>
        </w:tblPrEx>
        <w:trPr>
          <w:trHeight w:val="396" w:hRule="atLeast"/>
        </w:trPr>
        <w:tc>
          <w:tcPr>
            <w:tcW w:w="10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pageBreakBefore w:val="0"/>
              <w:widowControl/>
              <w:kinsoku/>
              <w:overflowPunct/>
              <w:bidi w:val="0"/>
              <w:snapToGrid w:val="0"/>
              <w:spacing w:line="360" w:lineRule="auto"/>
              <w:jc w:val="center"/>
              <w:rPr>
                <w:rFonts w:hint="eastAsia" w:ascii="宋体" w:hAnsi="宋体" w:cs="宋体"/>
                <w:color w:val="000000"/>
                <w:kern w:val="0"/>
                <w:sz w:val="24"/>
                <w:szCs w:val="24"/>
              </w:rPr>
            </w:pPr>
          </w:p>
        </w:tc>
        <w:tc>
          <w:tcPr>
            <w:tcW w:w="344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pageBreakBefore w:val="0"/>
              <w:widowControl/>
              <w:kinsoku/>
              <w:overflowPunct/>
              <w:bidi w:val="0"/>
              <w:snapToGrid w:val="0"/>
              <w:spacing w:line="360" w:lineRule="auto"/>
              <w:jc w:val="center"/>
              <w:rPr>
                <w:rFonts w:hint="eastAsia" w:ascii="宋体" w:hAnsi="宋体" w:cs="宋体"/>
                <w:color w:val="000000"/>
                <w:kern w:val="0"/>
                <w:sz w:val="24"/>
                <w:szCs w:val="24"/>
              </w:rPr>
            </w:pPr>
          </w:p>
        </w:tc>
        <w:tc>
          <w:tcPr>
            <w:tcW w:w="273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pageBreakBefore w:val="0"/>
              <w:widowControl/>
              <w:kinsoku/>
              <w:overflowPunct/>
              <w:bidi w:val="0"/>
              <w:snapToGrid w:val="0"/>
              <w:spacing w:line="360" w:lineRule="auto"/>
              <w:jc w:val="center"/>
              <w:rPr>
                <w:rFonts w:hint="eastAsia" w:ascii="宋体" w:hAnsi="宋体" w:cs="宋体"/>
                <w:color w:val="000000"/>
                <w:kern w:val="0"/>
                <w:sz w:val="24"/>
                <w:szCs w:val="24"/>
              </w:rPr>
            </w:pPr>
          </w:p>
        </w:tc>
        <w:tc>
          <w:tcPr>
            <w:tcW w:w="164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pageBreakBefore w:val="0"/>
              <w:widowControl/>
              <w:kinsoku/>
              <w:overflowPunct/>
              <w:bidi w:val="0"/>
              <w:snapToGrid w:val="0"/>
              <w:spacing w:line="360" w:lineRule="auto"/>
              <w:jc w:val="center"/>
              <w:rPr>
                <w:rFonts w:hint="eastAsia" w:ascii="宋体" w:hAnsi="宋体" w:cs="宋体"/>
                <w:color w:val="000000"/>
                <w:kern w:val="0"/>
                <w:sz w:val="24"/>
                <w:szCs w:val="24"/>
              </w:rPr>
            </w:pPr>
          </w:p>
        </w:tc>
      </w:tr>
      <w:tr>
        <w:tblPrEx>
          <w:tblCellMar>
            <w:top w:w="0" w:type="dxa"/>
            <w:left w:w="0" w:type="dxa"/>
            <w:bottom w:w="0" w:type="dxa"/>
            <w:right w:w="0" w:type="dxa"/>
          </w:tblCellMar>
        </w:tblPrEx>
        <w:trPr>
          <w:trHeight w:val="396" w:hRule="atLeast"/>
        </w:trPr>
        <w:tc>
          <w:tcPr>
            <w:tcW w:w="10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pageBreakBefore w:val="0"/>
              <w:widowControl/>
              <w:kinsoku/>
              <w:overflowPunct/>
              <w:bidi w:val="0"/>
              <w:snapToGrid w:val="0"/>
              <w:spacing w:line="360" w:lineRule="auto"/>
              <w:jc w:val="center"/>
              <w:rPr>
                <w:rFonts w:hint="eastAsia" w:ascii="宋体" w:hAnsi="宋体" w:cs="宋体"/>
                <w:color w:val="000000"/>
                <w:kern w:val="0"/>
                <w:sz w:val="24"/>
                <w:szCs w:val="24"/>
              </w:rPr>
            </w:pPr>
          </w:p>
        </w:tc>
        <w:tc>
          <w:tcPr>
            <w:tcW w:w="344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pageBreakBefore w:val="0"/>
              <w:widowControl/>
              <w:kinsoku/>
              <w:overflowPunct/>
              <w:bidi w:val="0"/>
              <w:snapToGrid w:val="0"/>
              <w:spacing w:line="360" w:lineRule="auto"/>
              <w:jc w:val="center"/>
              <w:rPr>
                <w:rFonts w:hint="eastAsia" w:ascii="宋体" w:hAnsi="宋体" w:cs="宋体"/>
                <w:color w:val="000000"/>
                <w:kern w:val="0"/>
                <w:sz w:val="24"/>
                <w:szCs w:val="24"/>
              </w:rPr>
            </w:pPr>
          </w:p>
        </w:tc>
        <w:tc>
          <w:tcPr>
            <w:tcW w:w="273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pageBreakBefore w:val="0"/>
              <w:widowControl/>
              <w:kinsoku/>
              <w:overflowPunct/>
              <w:bidi w:val="0"/>
              <w:snapToGrid w:val="0"/>
              <w:spacing w:line="360" w:lineRule="auto"/>
              <w:jc w:val="center"/>
              <w:rPr>
                <w:rFonts w:hint="eastAsia" w:ascii="宋体" w:hAnsi="宋体" w:cs="宋体"/>
                <w:color w:val="000000"/>
                <w:kern w:val="0"/>
                <w:sz w:val="24"/>
                <w:szCs w:val="24"/>
              </w:rPr>
            </w:pPr>
          </w:p>
        </w:tc>
        <w:tc>
          <w:tcPr>
            <w:tcW w:w="164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pageBreakBefore w:val="0"/>
              <w:widowControl/>
              <w:kinsoku/>
              <w:overflowPunct/>
              <w:bidi w:val="0"/>
              <w:snapToGrid w:val="0"/>
              <w:spacing w:line="360" w:lineRule="auto"/>
              <w:jc w:val="center"/>
              <w:rPr>
                <w:rFonts w:hint="eastAsia" w:ascii="宋体" w:hAnsi="宋体" w:cs="宋体"/>
                <w:color w:val="000000"/>
                <w:kern w:val="0"/>
                <w:sz w:val="24"/>
                <w:szCs w:val="24"/>
              </w:rPr>
            </w:pPr>
          </w:p>
        </w:tc>
      </w:tr>
      <w:tr>
        <w:tblPrEx>
          <w:tblCellMar>
            <w:top w:w="0" w:type="dxa"/>
            <w:left w:w="0" w:type="dxa"/>
            <w:bottom w:w="0" w:type="dxa"/>
            <w:right w:w="0" w:type="dxa"/>
          </w:tblCellMar>
        </w:tblPrEx>
        <w:trPr>
          <w:trHeight w:val="396" w:hRule="atLeast"/>
        </w:trPr>
        <w:tc>
          <w:tcPr>
            <w:tcW w:w="10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pageBreakBefore w:val="0"/>
              <w:widowControl/>
              <w:kinsoku/>
              <w:overflowPunct/>
              <w:bidi w:val="0"/>
              <w:snapToGrid w:val="0"/>
              <w:spacing w:line="360" w:lineRule="auto"/>
              <w:jc w:val="center"/>
              <w:rPr>
                <w:rFonts w:hint="eastAsia" w:ascii="宋体" w:hAnsi="宋体" w:cs="宋体"/>
                <w:color w:val="000000"/>
                <w:kern w:val="0"/>
                <w:sz w:val="24"/>
                <w:szCs w:val="24"/>
              </w:rPr>
            </w:pPr>
          </w:p>
        </w:tc>
        <w:tc>
          <w:tcPr>
            <w:tcW w:w="344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pageBreakBefore w:val="0"/>
              <w:widowControl/>
              <w:kinsoku/>
              <w:overflowPunct/>
              <w:bidi w:val="0"/>
              <w:snapToGrid w:val="0"/>
              <w:spacing w:line="360" w:lineRule="auto"/>
              <w:jc w:val="center"/>
              <w:rPr>
                <w:rFonts w:hint="eastAsia" w:ascii="宋体" w:hAnsi="宋体" w:cs="宋体"/>
                <w:color w:val="000000"/>
                <w:kern w:val="0"/>
                <w:sz w:val="24"/>
                <w:szCs w:val="24"/>
              </w:rPr>
            </w:pPr>
          </w:p>
        </w:tc>
        <w:tc>
          <w:tcPr>
            <w:tcW w:w="273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pageBreakBefore w:val="0"/>
              <w:widowControl/>
              <w:kinsoku/>
              <w:overflowPunct/>
              <w:bidi w:val="0"/>
              <w:snapToGrid w:val="0"/>
              <w:spacing w:line="360" w:lineRule="auto"/>
              <w:jc w:val="center"/>
              <w:rPr>
                <w:rFonts w:hint="eastAsia" w:ascii="宋体" w:hAnsi="宋体" w:cs="宋体"/>
                <w:color w:val="000000"/>
                <w:kern w:val="0"/>
                <w:sz w:val="24"/>
                <w:szCs w:val="24"/>
              </w:rPr>
            </w:pPr>
          </w:p>
        </w:tc>
        <w:tc>
          <w:tcPr>
            <w:tcW w:w="164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pageBreakBefore w:val="0"/>
              <w:widowControl/>
              <w:kinsoku/>
              <w:overflowPunct/>
              <w:bidi w:val="0"/>
              <w:snapToGrid w:val="0"/>
              <w:spacing w:line="360" w:lineRule="auto"/>
              <w:jc w:val="center"/>
              <w:rPr>
                <w:rFonts w:hint="eastAsia" w:ascii="宋体" w:hAnsi="宋体" w:cs="宋体"/>
                <w:color w:val="000000"/>
                <w:kern w:val="0"/>
                <w:sz w:val="24"/>
                <w:szCs w:val="24"/>
              </w:rPr>
            </w:pPr>
          </w:p>
        </w:tc>
      </w:tr>
      <w:tr>
        <w:tblPrEx>
          <w:tblCellMar>
            <w:top w:w="0" w:type="dxa"/>
            <w:left w:w="0" w:type="dxa"/>
            <w:bottom w:w="0" w:type="dxa"/>
            <w:right w:w="0" w:type="dxa"/>
          </w:tblCellMar>
        </w:tblPrEx>
        <w:trPr>
          <w:trHeight w:val="396" w:hRule="atLeast"/>
        </w:trPr>
        <w:tc>
          <w:tcPr>
            <w:tcW w:w="10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pageBreakBefore w:val="0"/>
              <w:widowControl/>
              <w:kinsoku/>
              <w:overflowPunct/>
              <w:bidi w:val="0"/>
              <w:snapToGrid w:val="0"/>
              <w:spacing w:line="360" w:lineRule="auto"/>
              <w:jc w:val="center"/>
              <w:rPr>
                <w:rFonts w:hint="eastAsia" w:ascii="宋体" w:hAnsi="宋体" w:cs="宋体"/>
                <w:color w:val="000000"/>
                <w:kern w:val="0"/>
                <w:sz w:val="24"/>
                <w:szCs w:val="24"/>
              </w:rPr>
            </w:pPr>
          </w:p>
        </w:tc>
        <w:tc>
          <w:tcPr>
            <w:tcW w:w="344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pageBreakBefore w:val="0"/>
              <w:widowControl/>
              <w:kinsoku/>
              <w:overflowPunct/>
              <w:bidi w:val="0"/>
              <w:snapToGrid w:val="0"/>
              <w:spacing w:line="360" w:lineRule="auto"/>
              <w:jc w:val="center"/>
              <w:rPr>
                <w:rFonts w:hint="eastAsia" w:ascii="宋体" w:hAnsi="宋体" w:cs="宋体"/>
                <w:color w:val="000000"/>
                <w:kern w:val="0"/>
                <w:sz w:val="24"/>
                <w:szCs w:val="24"/>
              </w:rPr>
            </w:pPr>
          </w:p>
        </w:tc>
        <w:tc>
          <w:tcPr>
            <w:tcW w:w="273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pageBreakBefore w:val="0"/>
              <w:widowControl/>
              <w:kinsoku/>
              <w:overflowPunct/>
              <w:bidi w:val="0"/>
              <w:snapToGrid w:val="0"/>
              <w:spacing w:line="360" w:lineRule="auto"/>
              <w:jc w:val="center"/>
              <w:rPr>
                <w:rFonts w:hint="eastAsia" w:ascii="宋体" w:hAnsi="宋体" w:cs="宋体"/>
                <w:color w:val="000000"/>
                <w:kern w:val="0"/>
                <w:sz w:val="24"/>
                <w:szCs w:val="24"/>
              </w:rPr>
            </w:pPr>
          </w:p>
        </w:tc>
        <w:tc>
          <w:tcPr>
            <w:tcW w:w="164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pageBreakBefore w:val="0"/>
              <w:widowControl/>
              <w:kinsoku/>
              <w:overflowPunct/>
              <w:bidi w:val="0"/>
              <w:snapToGrid w:val="0"/>
              <w:spacing w:line="360" w:lineRule="auto"/>
              <w:jc w:val="center"/>
              <w:rPr>
                <w:rFonts w:hint="eastAsia" w:ascii="宋体" w:hAnsi="宋体" w:cs="宋体"/>
                <w:color w:val="000000"/>
                <w:kern w:val="0"/>
                <w:sz w:val="24"/>
                <w:szCs w:val="24"/>
              </w:rPr>
            </w:pPr>
          </w:p>
        </w:tc>
      </w:tr>
      <w:tr>
        <w:tblPrEx>
          <w:tblCellMar>
            <w:top w:w="0" w:type="dxa"/>
            <w:left w:w="0" w:type="dxa"/>
            <w:bottom w:w="0" w:type="dxa"/>
            <w:right w:w="0" w:type="dxa"/>
          </w:tblCellMar>
        </w:tblPrEx>
        <w:trPr>
          <w:trHeight w:val="396" w:hRule="atLeast"/>
        </w:trPr>
        <w:tc>
          <w:tcPr>
            <w:tcW w:w="10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pageBreakBefore w:val="0"/>
              <w:widowControl/>
              <w:kinsoku/>
              <w:overflowPunct/>
              <w:bidi w:val="0"/>
              <w:snapToGrid w:val="0"/>
              <w:spacing w:line="360" w:lineRule="auto"/>
              <w:jc w:val="center"/>
              <w:rPr>
                <w:rFonts w:hint="eastAsia" w:ascii="宋体" w:hAnsi="宋体" w:cs="宋体"/>
                <w:color w:val="000000"/>
                <w:kern w:val="0"/>
                <w:sz w:val="24"/>
                <w:szCs w:val="24"/>
              </w:rPr>
            </w:pPr>
          </w:p>
        </w:tc>
        <w:tc>
          <w:tcPr>
            <w:tcW w:w="344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pageBreakBefore w:val="0"/>
              <w:widowControl/>
              <w:kinsoku/>
              <w:overflowPunct/>
              <w:bidi w:val="0"/>
              <w:snapToGrid w:val="0"/>
              <w:spacing w:line="360" w:lineRule="auto"/>
              <w:jc w:val="center"/>
              <w:rPr>
                <w:rFonts w:hint="eastAsia" w:ascii="宋体" w:hAnsi="宋体" w:cs="宋体"/>
                <w:color w:val="000000"/>
                <w:kern w:val="0"/>
                <w:sz w:val="24"/>
                <w:szCs w:val="24"/>
              </w:rPr>
            </w:pPr>
          </w:p>
        </w:tc>
        <w:tc>
          <w:tcPr>
            <w:tcW w:w="273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pageBreakBefore w:val="0"/>
              <w:widowControl/>
              <w:kinsoku/>
              <w:overflowPunct/>
              <w:bidi w:val="0"/>
              <w:snapToGrid w:val="0"/>
              <w:spacing w:line="360" w:lineRule="auto"/>
              <w:jc w:val="center"/>
              <w:rPr>
                <w:rFonts w:hint="eastAsia" w:ascii="宋体" w:hAnsi="宋体" w:cs="宋体"/>
                <w:color w:val="000000"/>
                <w:kern w:val="0"/>
                <w:sz w:val="24"/>
                <w:szCs w:val="24"/>
              </w:rPr>
            </w:pPr>
          </w:p>
        </w:tc>
        <w:tc>
          <w:tcPr>
            <w:tcW w:w="164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pageBreakBefore w:val="0"/>
              <w:widowControl/>
              <w:kinsoku/>
              <w:overflowPunct/>
              <w:bidi w:val="0"/>
              <w:snapToGrid w:val="0"/>
              <w:spacing w:line="360" w:lineRule="auto"/>
              <w:jc w:val="center"/>
              <w:rPr>
                <w:rFonts w:hint="eastAsia" w:ascii="宋体" w:hAnsi="宋体" w:cs="宋体"/>
                <w:color w:val="000000"/>
                <w:kern w:val="0"/>
                <w:sz w:val="24"/>
                <w:szCs w:val="24"/>
              </w:rPr>
            </w:pPr>
          </w:p>
        </w:tc>
      </w:tr>
    </w:tbl>
    <w:p>
      <w:pPr>
        <w:pageBreakBefore w:val="0"/>
        <w:widowControl/>
        <w:kinsoku/>
        <w:overflowPunct/>
        <w:bidi w:val="0"/>
        <w:snapToGrid w:val="0"/>
        <w:spacing w:line="360" w:lineRule="auto"/>
        <w:jc w:val="left"/>
        <w:rPr>
          <w:rFonts w:hint="eastAsia" w:ascii="宋体" w:hAnsi="宋体" w:cs="宋体"/>
          <w:color w:val="000000"/>
          <w:kern w:val="0"/>
          <w:sz w:val="24"/>
          <w:szCs w:val="24"/>
        </w:rPr>
      </w:pPr>
    </w:p>
    <w:p>
      <w:pPr>
        <w:pageBreakBefore w:val="0"/>
        <w:shd w:val="solid" w:color="FFFFFF" w:fill="auto"/>
        <w:kinsoku/>
        <w:overflowPunct/>
        <w:autoSpaceDN w:val="0"/>
        <w:bidi w:val="0"/>
        <w:spacing w:line="360" w:lineRule="auto"/>
        <w:jc w:val="left"/>
        <w:rPr>
          <w:rFonts w:hint="eastAsia" w:ascii="宋体" w:hAnsi="宋体" w:eastAsia="宋体" w:cs="宋体"/>
          <w:color w:val="auto"/>
          <w:sz w:val="24"/>
          <w:highlight w:val="none"/>
          <w:shd w:val="clear" w:color="auto" w:fill="FFFFFF"/>
        </w:rPr>
      </w:pPr>
      <w:r>
        <w:rPr>
          <w:rFonts w:hint="eastAsia" w:ascii="宋体" w:hAnsi="宋体" w:eastAsia="宋体" w:cs="宋体"/>
          <w:color w:val="auto"/>
          <w:sz w:val="24"/>
          <w:highlight w:val="none"/>
        </w:rPr>
        <w:t>投标人：</w:t>
      </w:r>
      <w:r>
        <w:rPr>
          <w:rFonts w:hint="eastAsia" w:ascii="宋体" w:hAnsi="宋体" w:eastAsia="宋体" w:cs="宋体"/>
          <w:color w:val="auto"/>
          <w:sz w:val="24"/>
          <w:highlight w:val="none"/>
          <w:u w:val="single"/>
        </w:rPr>
        <w:t xml:space="preserve">      （投标人全称）      </w:t>
      </w:r>
      <w:r>
        <w:rPr>
          <w:rFonts w:hint="eastAsia" w:ascii="宋体" w:hAnsi="宋体" w:eastAsia="宋体" w:cs="宋体"/>
          <w:color w:val="auto"/>
          <w:sz w:val="24"/>
          <w:highlight w:val="none"/>
        </w:rPr>
        <w:t>（电子签章）</w:t>
      </w:r>
    </w:p>
    <w:p>
      <w:pPr>
        <w:pageBreakBefore w:val="0"/>
        <w:shd w:val="solid" w:color="FFFFFF" w:fill="auto"/>
        <w:kinsoku/>
        <w:overflowPunct/>
        <w:autoSpaceDN w:val="0"/>
        <w:bidi w:val="0"/>
        <w:spacing w:line="360" w:lineRule="auto"/>
        <w:jc w:val="left"/>
        <w:rPr>
          <w:rFonts w:hint="eastAsia" w:ascii="宋体" w:hAnsi="宋体" w:eastAsia="宋体" w:cs="宋体"/>
          <w:color w:val="auto"/>
          <w:sz w:val="24"/>
          <w:highlight w:val="none"/>
          <w:shd w:val="clear" w:color="auto" w:fill="FFFFFF"/>
        </w:rPr>
      </w:pPr>
      <w:r>
        <w:rPr>
          <w:rFonts w:hint="eastAsia" w:ascii="宋体" w:hAnsi="宋体" w:eastAsia="宋体" w:cs="宋体"/>
          <w:color w:val="auto"/>
          <w:sz w:val="24"/>
          <w:highlight w:val="none"/>
          <w:shd w:val="clear" w:color="auto" w:fill="FFFFFF"/>
        </w:rPr>
        <w:t>法定代表人或其委托代理人：</w:t>
      </w:r>
      <w:r>
        <w:rPr>
          <w:rFonts w:hint="eastAsia" w:ascii="宋体" w:hAnsi="宋体" w:eastAsia="宋体" w:cs="宋体"/>
          <w:color w:val="auto"/>
          <w:sz w:val="24"/>
          <w:highlight w:val="none"/>
          <w:u w:val="single"/>
          <w:shd w:val="clear" w:color="auto" w:fill="FFFFFF"/>
        </w:rPr>
        <w:t xml:space="preserve">　               </w:t>
      </w:r>
      <w:r>
        <w:rPr>
          <w:rFonts w:hint="eastAsia" w:ascii="宋体" w:hAnsi="宋体" w:eastAsia="宋体" w:cs="宋体"/>
          <w:color w:val="auto"/>
          <w:sz w:val="24"/>
          <w:highlight w:val="none"/>
          <w:shd w:val="clear" w:color="auto" w:fill="FFFFFF"/>
        </w:rPr>
        <w:t>（电子签章或电子签名）</w:t>
      </w:r>
    </w:p>
    <w:p>
      <w:pPr>
        <w:pageBreakBefore w:val="0"/>
        <w:shd w:val="solid" w:color="FFFFFF" w:fill="auto"/>
        <w:kinsoku/>
        <w:overflowPunct/>
        <w:autoSpaceDN w:val="0"/>
        <w:bidi w:val="0"/>
        <w:spacing w:line="360" w:lineRule="auto"/>
        <w:jc w:val="left"/>
        <w:rPr>
          <w:rFonts w:hint="eastAsia" w:ascii="宋体" w:hAnsi="宋体" w:eastAsia="宋体" w:cs="宋体"/>
          <w:color w:val="auto"/>
          <w:kern w:val="1"/>
          <w:sz w:val="24"/>
          <w:szCs w:val="24"/>
          <w:highlight w:val="none"/>
        </w:rPr>
      </w:pPr>
      <w:r>
        <w:rPr>
          <w:rFonts w:hint="eastAsia" w:ascii="宋体" w:hAnsi="宋体" w:eastAsia="宋体" w:cs="宋体"/>
          <w:color w:val="auto"/>
          <w:sz w:val="24"/>
          <w:highlight w:val="none"/>
        </w:rPr>
        <w:t>日期：</w:t>
      </w:r>
      <w:r>
        <w:rPr>
          <w:rFonts w:hint="eastAsia" w:ascii="宋体" w:hAnsi="宋体" w:eastAsia="宋体" w:cs="宋体"/>
          <w:color w:val="auto"/>
          <w:sz w:val="24"/>
          <w:highlight w:val="none"/>
          <w:u w:val="single"/>
          <w:shd w:val="clear" w:color="auto" w:fill="FFFFFF"/>
        </w:rPr>
        <w:t xml:space="preserve">　    </w:t>
      </w:r>
      <w:r>
        <w:rPr>
          <w:rFonts w:hint="eastAsia" w:ascii="宋体" w:hAnsi="宋体" w:eastAsia="宋体" w:cs="宋体"/>
          <w:color w:val="auto"/>
          <w:sz w:val="24"/>
          <w:highlight w:val="none"/>
        </w:rPr>
        <w:t>年</w:t>
      </w:r>
      <w:r>
        <w:rPr>
          <w:rFonts w:hint="eastAsia" w:ascii="宋体" w:hAnsi="宋体" w:eastAsia="宋体" w:cs="宋体"/>
          <w:color w:val="auto"/>
          <w:sz w:val="24"/>
          <w:highlight w:val="none"/>
          <w:u w:val="single"/>
          <w:shd w:val="clear" w:color="auto" w:fill="FFFFFF"/>
        </w:rPr>
        <w:t xml:space="preserve">　    </w:t>
      </w:r>
      <w:r>
        <w:rPr>
          <w:rFonts w:hint="eastAsia" w:ascii="宋体" w:hAnsi="宋体" w:eastAsia="宋体" w:cs="宋体"/>
          <w:color w:val="auto"/>
          <w:sz w:val="24"/>
          <w:highlight w:val="none"/>
        </w:rPr>
        <w:t>月</w:t>
      </w:r>
      <w:r>
        <w:rPr>
          <w:rFonts w:hint="eastAsia" w:ascii="宋体" w:hAnsi="宋体" w:eastAsia="宋体" w:cs="宋体"/>
          <w:color w:val="auto"/>
          <w:sz w:val="24"/>
          <w:highlight w:val="none"/>
          <w:u w:val="single"/>
          <w:shd w:val="clear" w:color="auto" w:fill="FFFFFF"/>
        </w:rPr>
        <w:t xml:space="preserve">　    </w:t>
      </w:r>
      <w:r>
        <w:rPr>
          <w:rFonts w:hint="eastAsia" w:ascii="宋体" w:hAnsi="宋体" w:eastAsia="宋体" w:cs="宋体"/>
          <w:color w:val="auto"/>
          <w:sz w:val="24"/>
          <w:highlight w:val="none"/>
        </w:rPr>
        <w:t>日</w:t>
      </w:r>
    </w:p>
    <w:p>
      <w:pPr>
        <w:pageBreakBefore w:val="0"/>
        <w:widowControl/>
        <w:kinsoku/>
        <w:overflowPunct/>
        <w:bidi w:val="0"/>
        <w:snapToGrid w:val="0"/>
        <w:spacing w:line="360" w:lineRule="auto"/>
        <w:jc w:val="left"/>
        <w:rPr>
          <w:rFonts w:hint="eastAsia" w:ascii="宋体" w:hAnsi="宋体" w:cs="宋体"/>
          <w:b/>
          <w:color w:val="000000"/>
          <w:kern w:val="0"/>
          <w:sz w:val="24"/>
          <w:szCs w:val="24"/>
        </w:rPr>
      </w:pPr>
    </w:p>
    <w:p>
      <w:pPr>
        <w:pageBreakBefore w:val="0"/>
        <w:widowControl/>
        <w:kinsoku/>
        <w:overflowPunct/>
        <w:bidi w:val="0"/>
        <w:snapToGrid w:val="0"/>
        <w:spacing w:line="360" w:lineRule="auto"/>
        <w:jc w:val="left"/>
        <w:rPr>
          <w:rFonts w:hint="eastAsia" w:ascii="宋体" w:hAnsi="宋体" w:cs="宋体"/>
          <w:b/>
          <w:color w:val="000000"/>
          <w:kern w:val="0"/>
          <w:sz w:val="24"/>
          <w:szCs w:val="24"/>
        </w:rPr>
      </w:pPr>
      <w:r>
        <w:rPr>
          <w:rFonts w:hint="eastAsia" w:ascii="宋体" w:hAnsi="宋体" w:cs="宋体"/>
          <w:b/>
          <w:color w:val="000000"/>
          <w:kern w:val="0"/>
          <w:sz w:val="24"/>
          <w:szCs w:val="24"/>
        </w:rPr>
        <w:t>表格填写说明：</w:t>
      </w:r>
    </w:p>
    <w:p>
      <w:pPr>
        <w:pageBreakBefore w:val="0"/>
        <w:widowControl/>
        <w:kinsoku/>
        <w:overflowPunct/>
        <w:bidi w:val="0"/>
        <w:snapToGrid w:val="0"/>
        <w:spacing w:line="360" w:lineRule="auto"/>
        <w:jc w:val="left"/>
        <w:rPr>
          <w:rFonts w:hint="eastAsia" w:ascii="宋体" w:hAnsi="宋体" w:cs="宋体"/>
          <w:b/>
          <w:color w:val="000000"/>
          <w:kern w:val="0"/>
          <w:sz w:val="24"/>
          <w:szCs w:val="24"/>
        </w:rPr>
      </w:pPr>
      <w:r>
        <w:rPr>
          <w:rFonts w:hint="eastAsia" w:ascii="宋体" w:hAnsi="宋体" w:cs="宋体"/>
          <w:b/>
          <w:color w:val="000000"/>
          <w:kern w:val="0"/>
          <w:sz w:val="24"/>
          <w:szCs w:val="24"/>
        </w:rPr>
        <w:t>1.</w:t>
      </w:r>
      <w:r>
        <w:rPr>
          <w:rFonts w:hint="eastAsia" w:ascii="宋体" w:hAnsi="宋体" w:cs="宋体"/>
          <w:b/>
          <w:color w:val="000000"/>
          <w:kern w:val="0"/>
          <w:sz w:val="24"/>
          <w:szCs w:val="24"/>
          <w:lang w:eastAsia="zh-CN"/>
        </w:rPr>
        <w:t>投标人</w:t>
      </w:r>
      <w:r>
        <w:rPr>
          <w:rFonts w:hint="eastAsia" w:ascii="宋体" w:hAnsi="宋体" w:cs="宋体"/>
          <w:b/>
          <w:color w:val="000000"/>
          <w:kern w:val="0"/>
          <w:sz w:val="24"/>
          <w:szCs w:val="24"/>
        </w:rPr>
        <w:t>应根据实际情况响应，填写本表格，若无偏离，则勾选A项，签字或盖章即可。若有偏离，则勾选B项，按表格要求及实际情况填写后，签字或盖章。</w:t>
      </w:r>
    </w:p>
    <w:p>
      <w:pPr>
        <w:pageBreakBefore w:val="0"/>
        <w:widowControl/>
        <w:kinsoku/>
        <w:overflowPunct/>
        <w:bidi w:val="0"/>
        <w:snapToGrid w:val="0"/>
        <w:spacing w:line="360" w:lineRule="auto"/>
        <w:jc w:val="left"/>
        <w:rPr>
          <w:rFonts w:hint="eastAsia" w:ascii="宋体" w:hAnsi="宋体" w:cs="宋体"/>
          <w:b/>
          <w:color w:val="000000"/>
          <w:kern w:val="0"/>
          <w:sz w:val="24"/>
          <w:szCs w:val="24"/>
        </w:rPr>
      </w:pPr>
      <w:r>
        <w:rPr>
          <w:rFonts w:hint="eastAsia" w:ascii="宋体" w:hAnsi="宋体" w:cs="宋体"/>
          <w:b/>
          <w:color w:val="000000"/>
          <w:kern w:val="0"/>
          <w:sz w:val="24"/>
          <w:szCs w:val="24"/>
        </w:rPr>
        <w:t>2.表格中“</w:t>
      </w:r>
      <w:r>
        <w:rPr>
          <w:rFonts w:hint="eastAsia" w:ascii="宋体" w:hAnsi="宋体" w:cs="宋体"/>
          <w:b/>
          <w:color w:val="000000"/>
          <w:kern w:val="0"/>
          <w:sz w:val="24"/>
          <w:szCs w:val="24"/>
          <w:lang w:val="en-US" w:eastAsia="zh-CN"/>
        </w:rPr>
        <w:t>招标</w:t>
      </w:r>
      <w:r>
        <w:rPr>
          <w:rFonts w:hint="eastAsia" w:ascii="宋体" w:hAnsi="宋体" w:cs="宋体"/>
          <w:b/>
          <w:color w:val="000000"/>
          <w:kern w:val="0"/>
          <w:sz w:val="24"/>
          <w:szCs w:val="24"/>
        </w:rPr>
        <w:t>文件章节及条款号”在填写时应注明该条款在</w:t>
      </w:r>
      <w:r>
        <w:rPr>
          <w:rFonts w:hint="eastAsia" w:ascii="宋体" w:hAnsi="宋体" w:cs="宋体"/>
          <w:b/>
          <w:color w:val="000000"/>
          <w:kern w:val="0"/>
          <w:sz w:val="24"/>
          <w:szCs w:val="24"/>
          <w:lang w:val="en-US" w:eastAsia="zh-CN"/>
        </w:rPr>
        <w:t>招标</w:t>
      </w:r>
      <w:r>
        <w:rPr>
          <w:rFonts w:hint="eastAsia" w:ascii="宋体" w:hAnsi="宋体" w:cs="宋体"/>
          <w:b/>
          <w:color w:val="000000"/>
          <w:kern w:val="0"/>
          <w:sz w:val="24"/>
          <w:szCs w:val="24"/>
        </w:rPr>
        <w:t>文件的章节及条款号。</w:t>
      </w:r>
    </w:p>
    <w:p>
      <w:pPr>
        <w:pageBreakBefore w:val="0"/>
        <w:widowControl/>
        <w:kinsoku/>
        <w:overflowPunct/>
        <w:bidi w:val="0"/>
        <w:snapToGrid w:val="0"/>
        <w:spacing w:line="360" w:lineRule="auto"/>
        <w:jc w:val="left"/>
        <w:rPr>
          <w:rFonts w:hint="eastAsia" w:ascii="宋体" w:hAnsi="宋体" w:cs="宋体"/>
          <w:b/>
          <w:color w:val="000000"/>
          <w:kern w:val="0"/>
          <w:sz w:val="24"/>
          <w:szCs w:val="24"/>
        </w:rPr>
      </w:pPr>
      <w:r>
        <w:rPr>
          <w:rFonts w:hint="eastAsia" w:ascii="宋体" w:hAnsi="宋体" w:cs="宋体"/>
          <w:b/>
          <w:color w:val="000000"/>
          <w:kern w:val="0"/>
          <w:sz w:val="24"/>
          <w:szCs w:val="24"/>
        </w:rPr>
        <w:t>3.表格中“</w:t>
      </w:r>
      <w:r>
        <w:rPr>
          <w:rFonts w:hint="eastAsia" w:ascii="宋体" w:hAnsi="宋体" w:cs="宋体"/>
          <w:b/>
          <w:color w:val="000000"/>
          <w:kern w:val="0"/>
          <w:sz w:val="24"/>
          <w:szCs w:val="24"/>
          <w:lang w:val="en-US" w:eastAsia="zh-CN"/>
        </w:rPr>
        <w:t>投标</w:t>
      </w:r>
      <w:r>
        <w:rPr>
          <w:rFonts w:hint="eastAsia" w:ascii="宋体" w:hAnsi="宋体" w:cs="宋体"/>
          <w:b/>
          <w:color w:val="000000"/>
          <w:kern w:val="0"/>
          <w:sz w:val="24"/>
          <w:szCs w:val="24"/>
        </w:rPr>
        <w:t>文件章节及条款号”请</w:t>
      </w:r>
      <w:r>
        <w:rPr>
          <w:rFonts w:hint="eastAsia" w:ascii="宋体" w:hAnsi="宋体" w:cs="宋体"/>
          <w:b/>
          <w:color w:val="000000"/>
          <w:kern w:val="0"/>
          <w:sz w:val="24"/>
          <w:szCs w:val="24"/>
          <w:lang w:eastAsia="zh-CN"/>
        </w:rPr>
        <w:t>投标人</w:t>
      </w:r>
      <w:r>
        <w:rPr>
          <w:rFonts w:hint="eastAsia" w:ascii="宋体" w:hAnsi="宋体" w:cs="宋体"/>
          <w:b/>
          <w:color w:val="000000"/>
          <w:kern w:val="0"/>
          <w:sz w:val="24"/>
          <w:szCs w:val="24"/>
        </w:rPr>
        <w:t>根据实际响应情况如实、完整、准确地填写。</w:t>
      </w:r>
    </w:p>
    <w:p>
      <w:pPr>
        <w:pageBreakBefore w:val="0"/>
        <w:widowControl/>
        <w:kinsoku/>
        <w:overflowPunct/>
        <w:bidi w:val="0"/>
        <w:snapToGrid w:val="0"/>
        <w:spacing w:line="360" w:lineRule="auto"/>
        <w:jc w:val="left"/>
        <w:rPr>
          <w:rFonts w:hint="eastAsia" w:ascii="宋体" w:hAnsi="宋体" w:cs="宋体"/>
          <w:b/>
          <w:color w:val="000000"/>
          <w:kern w:val="0"/>
          <w:sz w:val="24"/>
          <w:szCs w:val="24"/>
        </w:rPr>
      </w:pPr>
      <w:r>
        <w:rPr>
          <w:rFonts w:hint="eastAsia" w:ascii="宋体" w:hAnsi="宋体" w:cs="宋体"/>
          <w:b/>
          <w:color w:val="000000"/>
          <w:kern w:val="0"/>
          <w:sz w:val="24"/>
          <w:szCs w:val="24"/>
        </w:rPr>
        <w:t>4.本表格中内容与</w:t>
      </w:r>
      <w:r>
        <w:rPr>
          <w:rFonts w:hint="eastAsia" w:ascii="宋体" w:hAnsi="宋体" w:cs="宋体"/>
          <w:b/>
          <w:color w:val="000000"/>
          <w:kern w:val="0"/>
          <w:sz w:val="24"/>
          <w:szCs w:val="24"/>
          <w:lang w:val="en-US" w:eastAsia="zh-CN"/>
        </w:rPr>
        <w:t>投标</w:t>
      </w:r>
      <w:r>
        <w:rPr>
          <w:rFonts w:hint="eastAsia" w:ascii="宋体" w:hAnsi="宋体" w:cs="宋体"/>
          <w:b/>
          <w:color w:val="000000"/>
          <w:kern w:val="0"/>
          <w:sz w:val="24"/>
          <w:szCs w:val="24"/>
        </w:rPr>
        <w:t>文件其余部分不一致的，以本表格为准。</w:t>
      </w:r>
    </w:p>
    <w:p>
      <w:pPr>
        <w:pageBreakBefore w:val="0"/>
        <w:kinsoku/>
        <w:overflowPunct/>
        <w:bidi w:val="0"/>
        <w:spacing w:line="360" w:lineRule="auto"/>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u w:val="single"/>
        </w:rPr>
        <w:br w:type="page"/>
      </w:r>
    </w:p>
    <w:p>
      <w:pPr>
        <w:pageBreakBefore w:val="0"/>
        <w:shd w:val="solid" w:color="FFFFFF" w:fill="auto"/>
        <w:kinsoku/>
        <w:overflowPunct/>
        <w:autoSpaceDN w:val="0"/>
        <w:bidi w:val="0"/>
        <w:spacing w:line="360" w:lineRule="auto"/>
        <w:jc w:val="center"/>
        <w:outlineLvl w:val="1"/>
        <w:rPr>
          <w:rFonts w:hint="eastAsia" w:ascii="宋体" w:hAnsi="宋体" w:eastAsia="宋体" w:cs="宋体"/>
          <w:b/>
          <w:bCs/>
          <w:color w:val="auto"/>
          <w:sz w:val="32"/>
          <w:szCs w:val="32"/>
          <w:highlight w:val="none"/>
          <w:shd w:val="clear" w:color="auto" w:fill="FFFFFF"/>
        </w:rPr>
      </w:pPr>
      <w:bookmarkStart w:id="209" w:name="_Toc24762"/>
      <w:bookmarkStart w:id="210" w:name="_Toc13531"/>
      <w:r>
        <w:rPr>
          <w:rFonts w:hint="eastAsia" w:ascii="宋体" w:hAnsi="宋体" w:eastAsia="宋体" w:cs="宋体"/>
          <w:b/>
          <w:bCs/>
          <w:color w:val="auto"/>
          <w:sz w:val="32"/>
          <w:szCs w:val="32"/>
          <w:highlight w:val="none"/>
          <w:shd w:val="clear" w:color="auto" w:fill="FFFFFF"/>
          <w:lang w:eastAsia="zh-CN"/>
        </w:rPr>
        <w:t>（</w:t>
      </w:r>
      <w:r>
        <w:rPr>
          <w:rFonts w:hint="eastAsia" w:ascii="宋体" w:hAnsi="宋体" w:eastAsia="宋体" w:cs="宋体"/>
          <w:b/>
          <w:bCs/>
          <w:color w:val="auto"/>
          <w:sz w:val="32"/>
          <w:szCs w:val="32"/>
          <w:highlight w:val="none"/>
          <w:shd w:val="clear" w:color="auto" w:fill="FFFFFF"/>
          <w:lang w:val="en-US" w:eastAsia="zh-CN"/>
        </w:rPr>
        <w:t>二</w:t>
      </w:r>
      <w:r>
        <w:rPr>
          <w:rFonts w:hint="eastAsia" w:ascii="宋体" w:hAnsi="宋体" w:eastAsia="宋体" w:cs="宋体"/>
          <w:b/>
          <w:bCs/>
          <w:color w:val="auto"/>
          <w:sz w:val="32"/>
          <w:szCs w:val="32"/>
          <w:highlight w:val="none"/>
          <w:shd w:val="clear" w:color="auto" w:fill="FFFFFF"/>
          <w:lang w:eastAsia="zh-CN"/>
        </w:rPr>
        <w:t>）技术参数响应偏离表</w:t>
      </w:r>
      <w:bookmarkEnd w:id="207"/>
      <w:bookmarkEnd w:id="208"/>
      <w:bookmarkEnd w:id="209"/>
      <w:bookmarkEnd w:id="210"/>
    </w:p>
    <w:p>
      <w:pPr>
        <w:pageBreakBefore w:val="0"/>
        <w:shd w:val="solid" w:color="FFFFFF" w:fill="auto"/>
        <w:kinsoku/>
        <w:overflowPunct/>
        <w:autoSpaceDN w:val="0"/>
        <w:bidi w:val="0"/>
        <w:spacing w:line="360" w:lineRule="auto"/>
        <w:rPr>
          <w:rFonts w:hint="eastAsia" w:ascii="宋体" w:hAnsi="宋体" w:eastAsia="宋体" w:cs="宋体"/>
          <w:color w:val="auto"/>
          <w:sz w:val="24"/>
          <w:highlight w:val="none"/>
          <w:u w:val="single"/>
          <w:shd w:val="clear" w:color="auto" w:fill="FFFFFF"/>
        </w:rPr>
      </w:pPr>
      <w:r>
        <w:rPr>
          <w:rFonts w:hint="eastAsia" w:ascii="宋体" w:hAnsi="宋体" w:eastAsia="宋体" w:cs="宋体"/>
          <w:color w:val="auto"/>
          <w:sz w:val="24"/>
          <w:highlight w:val="none"/>
          <w:shd w:val="clear" w:color="auto" w:fill="FFFFFF"/>
        </w:rPr>
        <w:t>项目名称：</w:t>
      </w:r>
      <w:r>
        <w:rPr>
          <w:rFonts w:hint="eastAsia" w:ascii="宋体" w:hAnsi="宋体" w:cs="宋体"/>
          <w:color w:val="auto"/>
          <w:sz w:val="24"/>
          <w:szCs w:val="20"/>
          <w:highlight w:val="none"/>
          <w:u w:val="single"/>
          <w:shd w:val="clear" w:color="auto" w:fill="FFFFFF"/>
          <w:lang w:eastAsia="zh-CN"/>
        </w:rPr>
        <w:t>珠江流域（玉溪段）生态环境监测能力提升项目</w:t>
      </w:r>
      <w:r>
        <w:rPr>
          <w:rFonts w:hint="eastAsia" w:ascii="宋体" w:hAnsi="宋体" w:cs="宋体"/>
          <w:color w:val="auto"/>
          <w:sz w:val="24"/>
          <w:szCs w:val="20"/>
          <w:highlight w:val="none"/>
          <w:u w:val="single"/>
          <w:shd w:val="clear" w:color="auto" w:fill="FFFFFF"/>
          <w:lang w:val="en-US" w:eastAsia="zh-CN"/>
        </w:rPr>
        <w:t>（   包）</w:t>
      </w:r>
    </w:p>
    <w:p>
      <w:pPr>
        <w:keepNext w:val="0"/>
        <w:keepLines w:val="0"/>
        <w:pageBreakBefore w:val="0"/>
        <w:widowControl w:val="0"/>
        <w:shd w:val="solid" w:color="FFFFFF" w:fill="auto"/>
        <w:kinsoku/>
        <w:wordWrap/>
        <w:overflowPunct/>
        <w:topLinePunct w:val="0"/>
        <w:autoSpaceDE/>
        <w:autoSpaceDN w:val="0"/>
        <w:bidi w:val="0"/>
        <w:adjustRightInd/>
        <w:snapToGrid/>
        <w:spacing w:line="360" w:lineRule="auto"/>
        <w:ind w:left="0" w:leftChars="0" w:right="0" w:rightChars="0" w:firstLine="0" w:firstLineChars="0"/>
        <w:jc w:val="both"/>
        <w:textAlignment w:val="auto"/>
        <w:outlineLvl w:val="9"/>
        <w:rPr>
          <w:rFonts w:hint="eastAsia" w:ascii="宋体" w:hAnsi="宋体" w:eastAsia="宋体" w:cs="宋体"/>
          <w:color w:val="auto"/>
          <w:sz w:val="24"/>
          <w:highlight w:val="none"/>
          <w:shd w:val="clear" w:color="auto" w:fill="FFFFFF"/>
        </w:rPr>
      </w:pPr>
      <w:r>
        <w:rPr>
          <w:rFonts w:hint="eastAsia" w:ascii="宋体" w:hAnsi="宋体" w:eastAsia="宋体" w:cs="宋体"/>
          <w:color w:val="auto"/>
          <w:sz w:val="24"/>
          <w:highlight w:val="none"/>
          <w:shd w:val="clear" w:color="auto" w:fill="FFFFFF"/>
        </w:rPr>
        <w:t>项目编号：</w:t>
      </w:r>
      <w:r>
        <w:rPr>
          <w:rFonts w:hint="eastAsia" w:ascii="宋体" w:hAnsi="宋体" w:eastAsia="宋体" w:cs="宋体"/>
          <w:color w:val="auto"/>
          <w:sz w:val="24"/>
          <w:highlight w:val="none"/>
          <w:u w:val="single"/>
          <w:shd w:val="clear" w:color="auto" w:fill="FFFFFF"/>
        </w:rPr>
        <w:t xml:space="preserve">                      </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shd w:val="clear" w:color="auto" w:fill="FFFFFF"/>
        </w:rPr>
        <w:t>　　　</w:t>
      </w:r>
    </w:p>
    <w:tbl>
      <w:tblPr>
        <w:tblStyle w:val="23"/>
        <w:tblW w:w="942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2"/>
        <w:gridCol w:w="1405"/>
        <w:gridCol w:w="1600"/>
        <w:gridCol w:w="1674"/>
        <w:gridCol w:w="1126"/>
        <w:gridCol w:w="1259"/>
        <w:gridCol w:w="167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97" w:hRule="atLeast"/>
          <w:jc w:val="center"/>
        </w:trPr>
        <w:tc>
          <w:tcPr>
            <w:tcW w:w="682" w:type="dxa"/>
            <w:noWrap w:val="0"/>
            <w:vAlign w:val="center"/>
          </w:tcPr>
          <w:p>
            <w:pPr>
              <w:pageBreakBefore w:val="0"/>
              <w:shd w:val="solid" w:color="FFFFFF" w:fill="auto"/>
              <w:kinsoku/>
              <w:overflowPunct/>
              <w:autoSpaceDN w:val="0"/>
              <w:bidi w:val="0"/>
              <w:spacing w:line="360" w:lineRule="auto"/>
              <w:jc w:val="center"/>
              <w:rPr>
                <w:rFonts w:hint="eastAsia" w:ascii="宋体" w:hAnsi="宋体" w:eastAsia="宋体" w:cs="宋体"/>
                <w:bCs/>
                <w:color w:val="auto"/>
                <w:sz w:val="22"/>
                <w:highlight w:val="none"/>
              </w:rPr>
            </w:pPr>
            <w:r>
              <w:rPr>
                <w:rFonts w:hint="eastAsia" w:ascii="宋体" w:hAnsi="宋体" w:eastAsia="宋体" w:cs="宋体"/>
                <w:bCs/>
                <w:color w:val="auto"/>
                <w:sz w:val="22"/>
                <w:highlight w:val="none"/>
              </w:rPr>
              <w:t>序号</w:t>
            </w:r>
          </w:p>
        </w:tc>
        <w:tc>
          <w:tcPr>
            <w:tcW w:w="1405" w:type="dxa"/>
            <w:noWrap w:val="0"/>
            <w:vAlign w:val="center"/>
          </w:tcPr>
          <w:p>
            <w:pPr>
              <w:pageBreakBefore w:val="0"/>
              <w:shd w:val="solid" w:color="FFFFFF" w:fill="auto"/>
              <w:kinsoku/>
              <w:overflowPunct/>
              <w:autoSpaceDN w:val="0"/>
              <w:bidi w:val="0"/>
              <w:spacing w:line="360" w:lineRule="auto"/>
              <w:jc w:val="center"/>
              <w:rPr>
                <w:rFonts w:hint="eastAsia" w:ascii="宋体" w:hAnsi="宋体" w:eastAsia="宋体" w:cs="宋体"/>
                <w:bCs/>
                <w:color w:val="auto"/>
                <w:sz w:val="22"/>
                <w:highlight w:val="none"/>
              </w:rPr>
            </w:pPr>
            <w:r>
              <w:rPr>
                <w:rFonts w:hint="eastAsia" w:ascii="宋体" w:hAnsi="宋体" w:eastAsia="宋体" w:cs="宋体"/>
                <w:bCs/>
                <w:color w:val="auto"/>
                <w:sz w:val="22"/>
                <w:highlight w:val="none"/>
                <w:lang w:val="en-US" w:eastAsia="zh-CN"/>
              </w:rPr>
              <w:t>设备</w:t>
            </w:r>
            <w:r>
              <w:rPr>
                <w:rFonts w:hint="eastAsia" w:ascii="宋体" w:hAnsi="宋体" w:eastAsia="宋体" w:cs="宋体"/>
                <w:bCs/>
                <w:color w:val="auto"/>
                <w:sz w:val="22"/>
                <w:highlight w:val="none"/>
              </w:rPr>
              <w:t>（</w:t>
            </w:r>
            <w:r>
              <w:rPr>
                <w:rFonts w:hint="eastAsia" w:ascii="宋体" w:hAnsi="宋体" w:eastAsia="宋体" w:cs="宋体"/>
                <w:bCs/>
                <w:color w:val="auto"/>
                <w:sz w:val="22"/>
                <w:highlight w:val="none"/>
                <w:lang w:val="en-US" w:eastAsia="zh-CN"/>
              </w:rPr>
              <w:t>产品</w:t>
            </w:r>
            <w:r>
              <w:rPr>
                <w:rFonts w:hint="eastAsia" w:ascii="宋体" w:hAnsi="宋体" w:eastAsia="宋体" w:cs="宋体"/>
                <w:bCs/>
                <w:color w:val="auto"/>
                <w:sz w:val="22"/>
                <w:highlight w:val="none"/>
              </w:rPr>
              <w:t>）名称</w:t>
            </w:r>
          </w:p>
        </w:tc>
        <w:tc>
          <w:tcPr>
            <w:tcW w:w="1600" w:type="dxa"/>
            <w:noWrap w:val="0"/>
            <w:vAlign w:val="center"/>
          </w:tcPr>
          <w:p>
            <w:pPr>
              <w:pageBreakBefore w:val="0"/>
              <w:shd w:val="solid" w:color="FFFFFF" w:fill="auto"/>
              <w:kinsoku/>
              <w:overflowPunct/>
              <w:autoSpaceDN w:val="0"/>
              <w:bidi w:val="0"/>
              <w:spacing w:line="360" w:lineRule="auto"/>
              <w:jc w:val="center"/>
              <w:rPr>
                <w:rFonts w:hint="eastAsia" w:ascii="宋体" w:hAnsi="宋体" w:eastAsia="宋体" w:cs="宋体"/>
                <w:color w:val="auto"/>
                <w:sz w:val="22"/>
                <w:szCs w:val="22"/>
                <w:highlight w:val="none"/>
                <w:shd w:val="clear" w:color="auto" w:fill="FFFFFF"/>
              </w:rPr>
            </w:pPr>
            <w:r>
              <w:rPr>
                <w:rFonts w:hint="eastAsia" w:ascii="宋体" w:hAnsi="宋体" w:eastAsia="宋体" w:cs="宋体"/>
                <w:color w:val="auto"/>
                <w:sz w:val="22"/>
                <w:szCs w:val="22"/>
                <w:highlight w:val="none"/>
                <w:shd w:val="clear" w:color="auto" w:fill="FFFFFF"/>
              </w:rPr>
              <w:t>招标文件技术</w:t>
            </w:r>
            <w:r>
              <w:rPr>
                <w:rFonts w:hint="eastAsia" w:ascii="宋体" w:hAnsi="宋体" w:eastAsia="宋体" w:cs="宋体"/>
                <w:color w:val="auto"/>
                <w:sz w:val="22"/>
                <w:szCs w:val="22"/>
                <w:highlight w:val="none"/>
                <w:shd w:val="clear" w:color="auto" w:fill="FFFFFF"/>
                <w:lang w:val="en-US" w:eastAsia="zh-CN"/>
              </w:rPr>
              <w:t>参数</w:t>
            </w:r>
            <w:r>
              <w:rPr>
                <w:rFonts w:hint="eastAsia" w:ascii="宋体" w:hAnsi="宋体" w:eastAsia="宋体" w:cs="宋体"/>
                <w:color w:val="auto"/>
                <w:sz w:val="22"/>
                <w:szCs w:val="22"/>
                <w:highlight w:val="none"/>
                <w:shd w:val="clear" w:color="auto" w:fill="FFFFFF"/>
              </w:rPr>
              <w:t>要求</w:t>
            </w:r>
          </w:p>
        </w:tc>
        <w:tc>
          <w:tcPr>
            <w:tcW w:w="1674" w:type="dxa"/>
            <w:noWrap w:val="0"/>
            <w:vAlign w:val="center"/>
          </w:tcPr>
          <w:p>
            <w:pPr>
              <w:pageBreakBefore w:val="0"/>
              <w:shd w:val="solid" w:color="FFFFFF" w:fill="auto"/>
              <w:kinsoku/>
              <w:overflowPunct/>
              <w:autoSpaceDN w:val="0"/>
              <w:bidi w:val="0"/>
              <w:spacing w:line="360" w:lineRule="auto"/>
              <w:jc w:val="center"/>
              <w:rPr>
                <w:rFonts w:hint="eastAsia" w:ascii="宋体" w:hAnsi="宋体" w:eastAsia="宋体" w:cs="宋体"/>
                <w:color w:val="auto"/>
                <w:sz w:val="22"/>
                <w:szCs w:val="22"/>
                <w:highlight w:val="none"/>
                <w:shd w:val="clear" w:color="auto" w:fill="FFFFFF"/>
              </w:rPr>
            </w:pPr>
            <w:r>
              <w:rPr>
                <w:rFonts w:hint="eastAsia" w:ascii="宋体" w:hAnsi="宋体" w:eastAsia="宋体" w:cs="宋体"/>
                <w:color w:val="auto"/>
                <w:sz w:val="22"/>
                <w:szCs w:val="22"/>
                <w:highlight w:val="none"/>
                <w:shd w:val="clear" w:color="auto" w:fill="FFFFFF"/>
              </w:rPr>
              <w:t>投标文件技术</w:t>
            </w:r>
            <w:r>
              <w:rPr>
                <w:rFonts w:hint="eastAsia" w:ascii="宋体" w:hAnsi="宋体" w:eastAsia="宋体" w:cs="宋体"/>
                <w:color w:val="auto"/>
                <w:sz w:val="22"/>
                <w:szCs w:val="22"/>
                <w:highlight w:val="none"/>
                <w:shd w:val="clear" w:color="auto" w:fill="FFFFFF"/>
                <w:lang w:val="en-US" w:eastAsia="zh-CN"/>
              </w:rPr>
              <w:t>参数</w:t>
            </w:r>
            <w:r>
              <w:rPr>
                <w:rFonts w:hint="eastAsia" w:ascii="宋体" w:hAnsi="宋体" w:eastAsia="宋体" w:cs="宋体"/>
                <w:color w:val="auto"/>
                <w:sz w:val="22"/>
                <w:szCs w:val="22"/>
                <w:highlight w:val="none"/>
                <w:shd w:val="clear" w:color="auto" w:fill="FFFFFF"/>
              </w:rPr>
              <w:t>响应内容</w:t>
            </w:r>
          </w:p>
        </w:tc>
        <w:tc>
          <w:tcPr>
            <w:tcW w:w="1126" w:type="dxa"/>
            <w:noWrap w:val="0"/>
            <w:vAlign w:val="center"/>
          </w:tcPr>
          <w:p>
            <w:pPr>
              <w:pageBreakBefore w:val="0"/>
              <w:shd w:val="solid" w:color="FFFFFF" w:fill="auto"/>
              <w:kinsoku/>
              <w:overflowPunct/>
              <w:autoSpaceDN w:val="0"/>
              <w:bidi w:val="0"/>
              <w:spacing w:line="360" w:lineRule="auto"/>
              <w:jc w:val="center"/>
              <w:rPr>
                <w:rFonts w:hint="eastAsia" w:ascii="宋体" w:hAnsi="宋体" w:eastAsia="宋体" w:cs="宋体"/>
                <w:color w:val="auto"/>
                <w:sz w:val="22"/>
                <w:szCs w:val="22"/>
                <w:highlight w:val="none"/>
                <w:shd w:val="clear" w:color="auto" w:fill="FFFFFF"/>
              </w:rPr>
            </w:pPr>
            <w:r>
              <w:rPr>
                <w:rFonts w:hint="eastAsia" w:ascii="宋体" w:hAnsi="宋体" w:eastAsia="宋体" w:cs="宋体"/>
                <w:color w:val="auto"/>
                <w:sz w:val="22"/>
                <w:szCs w:val="22"/>
                <w:highlight w:val="none"/>
                <w:shd w:val="clear" w:color="auto" w:fill="FFFFFF"/>
              </w:rPr>
              <w:t>偏离</w:t>
            </w:r>
          </w:p>
        </w:tc>
        <w:tc>
          <w:tcPr>
            <w:tcW w:w="1259" w:type="dxa"/>
            <w:noWrap w:val="0"/>
            <w:vAlign w:val="center"/>
          </w:tcPr>
          <w:p>
            <w:pPr>
              <w:pageBreakBefore w:val="0"/>
              <w:shd w:val="solid" w:color="FFFFFF" w:fill="auto"/>
              <w:kinsoku/>
              <w:overflowPunct/>
              <w:autoSpaceDN w:val="0"/>
              <w:bidi w:val="0"/>
              <w:spacing w:line="360" w:lineRule="auto"/>
              <w:jc w:val="center"/>
              <w:rPr>
                <w:rFonts w:hint="eastAsia" w:ascii="宋体" w:hAnsi="宋体" w:eastAsia="宋体" w:cs="宋体"/>
                <w:color w:val="auto"/>
                <w:sz w:val="22"/>
                <w:szCs w:val="22"/>
                <w:highlight w:val="none"/>
                <w:shd w:val="clear" w:color="auto" w:fill="FFFFFF"/>
              </w:rPr>
            </w:pPr>
            <w:r>
              <w:rPr>
                <w:rFonts w:hint="eastAsia" w:ascii="宋体" w:hAnsi="宋体" w:eastAsia="宋体" w:cs="宋体"/>
                <w:color w:val="auto"/>
                <w:sz w:val="22"/>
                <w:szCs w:val="22"/>
                <w:highlight w:val="none"/>
                <w:shd w:val="clear" w:color="auto" w:fill="FFFFFF"/>
              </w:rPr>
              <w:t>说明</w:t>
            </w:r>
          </w:p>
        </w:tc>
        <w:tc>
          <w:tcPr>
            <w:tcW w:w="1679" w:type="dxa"/>
            <w:noWrap w:val="0"/>
            <w:vAlign w:val="center"/>
          </w:tcPr>
          <w:p>
            <w:pPr>
              <w:pageBreakBefore w:val="0"/>
              <w:shd w:val="solid" w:color="FFFFFF" w:fill="auto"/>
              <w:kinsoku/>
              <w:overflowPunct/>
              <w:autoSpaceDN w:val="0"/>
              <w:bidi w:val="0"/>
              <w:spacing w:line="360" w:lineRule="auto"/>
              <w:jc w:val="center"/>
              <w:rPr>
                <w:rFonts w:hint="eastAsia" w:ascii="宋体" w:hAnsi="宋体" w:eastAsia="宋体" w:cs="宋体"/>
                <w:color w:val="auto"/>
                <w:sz w:val="22"/>
                <w:szCs w:val="22"/>
                <w:highlight w:val="none"/>
                <w:shd w:val="clear" w:color="auto" w:fill="FFFFFF"/>
              </w:rPr>
            </w:pPr>
            <w:r>
              <w:rPr>
                <w:rFonts w:hint="eastAsia" w:ascii="宋体" w:hAnsi="宋体" w:eastAsia="宋体" w:cs="宋体"/>
                <w:color w:val="auto"/>
                <w:sz w:val="22"/>
                <w:szCs w:val="22"/>
                <w:highlight w:val="none"/>
                <w:shd w:val="clear" w:color="auto" w:fill="FFFFFF"/>
              </w:rPr>
              <w:t>技术支持资料索引（页码及条目号等）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0" w:hRule="atLeast"/>
          <w:jc w:val="center"/>
        </w:trPr>
        <w:tc>
          <w:tcPr>
            <w:tcW w:w="682" w:type="dxa"/>
            <w:noWrap w:val="0"/>
            <w:vAlign w:val="center"/>
          </w:tcPr>
          <w:p>
            <w:pPr>
              <w:pageBreakBefore w:val="0"/>
              <w:shd w:val="solid" w:color="FFFFFF" w:fill="auto"/>
              <w:kinsoku/>
              <w:overflowPunct/>
              <w:autoSpaceDN w:val="0"/>
              <w:bidi w:val="0"/>
              <w:spacing w:line="360" w:lineRule="auto"/>
              <w:jc w:val="center"/>
              <w:rPr>
                <w:rFonts w:hint="eastAsia" w:ascii="宋体" w:hAnsi="宋体" w:eastAsia="宋体" w:cs="宋体"/>
                <w:bCs/>
                <w:color w:val="auto"/>
                <w:sz w:val="22"/>
                <w:highlight w:val="none"/>
              </w:rPr>
            </w:pPr>
            <w:r>
              <w:rPr>
                <w:rFonts w:hint="eastAsia" w:ascii="宋体" w:hAnsi="宋体" w:eastAsia="宋体" w:cs="宋体"/>
                <w:bCs/>
                <w:color w:val="auto"/>
                <w:sz w:val="22"/>
                <w:highlight w:val="none"/>
              </w:rPr>
              <w:t>1</w:t>
            </w:r>
          </w:p>
        </w:tc>
        <w:tc>
          <w:tcPr>
            <w:tcW w:w="1405" w:type="dxa"/>
            <w:noWrap w:val="0"/>
            <w:vAlign w:val="center"/>
          </w:tcPr>
          <w:p>
            <w:pPr>
              <w:pageBreakBefore w:val="0"/>
              <w:shd w:val="solid" w:color="FFFFFF" w:fill="auto"/>
              <w:kinsoku/>
              <w:overflowPunct/>
              <w:autoSpaceDN w:val="0"/>
              <w:bidi w:val="0"/>
              <w:spacing w:line="360" w:lineRule="auto"/>
              <w:jc w:val="center"/>
              <w:rPr>
                <w:rFonts w:hint="eastAsia" w:ascii="宋体" w:hAnsi="宋体" w:eastAsia="宋体" w:cs="宋体"/>
                <w:bCs/>
                <w:color w:val="auto"/>
                <w:sz w:val="22"/>
                <w:highlight w:val="none"/>
              </w:rPr>
            </w:pPr>
          </w:p>
        </w:tc>
        <w:tc>
          <w:tcPr>
            <w:tcW w:w="1600" w:type="dxa"/>
            <w:noWrap w:val="0"/>
            <w:vAlign w:val="center"/>
          </w:tcPr>
          <w:p>
            <w:pPr>
              <w:pageBreakBefore w:val="0"/>
              <w:shd w:val="solid" w:color="FFFFFF" w:fill="auto"/>
              <w:kinsoku/>
              <w:overflowPunct/>
              <w:autoSpaceDN w:val="0"/>
              <w:bidi w:val="0"/>
              <w:spacing w:line="360" w:lineRule="auto"/>
              <w:rPr>
                <w:rFonts w:hint="eastAsia" w:ascii="宋体" w:hAnsi="宋体" w:eastAsia="宋体" w:cs="宋体"/>
                <w:color w:val="auto"/>
                <w:sz w:val="22"/>
                <w:szCs w:val="22"/>
                <w:highlight w:val="none"/>
                <w:shd w:val="clear" w:color="auto" w:fill="FFFFFF"/>
              </w:rPr>
            </w:pPr>
          </w:p>
        </w:tc>
        <w:tc>
          <w:tcPr>
            <w:tcW w:w="1674" w:type="dxa"/>
            <w:noWrap w:val="0"/>
            <w:vAlign w:val="center"/>
          </w:tcPr>
          <w:p>
            <w:pPr>
              <w:pageBreakBefore w:val="0"/>
              <w:shd w:val="solid" w:color="FFFFFF" w:fill="auto"/>
              <w:kinsoku/>
              <w:overflowPunct/>
              <w:autoSpaceDN w:val="0"/>
              <w:bidi w:val="0"/>
              <w:spacing w:line="360" w:lineRule="auto"/>
              <w:rPr>
                <w:rFonts w:hint="eastAsia" w:ascii="宋体" w:hAnsi="宋体" w:eastAsia="宋体" w:cs="宋体"/>
                <w:color w:val="auto"/>
                <w:sz w:val="22"/>
                <w:szCs w:val="22"/>
                <w:highlight w:val="none"/>
                <w:shd w:val="clear" w:color="auto" w:fill="FFFFFF"/>
              </w:rPr>
            </w:pPr>
          </w:p>
        </w:tc>
        <w:tc>
          <w:tcPr>
            <w:tcW w:w="1126" w:type="dxa"/>
            <w:noWrap w:val="0"/>
            <w:vAlign w:val="center"/>
          </w:tcPr>
          <w:p>
            <w:pPr>
              <w:pageBreakBefore w:val="0"/>
              <w:shd w:val="solid" w:color="FFFFFF" w:fill="auto"/>
              <w:kinsoku/>
              <w:overflowPunct/>
              <w:autoSpaceDN w:val="0"/>
              <w:bidi w:val="0"/>
              <w:spacing w:line="360" w:lineRule="auto"/>
              <w:rPr>
                <w:rFonts w:hint="eastAsia" w:ascii="宋体" w:hAnsi="宋体" w:eastAsia="宋体" w:cs="宋体"/>
                <w:color w:val="auto"/>
                <w:sz w:val="22"/>
                <w:szCs w:val="22"/>
                <w:highlight w:val="none"/>
                <w:shd w:val="clear" w:color="auto" w:fill="FFFFFF"/>
              </w:rPr>
            </w:pPr>
          </w:p>
        </w:tc>
        <w:tc>
          <w:tcPr>
            <w:tcW w:w="1259" w:type="dxa"/>
            <w:noWrap w:val="0"/>
            <w:vAlign w:val="center"/>
          </w:tcPr>
          <w:p>
            <w:pPr>
              <w:pageBreakBefore w:val="0"/>
              <w:shd w:val="solid" w:color="FFFFFF" w:fill="auto"/>
              <w:kinsoku/>
              <w:overflowPunct/>
              <w:autoSpaceDN w:val="0"/>
              <w:bidi w:val="0"/>
              <w:spacing w:line="360" w:lineRule="auto"/>
              <w:rPr>
                <w:rFonts w:hint="eastAsia" w:ascii="宋体" w:hAnsi="宋体" w:eastAsia="宋体" w:cs="宋体"/>
                <w:color w:val="auto"/>
                <w:sz w:val="22"/>
                <w:szCs w:val="22"/>
                <w:highlight w:val="none"/>
                <w:shd w:val="clear" w:color="auto" w:fill="FFFFFF"/>
              </w:rPr>
            </w:pPr>
          </w:p>
        </w:tc>
        <w:tc>
          <w:tcPr>
            <w:tcW w:w="1679" w:type="dxa"/>
            <w:noWrap w:val="0"/>
            <w:vAlign w:val="center"/>
          </w:tcPr>
          <w:p>
            <w:pPr>
              <w:pageBreakBefore w:val="0"/>
              <w:shd w:val="solid" w:color="FFFFFF" w:fill="auto"/>
              <w:kinsoku/>
              <w:overflowPunct/>
              <w:autoSpaceDN w:val="0"/>
              <w:bidi w:val="0"/>
              <w:spacing w:line="360" w:lineRule="auto"/>
              <w:rPr>
                <w:rFonts w:hint="eastAsia" w:ascii="宋体" w:hAnsi="宋体" w:eastAsia="宋体" w:cs="宋体"/>
                <w:color w:val="auto"/>
                <w:sz w:val="22"/>
                <w:szCs w:val="22"/>
                <w:highlight w:val="none"/>
                <w:shd w:val="clear" w:color="auto" w:fill="FFFFFF"/>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0" w:hRule="atLeast"/>
          <w:jc w:val="center"/>
        </w:trPr>
        <w:tc>
          <w:tcPr>
            <w:tcW w:w="682" w:type="dxa"/>
            <w:noWrap w:val="0"/>
            <w:vAlign w:val="center"/>
          </w:tcPr>
          <w:p>
            <w:pPr>
              <w:pageBreakBefore w:val="0"/>
              <w:shd w:val="solid" w:color="FFFFFF" w:fill="auto"/>
              <w:kinsoku/>
              <w:overflowPunct/>
              <w:autoSpaceDN w:val="0"/>
              <w:bidi w:val="0"/>
              <w:spacing w:line="360" w:lineRule="auto"/>
              <w:jc w:val="center"/>
              <w:rPr>
                <w:rFonts w:hint="eastAsia" w:ascii="宋体" w:hAnsi="宋体" w:eastAsia="宋体" w:cs="宋体"/>
                <w:bCs/>
                <w:color w:val="auto"/>
                <w:sz w:val="22"/>
                <w:highlight w:val="none"/>
                <w:lang w:val="en-US" w:eastAsia="zh-CN"/>
              </w:rPr>
            </w:pPr>
            <w:r>
              <w:rPr>
                <w:rFonts w:hint="eastAsia" w:ascii="宋体" w:hAnsi="宋体" w:cs="宋体"/>
                <w:bCs/>
                <w:color w:val="auto"/>
                <w:sz w:val="22"/>
                <w:highlight w:val="none"/>
                <w:lang w:val="en-US" w:eastAsia="zh-CN"/>
              </w:rPr>
              <w:t>2</w:t>
            </w:r>
          </w:p>
        </w:tc>
        <w:tc>
          <w:tcPr>
            <w:tcW w:w="1405" w:type="dxa"/>
            <w:noWrap w:val="0"/>
            <w:vAlign w:val="center"/>
          </w:tcPr>
          <w:p>
            <w:pPr>
              <w:pageBreakBefore w:val="0"/>
              <w:shd w:val="solid" w:color="FFFFFF" w:fill="auto"/>
              <w:kinsoku/>
              <w:overflowPunct/>
              <w:autoSpaceDN w:val="0"/>
              <w:bidi w:val="0"/>
              <w:spacing w:line="360" w:lineRule="auto"/>
              <w:jc w:val="center"/>
              <w:rPr>
                <w:rFonts w:hint="eastAsia" w:ascii="宋体" w:hAnsi="宋体" w:eastAsia="宋体" w:cs="宋体"/>
                <w:bCs/>
                <w:color w:val="auto"/>
                <w:sz w:val="22"/>
                <w:highlight w:val="none"/>
              </w:rPr>
            </w:pPr>
          </w:p>
        </w:tc>
        <w:tc>
          <w:tcPr>
            <w:tcW w:w="1600" w:type="dxa"/>
            <w:noWrap w:val="0"/>
            <w:vAlign w:val="center"/>
          </w:tcPr>
          <w:p>
            <w:pPr>
              <w:pageBreakBefore w:val="0"/>
              <w:shd w:val="solid" w:color="FFFFFF" w:fill="auto"/>
              <w:kinsoku/>
              <w:overflowPunct/>
              <w:autoSpaceDN w:val="0"/>
              <w:bidi w:val="0"/>
              <w:spacing w:line="360" w:lineRule="auto"/>
              <w:rPr>
                <w:rFonts w:hint="eastAsia" w:ascii="宋体" w:hAnsi="宋体" w:eastAsia="宋体" w:cs="宋体"/>
                <w:color w:val="auto"/>
                <w:sz w:val="22"/>
                <w:szCs w:val="22"/>
                <w:highlight w:val="none"/>
                <w:shd w:val="clear" w:color="auto" w:fill="FFFFFF"/>
              </w:rPr>
            </w:pPr>
          </w:p>
        </w:tc>
        <w:tc>
          <w:tcPr>
            <w:tcW w:w="1674" w:type="dxa"/>
            <w:noWrap w:val="0"/>
            <w:vAlign w:val="center"/>
          </w:tcPr>
          <w:p>
            <w:pPr>
              <w:pageBreakBefore w:val="0"/>
              <w:shd w:val="solid" w:color="FFFFFF" w:fill="auto"/>
              <w:kinsoku/>
              <w:overflowPunct/>
              <w:autoSpaceDN w:val="0"/>
              <w:bidi w:val="0"/>
              <w:spacing w:line="360" w:lineRule="auto"/>
              <w:rPr>
                <w:rFonts w:hint="eastAsia" w:ascii="宋体" w:hAnsi="宋体" w:eastAsia="宋体" w:cs="宋体"/>
                <w:color w:val="auto"/>
                <w:sz w:val="22"/>
                <w:szCs w:val="22"/>
                <w:highlight w:val="none"/>
                <w:shd w:val="clear" w:color="auto" w:fill="FFFFFF"/>
              </w:rPr>
            </w:pPr>
          </w:p>
        </w:tc>
        <w:tc>
          <w:tcPr>
            <w:tcW w:w="1126" w:type="dxa"/>
            <w:noWrap w:val="0"/>
            <w:vAlign w:val="center"/>
          </w:tcPr>
          <w:p>
            <w:pPr>
              <w:pageBreakBefore w:val="0"/>
              <w:shd w:val="solid" w:color="FFFFFF" w:fill="auto"/>
              <w:kinsoku/>
              <w:overflowPunct/>
              <w:autoSpaceDN w:val="0"/>
              <w:bidi w:val="0"/>
              <w:spacing w:line="360" w:lineRule="auto"/>
              <w:rPr>
                <w:rFonts w:hint="eastAsia" w:ascii="宋体" w:hAnsi="宋体" w:eastAsia="宋体" w:cs="宋体"/>
                <w:color w:val="auto"/>
                <w:sz w:val="22"/>
                <w:szCs w:val="22"/>
                <w:highlight w:val="none"/>
                <w:shd w:val="clear" w:color="auto" w:fill="FFFFFF"/>
              </w:rPr>
            </w:pPr>
          </w:p>
        </w:tc>
        <w:tc>
          <w:tcPr>
            <w:tcW w:w="1259" w:type="dxa"/>
            <w:noWrap w:val="0"/>
            <w:vAlign w:val="center"/>
          </w:tcPr>
          <w:p>
            <w:pPr>
              <w:pageBreakBefore w:val="0"/>
              <w:shd w:val="solid" w:color="FFFFFF" w:fill="auto"/>
              <w:kinsoku/>
              <w:overflowPunct/>
              <w:autoSpaceDN w:val="0"/>
              <w:bidi w:val="0"/>
              <w:spacing w:line="360" w:lineRule="auto"/>
              <w:rPr>
                <w:rFonts w:hint="eastAsia" w:ascii="宋体" w:hAnsi="宋体" w:eastAsia="宋体" w:cs="宋体"/>
                <w:color w:val="auto"/>
                <w:sz w:val="22"/>
                <w:szCs w:val="22"/>
                <w:highlight w:val="none"/>
                <w:shd w:val="clear" w:color="auto" w:fill="FFFFFF"/>
              </w:rPr>
            </w:pPr>
          </w:p>
        </w:tc>
        <w:tc>
          <w:tcPr>
            <w:tcW w:w="1679" w:type="dxa"/>
            <w:noWrap w:val="0"/>
            <w:vAlign w:val="center"/>
          </w:tcPr>
          <w:p>
            <w:pPr>
              <w:pageBreakBefore w:val="0"/>
              <w:shd w:val="solid" w:color="FFFFFF" w:fill="auto"/>
              <w:kinsoku/>
              <w:overflowPunct/>
              <w:autoSpaceDN w:val="0"/>
              <w:bidi w:val="0"/>
              <w:spacing w:line="360" w:lineRule="auto"/>
              <w:rPr>
                <w:rFonts w:hint="eastAsia" w:ascii="宋体" w:hAnsi="宋体" w:eastAsia="宋体" w:cs="宋体"/>
                <w:color w:val="auto"/>
                <w:sz w:val="22"/>
                <w:szCs w:val="22"/>
                <w:highlight w:val="none"/>
                <w:shd w:val="clear" w:color="auto" w:fill="FFFFFF"/>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4" w:hRule="atLeast"/>
          <w:jc w:val="center"/>
        </w:trPr>
        <w:tc>
          <w:tcPr>
            <w:tcW w:w="682" w:type="dxa"/>
            <w:noWrap w:val="0"/>
            <w:vAlign w:val="center"/>
          </w:tcPr>
          <w:p>
            <w:pPr>
              <w:pageBreakBefore w:val="0"/>
              <w:shd w:val="solid" w:color="FFFFFF" w:fill="auto"/>
              <w:kinsoku/>
              <w:overflowPunct/>
              <w:autoSpaceDN w:val="0"/>
              <w:bidi w:val="0"/>
              <w:spacing w:line="360" w:lineRule="auto"/>
              <w:jc w:val="center"/>
              <w:rPr>
                <w:rFonts w:hint="eastAsia" w:ascii="宋体" w:hAnsi="宋体" w:eastAsia="宋体" w:cs="宋体"/>
                <w:color w:val="auto"/>
                <w:sz w:val="22"/>
                <w:szCs w:val="22"/>
                <w:highlight w:val="none"/>
                <w:shd w:val="clear" w:color="auto" w:fill="FFFFFF"/>
              </w:rPr>
            </w:pPr>
            <w:r>
              <w:rPr>
                <w:rFonts w:hint="eastAsia" w:ascii="宋体" w:hAnsi="宋体" w:eastAsia="宋体" w:cs="宋体"/>
                <w:color w:val="auto"/>
                <w:sz w:val="22"/>
                <w:szCs w:val="22"/>
                <w:highlight w:val="none"/>
                <w:shd w:val="clear" w:color="auto" w:fill="FFFFFF"/>
              </w:rPr>
              <w:t>…</w:t>
            </w:r>
          </w:p>
        </w:tc>
        <w:tc>
          <w:tcPr>
            <w:tcW w:w="1405" w:type="dxa"/>
            <w:noWrap w:val="0"/>
            <w:vAlign w:val="center"/>
          </w:tcPr>
          <w:p>
            <w:pPr>
              <w:pageBreakBefore w:val="0"/>
              <w:shd w:val="solid" w:color="FFFFFF" w:fill="auto"/>
              <w:kinsoku/>
              <w:overflowPunct/>
              <w:autoSpaceDN w:val="0"/>
              <w:bidi w:val="0"/>
              <w:spacing w:line="360" w:lineRule="auto"/>
              <w:rPr>
                <w:rFonts w:hint="eastAsia" w:ascii="宋体" w:hAnsi="宋体" w:eastAsia="宋体" w:cs="宋体"/>
                <w:color w:val="auto"/>
                <w:sz w:val="22"/>
                <w:szCs w:val="22"/>
                <w:highlight w:val="none"/>
                <w:shd w:val="clear" w:color="auto" w:fill="FFFFFF"/>
              </w:rPr>
            </w:pPr>
          </w:p>
        </w:tc>
        <w:tc>
          <w:tcPr>
            <w:tcW w:w="1600" w:type="dxa"/>
            <w:noWrap w:val="0"/>
            <w:vAlign w:val="center"/>
          </w:tcPr>
          <w:p>
            <w:pPr>
              <w:pageBreakBefore w:val="0"/>
              <w:shd w:val="solid" w:color="FFFFFF" w:fill="auto"/>
              <w:kinsoku/>
              <w:overflowPunct/>
              <w:autoSpaceDN w:val="0"/>
              <w:bidi w:val="0"/>
              <w:spacing w:line="360" w:lineRule="auto"/>
              <w:rPr>
                <w:rFonts w:hint="eastAsia" w:ascii="宋体" w:hAnsi="宋体" w:eastAsia="宋体" w:cs="宋体"/>
                <w:color w:val="auto"/>
                <w:sz w:val="22"/>
                <w:szCs w:val="22"/>
                <w:highlight w:val="none"/>
                <w:shd w:val="clear" w:color="auto" w:fill="FFFFFF"/>
              </w:rPr>
            </w:pPr>
          </w:p>
        </w:tc>
        <w:tc>
          <w:tcPr>
            <w:tcW w:w="1674" w:type="dxa"/>
            <w:noWrap w:val="0"/>
            <w:vAlign w:val="center"/>
          </w:tcPr>
          <w:p>
            <w:pPr>
              <w:pageBreakBefore w:val="0"/>
              <w:shd w:val="solid" w:color="FFFFFF" w:fill="auto"/>
              <w:kinsoku/>
              <w:overflowPunct/>
              <w:autoSpaceDN w:val="0"/>
              <w:bidi w:val="0"/>
              <w:spacing w:line="360" w:lineRule="auto"/>
              <w:rPr>
                <w:rFonts w:hint="eastAsia" w:ascii="宋体" w:hAnsi="宋体" w:eastAsia="宋体" w:cs="宋体"/>
                <w:color w:val="auto"/>
                <w:sz w:val="22"/>
                <w:szCs w:val="22"/>
                <w:highlight w:val="none"/>
                <w:shd w:val="clear" w:color="auto" w:fill="FFFFFF"/>
              </w:rPr>
            </w:pPr>
          </w:p>
        </w:tc>
        <w:tc>
          <w:tcPr>
            <w:tcW w:w="1126" w:type="dxa"/>
            <w:noWrap w:val="0"/>
            <w:vAlign w:val="center"/>
          </w:tcPr>
          <w:p>
            <w:pPr>
              <w:pageBreakBefore w:val="0"/>
              <w:shd w:val="solid" w:color="FFFFFF" w:fill="auto"/>
              <w:kinsoku/>
              <w:overflowPunct/>
              <w:autoSpaceDN w:val="0"/>
              <w:bidi w:val="0"/>
              <w:spacing w:line="360" w:lineRule="auto"/>
              <w:rPr>
                <w:rFonts w:hint="eastAsia" w:ascii="宋体" w:hAnsi="宋体" w:eastAsia="宋体" w:cs="宋体"/>
                <w:color w:val="auto"/>
                <w:sz w:val="22"/>
                <w:szCs w:val="22"/>
                <w:highlight w:val="none"/>
                <w:shd w:val="clear" w:color="auto" w:fill="FFFFFF"/>
              </w:rPr>
            </w:pPr>
          </w:p>
        </w:tc>
        <w:tc>
          <w:tcPr>
            <w:tcW w:w="1259" w:type="dxa"/>
            <w:noWrap w:val="0"/>
            <w:vAlign w:val="center"/>
          </w:tcPr>
          <w:p>
            <w:pPr>
              <w:pageBreakBefore w:val="0"/>
              <w:shd w:val="solid" w:color="FFFFFF" w:fill="auto"/>
              <w:kinsoku/>
              <w:overflowPunct/>
              <w:autoSpaceDN w:val="0"/>
              <w:bidi w:val="0"/>
              <w:spacing w:line="360" w:lineRule="auto"/>
              <w:rPr>
                <w:rFonts w:hint="eastAsia" w:ascii="宋体" w:hAnsi="宋体" w:eastAsia="宋体" w:cs="宋体"/>
                <w:color w:val="auto"/>
                <w:sz w:val="22"/>
                <w:szCs w:val="22"/>
                <w:highlight w:val="none"/>
                <w:shd w:val="clear" w:color="auto" w:fill="FFFFFF"/>
              </w:rPr>
            </w:pPr>
          </w:p>
        </w:tc>
        <w:tc>
          <w:tcPr>
            <w:tcW w:w="1679" w:type="dxa"/>
            <w:noWrap w:val="0"/>
            <w:vAlign w:val="center"/>
          </w:tcPr>
          <w:p>
            <w:pPr>
              <w:pageBreakBefore w:val="0"/>
              <w:shd w:val="solid" w:color="FFFFFF" w:fill="auto"/>
              <w:kinsoku/>
              <w:overflowPunct/>
              <w:autoSpaceDN w:val="0"/>
              <w:bidi w:val="0"/>
              <w:spacing w:line="360" w:lineRule="auto"/>
              <w:rPr>
                <w:rFonts w:hint="eastAsia" w:ascii="宋体" w:hAnsi="宋体" w:eastAsia="宋体" w:cs="宋体"/>
                <w:color w:val="auto"/>
                <w:sz w:val="22"/>
                <w:szCs w:val="22"/>
                <w:highlight w:val="none"/>
                <w:shd w:val="clear" w:color="auto" w:fill="FFFFFF"/>
              </w:rPr>
            </w:pPr>
          </w:p>
        </w:tc>
      </w:tr>
    </w:tbl>
    <w:p>
      <w:pPr>
        <w:pageBreakBefore w:val="0"/>
        <w:shd w:val="solid" w:color="FFFFFF" w:fill="auto"/>
        <w:kinsoku/>
        <w:overflowPunct/>
        <w:autoSpaceDN w:val="0"/>
        <w:bidi w:val="0"/>
        <w:spacing w:line="360" w:lineRule="auto"/>
        <w:rPr>
          <w:rFonts w:hint="eastAsia" w:ascii="宋体" w:hAnsi="宋体" w:eastAsia="宋体" w:cs="宋体"/>
          <w:color w:val="auto"/>
          <w:sz w:val="22"/>
          <w:szCs w:val="22"/>
          <w:highlight w:val="none"/>
          <w:shd w:val="clear" w:color="auto" w:fill="FFFFFF"/>
        </w:rPr>
      </w:pPr>
      <w:r>
        <w:rPr>
          <w:rFonts w:hint="eastAsia" w:ascii="宋体" w:hAnsi="宋体" w:eastAsia="宋体" w:cs="宋体"/>
          <w:color w:val="auto"/>
          <w:sz w:val="22"/>
          <w:szCs w:val="22"/>
          <w:highlight w:val="none"/>
          <w:shd w:val="clear" w:color="auto" w:fill="FFFFFF"/>
        </w:rPr>
        <w:t>注：（1）请投标人根据自身实际投标情况如实、完整、准确地填写，不得虚假响应。若由于投标人的疏忽大意或未能完整、如实填写，导致的一切后果由投标人自行承担。</w:t>
      </w:r>
    </w:p>
    <w:p>
      <w:pPr>
        <w:pageBreakBefore w:val="0"/>
        <w:shd w:val="solid" w:color="FFFFFF" w:fill="auto"/>
        <w:kinsoku/>
        <w:overflowPunct/>
        <w:autoSpaceDN w:val="0"/>
        <w:bidi w:val="0"/>
        <w:spacing w:line="360" w:lineRule="auto"/>
        <w:rPr>
          <w:rFonts w:hint="eastAsia" w:ascii="宋体" w:hAnsi="宋体" w:eastAsia="宋体" w:cs="宋体"/>
          <w:color w:val="auto"/>
          <w:sz w:val="22"/>
          <w:szCs w:val="22"/>
          <w:highlight w:val="none"/>
          <w:shd w:val="clear" w:color="auto" w:fill="FFFFFF"/>
        </w:rPr>
      </w:pPr>
      <w:r>
        <w:rPr>
          <w:rFonts w:hint="eastAsia" w:ascii="宋体" w:hAnsi="宋体" w:eastAsia="宋体" w:cs="宋体"/>
          <w:color w:val="auto"/>
          <w:sz w:val="22"/>
          <w:szCs w:val="22"/>
          <w:highlight w:val="none"/>
          <w:shd w:val="clear" w:color="auto" w:fill="FFFFFF"/>
        </w:rPr>
        <w:t>（2）凡投标人产品内容与招标文件要求有区别的均按“正偏离”、“负偏离”填写，并在“投标文件技术</w:t>
      </w:r>
      <w:r>
        <w:rPr>
          <w:rFonts w:hint="eastAsia" w:ascii="宋体" w:hAnsi="宋体" w:eastAsia="宋体" w:cs="宋体"/>
          <w:color w:val="auto"/>
          <w:sz w:val="22"/>
          <w:szCs w:val="22"/>
          <w:highlight w:val="none"/>
          <w:shd w:val="clear" w:color="auto" w:fill="FFFFFF"/>
          <w:lang w:val="en-US" w:eastAsia="zh-CN"/>
        </w:rPr>
        <w:t>参数</w:t>
      </w:r>
      <w:r>
        <w:rPr>
          <w:rFonts w:hint="eastAsia" w:ascii="宋体" w:hAnsi="宋体" w:eastAsia="宋体" w:cs="宋体"/>
          <w:color w:val="auto"/>
          <w:sz w:val="22"/>
          <w:szCs w:val="22"/>
          <w:highlight w:val="none"/>
          <w:shd w:val="clear" w:color="auto" w:fill="FFFFFF"/>
        </w:rPr>
        <w:t>响应内容”一列中写明详细的技术参数。凡与“</w:t>
      </w:r>
      <w:r>
        <w:rPr>
          <w:rFonts w:hint="eastAsia" w:ascii="宋体" w:hAnsi="宋体" w:eastAsia="宋体" w:cs="宋体"/>
          <w:color w:val="auto"/>
          <w:sz w:val="22"/>
          <w:szCs w:val="22"/>
          <w:highlight w:val="none"/>
          <w:shd w:val="clear" w:color="auto" w:fill="FFFFFF"/>
          <w:lang w:val="en-US" w:eastAsia="zh-CN"/>
        </w:rPr>
        <w:t>采购需求及技术参数要求</w:t>
      </w:r>
      <w:r>
        <w:rPr>
          <w:rFonts w:hint="eastAsia" w:ascii="宋体" w:hAnsi="宋体" w:eastAsia="宋体" w:cs="宋体"/>
          <w:color w:val="auto"/>
          <w:sz w:val="22"/>
          <w:szCs w:val="22"/>
          <w:highlight w:val="none"/>
          <w:shd w:val="clear" w:color="auto" w:fill="FFFFFF"/>
        </w:rPr>
        <w:t xml:space="preserve">”中的技术参数要求有区别的，须在“说明”栏中逐条写明拟提供产品的技术参数，并说明偏离情况。 </w:t>
      </w:r>
    </w:p>
    <w:p>
      <w:pPr>
        <w:pageBreakBefore w:val="0"/>
        <w:shd w:val="solid" w:color="FFFFFF" w:fill="auto"/>
        <w:kinsoku/>
        <w:overflowPunct/>
        <w:autoSpaceDN w:val="0"/>
        <w:bidi w:val="0"/>
        <w:spacing w:line="360" w:lineRule="auto"/>
        <w:rPr>
          <w:rFonts w:hint="eastAsia" w:ascii="宋体" w:hAnsi="宋体" w:eastAsia="宋体" w:cs="宋体"/>
          <w:color w:val="auto"/>
          <w:sz w:val="22"/>
          <w:szCs w:val="22"/>
          <w:highlight w:val="none"/>
          <w:shd w:val="clear" w:color="auto" w:fill="FFFFFF"/>
        </w:rPr>
      </w:pPr>
      <w:r>
        <w:rPr>
          <w:rFonts w:hint="eastAsia" w:ascii="宋体" w:hAnsi="宋体" w:eastAsia="宋体" w:cs="宋体"/>
          <w:color w:val="auto"/>
          <w:sz w:val="22"/>
          <w:szCs w:val="22"/>
          <w:highlight w:val="none"/>
          <w:shd w:val="clear" w:color="auto" w:fill="FFFFFF"/>
        </w:rPr>
        <w:t>（3）对“偏离”一栏，填写“无偏离、正偏离、负偏离”。其中正偏离是指所投货物技术性能优于招标文件所规定的技术性能；负偏离是指所投货物技术性能低于招标文件所规定的技术性能。</w:t>
      </w:r>
    </w:p>
    <w:p>
      <w:pPr>
        <w:pageBreakBefore w:val="0"/>
        <w:shd w:val="solid" w:color="FFFFFF" w:fill="auto"/>
        <w:kinsoku/>
        <w:overflowPunct/>
        <w:autoSpaceDN w:val="0"/>
        <w:bidi w:val="0"/>
        <w:spacing w:line="360" w:lineRule="auto"/>
        <w:rPr>
          <w:rFonts w:hint="eastAsia" w:ascii="宋体" w:hAnsi="宋体" w:eastAsia="宋体" w:cs="宋体"/>
          <w:color w:val="auto"/>
          <w:sz w:val="22"/>
          <w:szCs w:val="22"/>
          <w:highlight w:val="none"/>
          <w:shd w:val="clear" w:color="auto" w:fill="FFFFFF"/>
        </w:rPr>
      </w:pPr>
      <w:r>
        <w:rPr>
          <w:rFonts w:hint="eastAsia" w:ascii="宋体" w:hAnsi="宋体" w:eastAsia="宋体" w:cs="宋体"/>
          <w:color w:val="auto"/>
          <w:sz w:val="22"/>
          <w:szCs w:val="22"/>
          <w:highlight w:val="none"/>
          <w:shd w:val="clear" w:color="auto" w:fill="FFFFFF"/>
          <w:lang w:eastAsia="zh-CN"/>
        </w:rPr>
        <w:t>（</w:t>
      </w:r>
      <w:r>
        <w:rPr>
          <w:rFonts w:hint="eastAsia" w:ascii="宋体" w:hAnsi="宋体" w:eastAsia="宋体" w:cs="宋体"/>
          <w:color w:val="auto"/>
          <w:sz w:val="22"/>
          <w:szCs w:val="22"/>
          <w:highlight w:val="none"/>
          <w:shd w:val="clear" w:color="auto" w:fill="FFFFFF"/>
          <w:lang w:val="en-US" w:eastAsia="zh-CN"/>
        </w:rPr>
        <w:t>4</w:t>
      </w:r>
      <w:r>
        <w:rPr>
          <w:rFonts w:hint="eastAsia" w:ascii="宋体" w:hAnsi="宋体" w:eastAsia="宋体" w:cs="宋体"/>
          <w:color w:val="auto"/>
          <w:sz w:val="22"/>
          <w:szCs w:val="22"/>
          <w:highlight w:val="none"/>
          <w:shd w:val="clear" w:color="auto" w:fill="FFFFFF"/>
          <w:lang w:eastAsia="zh-CN"/>
        </w:rPr>
        <w:t>）</w:t>
      </w:r>
      <w:r>
        <w:rPr>
          <w:rFonts w:hint="eastAsia" w:ascii="宋体" w:hAnsi="宋体" w:eastAsia="宋体" w:cs="宋体"/>
          <w:color w:val="auto"/>
          <w:sz w:val="22"/>
          <w:szCs w:val="22"/>
          <w:highlight w:val="none"/>
          <w:shd w:val="clear" w:color="auto" w:fill="FFFFFF"/>
        </w:rPr>
        <w:t>投标人应将支持该项技术</w:t>
      </w:r>
      <w:r>
        <w:rPr>
          <w:rFonts w:hint="eastAsia" w:ascii="宋体" w:hAnsi="宋体" w:eastAsia="宋体" w:cs="宋体"/>
          <w:color w:val="auto"/>
          <w:sz w:val="22"/>
          <w:szCs w:val="22"/>
          <w:highlight w:val="none"/>
          <w:shd w:val="clear" w:color="auto" w:fill="FFFFFF"/>
          <w:lang w:val="en-US" w:eastAsia="zh-CN"/>
        </w:rPr>
        <w:t>参数</w:t>
      </w:r>
      <w:r>
        <w:rPr>
          <w:rFonts w:hint="eastAsia" w:ascii="宋体" w:hAnsi="宋体" w:eastAsia="宋体" w:cs="宋体"/>
          <w:color w:val="auto"/>
          <w:sz w:val="22"/>
          <w:szCs w:val="22"/>
          <w:highlight w:val="none"/>
          <w:shd w:val="clear" w:color="auto" w:fill="FFFFFF"/>
        </w:rPr>
        <w:t>响应的技术支持资料在投标文件中的索引（页码及条目号等）标注在“技术支持资料索引”一栏中，如未标注导致的一切后果由投标人自行承担。</w:t>
      </w:r>
    </w:p>
    <w:p>
      <w:pPr>
        <w:pageBreakBefore w:val="0"/>
        <w:shd w:val="solid" w:color="FFFFFF" w:fill="auto"/>
        <w:kinsoku/>
        <w:overflowPunct/>
        <w:autoSpaceDN w:val="0"/>
        <w:bidi w:val="0"/>
        <w:spacing w:line="360" w:lineRule="auto"/>
        <w:ind w:firstLine="490"/>
        <w:jc w:val="left"/>
        <w:rPr>
          <w:rFonts w:hint="eastAsia" w:ascii="宋体" w:hAnsi="宋体" w:eastAsia="宋体" w:cs="宋体"/>
          <w:color w:val="auto"/>
          <w:sz w:val="24"/>
          <w:highlight w:val="none"/>
          <w:shd w:val="clear" w:color="auto" w:fill="FFFFFF"/>
        </w:rPr>
      </w:pPr>
    </w:p>
    <w:p>
      <w:pPr>
        <w:pageBreakBefore w:val="0"/>
        <w:shd w:val="solid" w:color="FFFFFF" w:fill="auto"/>
        <w:kinsoku/>
        <w:overflowPunct/>
        <w:autoSpaceDN w:val="0"/>
        <w:bidi w:val="0"/>
        <w:spacing w:line="360" w:lineRule="auto"/>
        <w:jc w:val="left"/>
        <w:rPr>
          <w:rFonts w:hint="eastAsia" w:ascii="宋体" w:hAnsi="宋体" w:eastAsia="宋体" w:cs="宋体"/>
          <w:color w:val="auto"/>
          <w:sz w:val="24"/>
          <w:highlight w:val="none"/>
          <w:shd w:val="clear" w:color="auto" w:fill="FFFFFF"/>
        </w:rPr>
      </w:pPr>
      <w:r>
        <w:rPr>
          <w:rFonts w:hint="eastAsia" w:ascii="宋体" w:hAnsi="宋体" w:eastAsia="宋体" w:cs="宋体"/>
          <w:color w:val="auto"/>
          <w:sz w:val="24"/>
          <w:highlight w:val="none"/>
        </w:rPr>
        <w:t>投标人：</w:t>
      </w:r>
      <w:r>
        <w:rPr>
          <w:rFonts w:hint="eastAsia" w:ascii="宋体" w:hAnsi="宋体" w:eastAsia="宋体" w:cs="宋体"/>
          <w:color w:val="auto"/>
          <w:sz w:val="24"/>
          <w:highlight w:val="none"/>
          <w:u w:val="single"/>
        </w:rPr>
        <w:t xml:space="preserve">      （投标人全称）      </w:t>
      </w:r>
      <w:r>
        <w:rPr>
          <w:rFonts w:hint="eastAsia" w:ascii="宋体" w:hAnsi="宋体" w:eastAsia="宋体" w:cs="宋体"/>
          <w:color w:val="auto"/>
          <w:sz w:val="24"/>
          <w:highlight w:val="none"/>
        </w:rPr>
        <w:t>（电子签章）</w:t>
      </w:r>
    </w:p>
    <w:p>
      <w:pPr>
        <w:pageBreakBefore w:val="0"/>
        <w:shd w:val="solid" w:color="FFFFFF" w:fill="auto"/>
        <w:kinsoku/>
        <w:overflowPunct/>
        <w:autoSpaceDN w:val="0"/>
        <w:bidi w:val="0"/>
        <w:spacing w:line="360" w:lineRule="auto"/>
        <w:jc w:val="left"/>
        <w:rPr>
          <w:rFonts w:hint="eastAsia" w:ascii="宋体" w:hAnsi="宋体" w:eastAsia="宋体" w:cs="宋体"/>
          <w:color w:val="auto"/>
          <w:sz w:val="24"/>
          <w:highlight w:val="none"/>
          <w:shd w:val="clear" w:color="auto" w:fill="FFFFFF"/>
        </w:rPr>
      </w:pPr>
      <w:r>
        <w:rPr>
          <w:rFonts w:hint="eastAsia" w:ascii="宋体" w:hAnsi="宋体" w:eastAsia="宋体" w:cs="宋体"/>
          <w:color w:val="auto"/>
          <w:sz w:val="24"/>
          <w:highlight w:val="none"/>
          <w:shd w:val="clear" w:color="auto" w:fill="FFFFFF"/>
        </w:rPr>
        <w:t>法定代表人或其委托代理人：</w:t>
      </w:r>
      <w:r>
        <w:rPr>
          <w:rFonts w:hint="eastAsia" w:ascii="宋体" w:hAnsi="宋体" w:eastAsia="宋体" w:cs="宋体"/>
          <w:color w:val="auto"/>
          <w:sz w:val="24"/>
          <w:highlight w:val="none"/>
          <w:u w:val="single"/>
          <w:shd w:val="clear" w:color="auto" w:fill="FFFFFF"/>
        </w:rPr>
        <w:t xml:space="preserve">　               </w:t>
      </w:r>
      <w:r>
        <w:rPr>
          <w:rFonts w:hint="eastAsia" w:ascii="宋体" w:hAnsi="宋体" w:eastAsia="宋体" w:cs="宋体"/>
          <w:color w:val="auto"/>
          <w:sz w:val="24"/>
          <w:highlight w:val="none"/>
          <w:shd w:val="clear" w:color="auto" w:fill="FFFFFF"/>
        </w:rPr>
        <w:t>（电子签章或电子签名）</w:t>
      </w:r>
    </w:p>
    <w:p>
      <w:pPr>
        <w:pageBreakBefore w:val="0"/>
        <w:shd w:val="solid" w:color="FFFFFF" w:fill="auto"/>
        <w:kinsoku/>
        <w:overflowPunct/>
        <w:autoSpaceDN w:val="0"/>
        <w:bidi w:val="0"/>
        <w:spacing w:line="360" w:lineRule="auto"/>
        <w:jc w:val="left"/>
        <w:rPr>
          <w:rFonts w:hint="eastAsia" w:ascii="宋体" w:hAnsi="宋体" w:eastAsia="宋体" w:cs="宋体"/>
          <w:color w:val="auto"/>
          <w:kern w:val="1"/>
          <w:sz w:val="24"/>
          <w:szCs w:val="24"/>
          <w:highlight w:val="none"/>
        </w:rPr>
      </w:pPr>
      <w:r>
        <w:rPr>
          <w:rFonts w:hint="eastAsia" w:ascii="宋体" w:hAnsi="宋体" w:eastAsia="宋体" w:cs="宋体"/>
          <w:color w:val="auto"/>
          <w:sz w:val="24"/>
          <w:highlight w:val="none"/>
        </w:rPr>
        <w:t>日期：</w:t>
      </w:r>
      <w:r>
        <w:rPr>
          <w:rFonts w:hint="eastAsia" w:ascii="宋体" w:hAnsi="宋体" w:eastAsia="宋体" w:cs="宋体"/>
          <w:color w:val="auto"/>
          <w:sz w:val="24"/>
          <w:highlight w:val="none"/>
          <w:u w:val="single"/>
          <w:shd w:val="clear" w:color="auto" w:fill="FFFFFF"/>
        </w:rPr>
        <w:t xml:space="preserve">　    </w:t>
      </w:r>
      <w:r>
        <w:rPr>
          <w:rFonts w:hint="eastAsia" w:ascii="宋体" w:hAnsi="宋体" w:eastAsia="宋体" w:cs="宋体"/>
          <w:color w:val="auto"/>
          <w:sz w:val="24"/>
          <w:highlight w:val="none"/>
        </w:rPr>
        <w:t>年</w:t>
      </w:r>
      <w:r>
        <w:rPr>
          <w:rFonts w:hint="eastAsia" w:ascii="宋体" w:hAnsi="宋体" w:eastAsia="宋体" w:cs="宋体"/>
          <w:color w:val="auto"/>
          <w:sz w:val="24"/>
          <w:highlight w:val="none"/>
          <w:u w:val="single"/>
          <w:shd w:val="clear" w:color="auto" w:fill="FFFFFF"/>
        </w:rPr>
        <w:t xml:space="preserve">　    </w:t>
      </w:r>
      <w:r>
        <w:rPr>
          <w:rFonts w:hint="eastAsia" w:ascii="宋体" w:hAnsi="宋体" w:eastAsia="宋体" w:cs="宋体"/>
          <w:color w:val="auto"/>
          <w:sz w:val="24"/>
          <w:highlight w:val="none"/>
        </w:rPr>
        <w:t>月</w:t>
      </w:r>
      <w:r>
        <w:rPr>
          <w:rFonts w:hint="eastAsia" w:ascii="宋体" w:hAnsi="宋体" w:eastAsia="宋体" w:cs="宋体"/>
          <w:color w:val="auto"/>
          <w:sz w:val="24"/>
          <w:highlight w:val="none"/>
          <w:u w:val="single"/>
          <w:shd w:val="clear" w:color="auto" w:fill="FFFFFF"/>
        </w:rPr>
        <w:t xml:space="preserve">　    </w:t>
      </w:r>
      <w:r>
        <w:rPr>
          <w:rFonts w:hint="eastAsia" w:ascii="宋体" w:hAnsi="宋体" w:eastAsia="宋体" w:cs="宋体"/>
          <w:color w:val="auto"/>
          <w:sz w:val="24"/>
          <w:highlight w:val="none"/>
        </w:rPr>
        <w:t>日</w:t>
      </w:r>
    </w:p>
    <w:p>
      <w:pPr>
        <w:pageBreakBefore w:val="0"/>
        <w:shd w:val="solid" w:color="FFFFFF" w:fill="auto"/>
        <w:kinsoku/>
        <w:overflowPunct/>
        <w:autoSpaceDN w:val="0"/>
        <w:bidi w:val="0"/>
        <w:spacing w:line="360" w:lineRule="auto"/>
        <w:jc w:val="center"/>
        <w:outlineLvl w:val="1"/>
        <w:rPr>
          <w:rFonts w:hint="eastAsia" w:ascii="宋体" w:hAnsi="宋体" w:eastAsia="宋体" w:cs="宋体"/>
          <w:b/>
          <w:color w:val="auto"/>
          <w:sz w:val="32"/>
          <w:szCs w:val="32"/>
          <w:highlight w:val="none"/>
          <w:shd w:val="clear" w:color="auto" w:fill="FFFFFF"/>
          <w:lang w:val="en-US" w:eastAsia="zh-CN"/>
        </w:rPr>
      </w:pPr>
    </w:p>
    <w:p>
      <w:pPr>
        <w:pageBreakBefore w:val="0"/>
        <w:shd w:val="solid" w:color="FFFFFF" w:fill="auto"/>
        <w:kinsoku/>
        <w:overflowPunct/>
        <w:autoSpaceDN w:val="0"/>
        <w:bidi w:val="0"/>
        <w:spacing w:line="360" w:lineRule="auto"/>
        <w:jc w:val="center"/>
        <w:outlineLvl w:val="1"/>
        <w:rPr>
          <w:rFonts w:hint="eastAsia" w:ascii="宋体" w:hAnsi="宋体" w:eastAsia="宋体" w:cs="宋体"/>
          <w:b/>
          <w:color w:val="auto"/>
          <w:sz w:val="32"/>
          <w:szCs w:val="32"/>
          <w:highlight w:val="none"/>
          <w:shd w:val="clear" w:color="auto" w:fill="FFFFFF"/>
          <w:lang w:val="en-US" w:eastAsia="zh-CN"/>
        </w:rPr>
      </w:pPr>
    </w:p>
    <w:p>
      <w:pPr>
        <w:pageBreakBefore w:val="0"/>
        <w:kinsoku/>
        <w:overflowPunct/>
        <w:bidi w:val="0"/>
        <w:spacing w:line="360" w:lineRule="auto"/>
        <w:rPr>
          <w:rFonts w:hint="eastAsia" w:ascii="宋体" w:hAnsi="宋体" w:eastAsia="宋体" w:cs="宋体"/>
          <w:b/>
          <w:color w:val="auto"/>
          <w:sz w:val="32"/>
          <w:szCs w:val="32"/>
          <w:highlight w:val="none"/>
          <w:shd w:val="clear" w:color="auto" w:fill="FFFFFF"/>
          <w:lang w:val="en-US" w:eastAsia="zh-CN"/>
        </w:rPr>
      </w:pPr>
      <w:bookmarkStart w:id="211" w:name="_Toc18453"/>
      <w:r>
        <w:rPr>
          <w:rFonts w:hint="eastAsia" w:ascii="宋体" w:hAnsi="宋体" w:eastAsia="宋体" w:cs="宋体"/>
          <w:b/>
          <w:color w:val="auto"/>
          <w:sz w:val="32"/>
          <w:szCs w:val="32"/>
          <w:highlight w:val="none"/>
          <w:shd w:val="clear" w:color="auto" w:fill="FFFFFF"/>
          <w:lang w:val="en-US" w:eastAsia="zh-CN"/>
        </w:rPr>
        <w:br w:type="page"/>
      </w:r>
    </w:p>
    <w:p>
      <w:pPr>
        <w:pageBreakBefore w:val="0"/>
        <w:shd w:val="solid" w:color="FFFFFF" w:fill="auto"/>
        <w:kinsoku/>
        <w:overflowPunct/>
        <w:autoSpaceDN w:val="0"/>
        <w:bidi w:val="0"/>
        <w:spacing w:line="360" w:lineRule="auto"/>
        <w:jc w:val="center"/>
        <w:outlineLvl w:val="1"/>
        <w:rPr>
          <w:rFonts w:hint="eastAsia" w:ascii="宋体" w:hAnsi="宋体" w:eastAsia="宋体" w:cs="宋体"/>
          <w:b/>
          <w:color w:val="auto"/>
          <w:sz w:val="32"/>
          <w:szCs w:val="32"/>
          <w:highlight w:val="none"/>
          <w:shd w:val="clear" w:color="auto" w:fill="FFFFFF"/>
        </w:rPr>
      </w:pPr>
      <w:bookmarkStart w:id="212" w:name="_Toc4885"/>
      <w:bookmarkStart w:id="213" w:name="_Toc15063"/>
      <w:bookmarkStart w:id="214" w:name="_Toc21747"/>
      <w:r>
        <w:rPr>
          <w:rFonts w:hint="eastAsia" w:ascii="宋体" w:hAnsi="宋体" w:eastAsia="宋体" w:cs="宋体"/>
          <w:b/>
          <w:color w:val="auto"/>
          <w:sz w:val="32"/>
          <w:szCs w:val="32"/>
          <w:highlight w:val="none"/>
          <w:shd w:val="clear" w:color="auto" w:fill="FFFFFF"/>
          <w:lang w:val="en-US" w:eastAsia="zh-CN"/>
        </w:rPr>
        <w:t>八</w:t>
      </w:r>
      <w:r>
        <w:rPr>
          <w:rFonts w:hint="eastAsia" w:ascii="宋体" w:hAnsi="宋体" w:eastAsia="宋体" w:cs="宋体"/>
          <w:b/>
          <w:color w:val="auto"/>
          <w:sz w:val="32"/>
          <w:szCs w:val="32"/>
          <w:highlight w:val="none"/>
          <w:shd w:val="clear" w:color="auto" w:fill="FFFFFF"/>
        </w:rPr>
        <w:t>、技术</w:t>
      </w:r>
      <w:r>
        <w:rPr>
          <w:rFonts w:hint="eastAsia" w:ascii="宋体" w:hAnsi="宋体" w:eastAsia="宋体" w:cs="宋体"/>
          <w:b/>
          <w:color w:val="auto"/>
          <w:sz w:val="32"/>
          <w:szCs w:val="32"/>
          <w:highlight w:val="none"/>
          <w:shd w:val="clear" w:color="auto" w:fill="FFFFFF"/>
          <w:lang w:val="en-US" w:eastAsia="zh-CN"/>
        </w:rPr>
        <w:t>和商务</w:t>
      </w:r>
      <w:r>
        <w:rPr>
          <w:rFonts w:hint="eastAsia" w:ascii="宋体" w:hAnsi="宋体" w:eastAsia="宋体" w:cs="宋体"/>
          <w:b/>
          <w:color w:val="auto"/>
          <w:sz w:val="32"/>
          <w:szCs w:val="32"/>
          <w:highlight w:val="none"/>
          <w:shd w:val="clear" w:color="auto" w:fill="FFFFFF"/>
        </w:rPr>
        <w:t>部分</w:t>
      </w:r>
      <w:bookmarkEnd w:id="211"/>
      <w:bookmarkEnd w:id="212"/>
      <w:bookmarkEnd w:id="213"/>
      <w:bookmarkEnd w:id="214"/>
    </w:p>
    <w:p>
      <w:pPr>
        <w:pageBreakBefore w:val="0"/>
        <w:kinsoku/>
        <w:overflowPunct/>
        <w:bidi w:val="0"/>
        <w:spacing w:line="360" w:lineRule="auto"/>
        <w:ind w:firstLine="480" w:firstLineChars="200"/>
        <w:rPr>
          <w:rFonts w:hint="eastAsia" w:ascii="宋体" w:hAnsi="宋体" w:eastAsia="宋体" w:cs="宋体"/>
          <w:b w:val="0"/>
          <w:bCs w:val="0"/>
          <w:color w:val="auto"/>
          <w:sz w:val="24"/>
          <w:highlight w:val="none"/>
        </w:rPr>
      </w:pPr>
      <w:r>
        <w:rPr>
          <w:rFonts w:hint="eastAsia" w:ascii="宋体" w:hAnsi="宋体" w:eastAsia="宋体" w:cs="宋体"/>
          <w:b w:val="0"/>
          <w:bCs w:val="0"/>
          <w:color w:val="auto"/>
          <w:sz w:val="24"/>
          <w:highlight w:val="none"/>
        </w:rPr>
        <w:t>投标人根据招标文件及</w:t>
      </w:r>
      <w:r>
        <w:rPr>
          <w:rFonts w:hint="eastAsia" w:ascii="宋体" w:hAnsi="宋体" w:eastAsia="宋体" w:cs="宋体"/>
          <w:b w:val="0"/>
          <w:bCs w:val="0"/>
          <w:color w:val="auto"/>
          <w:sz w:val="24"/>
          <w:highlight w:val="none"/>
          <w:lang w:eastAsia="zh-CN"/>
        </w:rPr>
        <w:t>评标方法</w:t>
      </w:r>
      <w:r>
        <w:rPr>
          <w:rFonts w:hint="eastAsia" w:ascii="宋体" w:hAnsi="宋体" w:eastAsia="宋体" w:cs="宋体"/>
          <w:b w:val="0"/>
          <w:bCs w:val="0"/>
          <w:color w:val="auto"/>
          <w:sz w:val="24"/>
          <w:highlight w:val="none"/>
        </w:rPr>
        <w:t>进行编制，包含但不限于以下内容（无固定格式，由投标人自行编制）：</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2" w:firstLineChars="200"/>
        <w:jc w:val="both"/>
        <w:textAlignment w:val="auto"/>
        <w:outlineLvl w:val="9"/>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lang w:val="en-US" w:eastAsia="zh-CN"/>
        </w:rPr>
        <w:t>1、</w:t>
      </w:r>
      <w:r>
        <w:rPr>
          <w:rFonts w:hint="eastAsia" w:ascii="宋体" w:hAnsi="宋体" w:eastAsia="宋体" w:cs="宋体"/>
          <w:b/>
          <w:bCs/>
          <w:color w:val="auto"/>
          <w:sz w:val="24"/>
          <w:highlight w:val="none"/>
        </w:rPr>
        <w:t>技术要求响应程度；</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sz w:val="24"/>
          <w:highlight w:val="none"/>
        </w:rPr>
      </w:pPr>
      <w:r>
        <w:rPr>
          <w:rFonts w:hint="eastAsia" w:ascii="宋体" w:hAnsi="宋体" w:eastAsia="宋体" w:cs="宋体"/>
          <w:b w:val="0"/>
          <w:bCs w:val="0"/>
          <w:color w:val="auto"/>
          <w:sz w:val="24"/>
          <w:highlight w:val="none"/>
        </w:rPr>
        <w:t>（</w:t>
      </w:r>
      <w:r>
        <w:rPr>
          <w:rFonts w:hint="eastAsia" w:ascii="宋体" w:hAnsi="宋体" w:eastAsia="宋体" w:cs="宋体"/>
          <w:b w:val="0"/>
          <w:bCs w:val="0"/>
          <w:color w:val="auto"/>
          <w:sz w:val="24"/>
          <w:highlight w:val="none"/>
          <w:lang w:val="en-US" w:eastAsia="zh-CN"/>
        </w:rPr>
        <w:t>投标人</w:t>
      </w:r>
      <w:r>
        <w:rPr>
          <w:rFonts w:hint="eastAsia" w:ascii="宋体" w:hAnsi="宋体" w:eastAsia="宋体" w:cs="宋体"/>
          <w:b w:val="0"/>
          <w:bCs w:val="0"/>
          <w:color w:val="auto"/>
          <w:sz w:val="24"/>
          <w:highlight w:val="none"/>
        </w:rPr>
        <w:t>根据自身情况据实填写《</w:t>
      </w:r>
      <w:r>
        <w:rPr>
          <w:rFonts w:hint="eastAsia" w:ascii="宋体" w:hAnsi="宋体" w:eastAsia="宋体" w:cs="宋体"/>
          <w:b w:val="0"/>
          <w:bCs w:val="0"/>
          <w:color w:val="auto"/>
          <w:sz w:val="24"/>
          <w:highlight w:val="none"/>
          <w:lang w:val="en-US" w:eastAsia="zh-CN"/>
        </w:rPr>
        <w:t>技术参数响应偏离表</w:t>
      </w:r>
      <w:r>
        <w:rPr>
          <w:rFonts w:hint="eastAsia" w:ascii="宋体" w:hAnsi="宋体" w:eastAsia="宋体" w:cs="宋体"/>
          <w:b w:val="0"/>
          <w:bCs w:val="0"/>
          <w:color w:val="auto"/>
          <w:sz w:val="24"/>
          <w:highlight w:val="none"/>
        </w:rPr>
        <w:t>》，根据自身情况提供技术支持资料等）</w:t>
      </w:r>
    </w:p>
    <w:p>
      <w:pPr>
        <w:pStyle w:val="22"/>
        <w:keepNext w:val="0"/>
        <w:keepLines w:val="0"/>
        <w:pageBreakBefore w:val="0"/>
        <w:widowControl w:val="0"/>
        <w:kinsoku/>
        <w:wordWrap/>
        <w:overflowPunct/>
        <w:topLinePunct w:val="0"/>
        <w:autoSpaceDE/>
        <w:autoSpaceDN/>
        <w:bidi w:val="0"/>
        <w:adjustRightInd/>
        <w:snapToGrid/>
        <w:spacing w:after="0" w:line="360" w:lineRule="auto"/>
        <w:ind w:left="0" w:leftChars="0" w:right="0" w:rightChars="0" w:firstLine="404" w:firstLineChars="200"/>
        <w:jc w:val="both"/>
        <w:textAlignment w:val="auto"/>
        <w:outlineLvl w:val="9"/>
        <w:rPr>
          <w:rFonts w:hint="eastAsia" w:ascii="宋体" w:hAnsi="宋体" w:eastAsia="宋体" w:cs="宋体"/>
          <w:b w:val="0"/>
          <w:bCs w:val="0"/>
          <w:color w:val="auto"/>
          <w:highlight w:val="none"/>
        </w:rPr>
      </w:pP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2" w:firstLineChars="200"/>
        <w:jc w:val="both"/>
        <w:textAlignment w:val="auto"/>
        <w:outlineLvl w:val="9"/>
        <w:rPr>
          <w:rFonts w:hint="eastAsia" w:ascii="宋体" w:hAnsi="宋体" w:eastAsia="宋体" w:cs="宋体"/>
          <w:b/>
          <w:bCs/>
          <w:color w:val="auto"/>
          <w:sz w:val="24"/>
          <w:highlight w:val="none"/>
          <w:lang w:val="en-US" w:eastAsia="zh-CN"/>
        </w:rPr>
      </w:pPr>
      <w:r>
        <w:rPr>
          <w:rFonts w:hint="eastAsia" w:ascii="宋体" w:hAnsi="宋体" w:eastAsia="宋体" w:cs="宋体"/>
          <w:b/>
          <w:bCs/>
          <w:color w:val="auto"/>
          <w:sz w:val="24"/>
          <w:highlight w:val="none"/>
          <w:lang w:val="en-US" w:eastAsia="zh-CN"/>
        </w:rPr>
        <w:t>2、项目供货方案；</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（投标人自拟格式）</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both"/>
        <w:textAlignment w:val="auto"/>
        <w:outlineLvl w:val="9"/>
        <w:rPr>
          <w:rFonts w:hint="eastAsia" w:ascii="宋体" w:hAnsi="宋体" w:eastAsia="宋体" w:cs="宋体"/>
          <w:b w:val="0"/>
          <w:bCs w:val="0"/>
          <w:lang w:eastAsia="zh-CN"/>
        </w:rPr>
      </w:pP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both"/>
        <w:textAlignment w:val="auto"/>
        <w:outlineLvl w:val="9"/>
        <w:rPr>
          <w:rFonts w:hint="eastAsia" w:ascii="宋体" w:hAnsi="宋体" w:eastAsia="宋体" w:cs="宋体"/>
          <w:b w:val="0"/>
          <w:bCs w:val="0"/>
          <w:lang w:eastAsia="zh-CN"/>
        </w:rPr>
      </w:pP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2" w:firstLineChars="200"/>
        <w:jc w:val="both"/>
        <w:textAlignment w:val="auto"/>
        <w:outlineLvl w:val="9"/>
        <w:rPr>
          <w:rFonts w:hint="eastAsia" w:ascii="宋体" w:hAnsi="宋体" w:eastAsia="宋体" w:cs="宋体"/>
          <w:b/>
          <w:bCs/>
          <w:color w:val="auto"/>
          <w:sz w:val="24"/>
          <w:highlight w:val="none"/>
          <w:lang w:val="en-US" w:eastAsia="zh-CN"/>
        </w:rPr>
      </w:pPr>
      <w:r>
        <w:rPr>
          <w:rFonts w:hint="eastAsia" w:ascii="宋体" w:hAnsi="宋体" w:cs="宋体"/>
          <w:b/>
          <w:bCs/>
          <w:color w:val="auto"/>
          <w:sz w:val="24"/>
          <w:highlight w:val="none"/>
          <w:lang w:val="en-US" w:eastAsia="zh-CN"/>
        </w:rPr>
        <w:t>3</w:t>
      </w:r>
      <w:r>
        <w:rPr>
          <w:rFonts w:hint="eastAsia" w:ascii="宋体" w:hAnsi="宋体" w:eastAsia="宋体" w:cs="宋体"/>
          <w:b/>
          <w:bCs/>
          <w:color w:val="auto"/>
          <w:sz w:val="24"/>
          <w:highlight w:val="none"/>
          <w:lang w:val="en-US" w:eastAsia="zh-CN"/>
        </w:rPr>
        <w:t>、售后服务方案；</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（投标人自拟格式）</w:t>
      </w:r>
    </w:p>
    <w:p>
      <w:pPr>
        <w:pageBreakBefore w:val="0"/>
        <w:kinsoku/>
        <w:overflowPunct/>
        <w:bidi w:val="0"/>
        <w:spacing w:line="360" w:lineRule="auto"/>
        <w:rPr>
          <w:rFonts w:hint="eastAsia" w:ascii="宋体" w:hAnsi="宋体" w:eastAsia="宋体" w:cs="宋体"/>
          <w:b w:val="0"/>
          <w:bCs w:val="0"/>
        </w:rPr>
      </w:pPr>
    </w:p>
    <w:p>
      <w:pPr>
        <w:pageBreakBefore w:val="0"/>
        <w:kinsoku/>
        <w:overflowPunct/>
        <w:bidi w:val="0"/>
        <w:spacing w:line="360" w:lineRule="auto"/>
        <w:ind w:firstLine="482" w:firstLineChars="200"/>
        <w:rPr>
          <w:rFonts w:hint="eastAsia" w:ascii="宋体" w:hAnsi="宋体" w:eastAsia="宋体" w:cs="宋体"/>
          <w:b/>
          <w:bCs/>
          <w:color w:val="auto"/>
          <w:sz w:val="24"/>
          <w:highlight w:val="none"/>
          <w:lang w:val="en-US" w:eastAsia="zh-CN"/>
        </w:rPr>
      </w:pPr>
      <w:r>
        <w:rPr>
          <w:rFonts w:hint="eastAsia" w:ascii="宋体" w:hAnsi="宋体" w:cs="宋体"/>
          <w:b/>
          <w:bCs/>
          <w:color w:val="auto"/>
          <w:sz w:val="24"/>
          <w:highlight w:val="none"/>
          <w:lang w:val="en-US" w:eastAsia="zh-CN"/>
        </w:rPr>
        <w:t>4</w:t>
      </w:r>
      <w:r>
        <w:rPr>
          <w:rFonts w:hint="eastAsia" w:ascii="宋体" w:hAnsi="宋体" w:eastAsia="宋体" w:cs="宋体"/>
          <w:b/>
          <w:bCs/>
          <w:color w:val="auto"/>
          <w:sz w:val="24"/>
          <w:highlight w:val="none"/>
          <w:lang w:val="en-US" w:eastAsia="zh-CN"/>
        </w:rPr>
        <w:t>、类似业绩；</w:t>
      </w:r>
    </w:p>
    <w:p>
      <w:pPr>
        <w:pageBreakBefore w:val="0"/>
        <w:kinsoku/>
        <w:overflowPunct/>
        <w:bidi w:val="0"/>
        <w:spacing w:line="360" w:lineRule="auto"/>
        <w:ind w:firstLine="480" w:firstLineChars="200"/>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（格式参考表一：《类似业绩一览表》，表格外的内容投标人自拟格式）</w:t>
      </w:r>
    </w:p>
    <w:p>
      <w:pPr>
        <w:pStyle w:val="22"/>
        <w:pageBreakBefore w:val="0"/>
        <w:kinsoku/>
        <w:overflowPunct/>
        <w:bidi w:val="0"/>
        <w:spacing w:line="360" w:lineRule="auto"/>
        <w:ind w:left="0" w:leftChars="0" w:firstLine="0" w:firstLineChars="0"/>
        <w:rPr>
          <w:rFonts w:hint="eastAsia" w:ascii="宋体" w:hAnsi="宋体" w:eastAsia="宋体" w:cs="宋体"/>
          <w:b w:val="0"/>
          <w:bCs w:val="0"/>
          <w:color w:val="auto"/>
          <w:highlight w:val="none"/>
        </w:rPr>
      </w:pPr>
    </w:p>
    <w:p>
      <w:pPr>
        <w:pageBreakBefore w:val="0"/>
        <w:numPr>
          <w:ilvl w:val="0"/>
          <w:numId w:val="0"/>
        </w:numPr>
        <w:kinsoku/>
        <w:overflowPunct/>
        <w:bidi w:val="0"/>
        <w:spacing w:line="360" w:lineRule="auto"/>
        <w:ind w:firstLine="480" w:firstLineChars="200"/>
        <w:rPr>
          <w:rFonts w:hint="eastAsia" w:ascii="宋体" w:hAnsi="宋体" w:cs="宋体"/>
          <w:b w:val="0"/>
          <w:bCs w:val="0"/>
          <w:color w:val="auto"/>
          <w:sz w:val="24"/>
          <w:highlight w:val="none"/>
          <w:lang w:val="en-US" w:eastAsia="zh-CN"/>
        </w:rPr>
      </w:pPr>
    </w:p>
    <w:p>
      <w:pPr>
        <w:pageBreakBefore w:val="0"/>
        <w:numPr>
          <w:ilvl w:val="0"/>
          <w:numId w:val="0"/>
        </w:numPr>
        <w:kinsoku/>
        <w:overflowPunct/>
        <w:bidi w:val="0"/>
        <w:spacing w:line="360" w:lineRule="auto"/>
        <w:ind w:firstLine="480" w:firstLineChars="200"/>
        <w:rPr>
          <w:rFonts w:hint="eastAsia" w:ascii="宋体" w:hAnsi="宋体" w:cs="宋体"/>
          <w:b w:val="0"/>
          <w:bCs w:val="0"/>
          <w:color w:val="auto"/>
          <w:sz w:val="24"/>
          <w:highlight w:val="none"/>
          <w:lang w:val="en-US" w:eastAsia="zh-CN"/>
        </w:rPr>
      </w:pPr>
    </w:p>
    <w:p>
      <w:pPr>
        <w:pageBreakBefore w:val="0"/>
        <w:numPr>
          <w:ilvl w:val="0"/>
          <w:numId w:val="0"/>
        </w:numPr>
        <w:kinsoku/>
        <w:overflowPunct/>
        <w:bidi w:val="0"/>
        <w:spacing w:line="360" w:lineRule="auto"/>
        <w:ind w:firstLine="482" w:firstLineChars="200"/>
        <w:rPr>
          <w:rFonts w:hint="eastAsia" w:ascii="宋体" w:hAnsi="宋体" w:eastAsia="宋体" w:cs="宋体"/>
          <w:b/>
          <w:bCs/>
          <w:color w:val="auto"/>
          <w:sz w:val="24"/>
          <w:highlight w:val="none"/>
          <w:lang w:val="en-US" w:eastAsia="zh-CN"/>
        </w:rPr>
      </w:pPr>
      <w:r>
        <w:rPr>
          <w:rFonts w:hint="eastAsia" w:ascii="宋体" w:hAnsi="宋体" w:cs="宋体"/>
          <w:b/>
          <w:bCs/>
          <w:color w:val="auto"/>
          <w:sz w:val="24"/>
          <w:highlight w:val="none"/>
          <w:lang w:val="en-US" w:eastAsia="zh-CN"/>
        </w:rPr>
        <w:t>5、</w:t>
      </w:r>
      <w:r>
        <w:rPr>
          <w:rFonts w:hint="eastAsia" w:ascii="宋体" w:hAnsi="宋体" w:eastAsia="宋体" w:cs="宋体"/>
          <w:b/>
          <w:bCs/>
          <w:color w:val="auto"/>
          <w:sz w:val="24"/>
          <w:highlight w:val="none"/>
          <w:lang w:val="en-US" w:eastAsia="zh-CN"/>
        </w:rPr>
        <w:t>投标人认为有必要提供的其他资料。</w:t>
      </w:r>
    </w:p>
    <w:p>
      <w:pPr>
        <w:pageBreakBefore w:val="0"/>
        <w:tabs>
          <w:tab w:val="right" w:pos="8306"/>
        </w:tabs>
        <w:kinsoku/>
        <w:overflowPunct/>
        <w:bidi w:val="0"/>
        <w:spacing w:line="360" w:lineRule="auto"/>
        <w:rPr>
          <w:rFonts w:hint="eastAsia" w:ascii="宋体" w:hAnsi="宋体" w:eastAsia="宋体" w:cs="宋体"/>
          <w:b/>
          <w:color w:val="auto"/>
          <w:sz w:val="32"/>
          <w:szCs w:val="32"/>
          <w:highlight w:val="none"/>
          <w:shd w:val="clear" w:color="auto" w:fill="FFFFFF"/>
          <w:lang w:val="en-US" w:eastAsia="zh-CN"/>
        </w:rPr>
      </w:pPr>
      <w:r>
        <w:rPr>
          <w:rFonts w:hint="eastAsia" w:ascii="宋体" w:hAnsi="宋体" w:eastAsia="宋体" w:cs="宋体"/>
          <w:lang w:val="en-US" w:eastAsia="zh-CN"/>
        </w:rPr>
        <w:br w:type="page"/>
      </w:r>
      <w:r>
        <w:rPr>
          <w:rFonts w:hint="eastAsia" w:ascii="宋体" w:hAnsi="宋体" w:eastAsia="宋体" w:cs="宋体"/>
          <w:b/>
          <w:color w:val="auto"/>
          <w:sz w:val="32"/>
          <w:szCs w:val="32"/>
          <w:highlight w:val="none"/>
          <w:shd w:val="clear" w:color="auto" w:fill="FFFFFF"/>
          <w:lang w:val="en-US" w:eastAsia="zh-CN"/>
        </w:rPr>
        <w:t>表一：</w:t>
      </w:r>
    </w:p>
    <w:p>
      <w:pPr>
        <w:pageBreakBefore w:val="0"/>
        <w:tabs>
          <w:tab w:val="right" w:pos="8306"/>
        </w:tabs>
        <w:kinsoku/>
        <w:overflowPunct/>
        <w:bidi w:val="0"/>
        <w:spacing w:line="360" w:lineRule="auto"/>
        <w:jc w:val="center"/>
        <w:rPr>
          <w:rFonts w:hint="eastAsia" w:ascii="宋体" w:hAnsi="宋体" w:eastAsia="宋体" w:cs="宋体"/>
          <w:b/>
          <w:color w:val="auto"/>
          <w:sz w:val="32"/>
          <w:szCs w:val="32"/>
          <w:highlight w:val="none"/>
          <w:shd w:val="clear" w:color="auto" w:fill="FFFFFF"/>
        </w:rPr>
      </w:pPr>
      <w:r>
        <w:rPr>
          <w:rFonts w:hint="eastAsia" w:ascii="宋体" w:hAnsi="宋体" w:eastAsia="宋体" w:cs="宋体"/>
          <w:b/>
          <w:color w:val="auto"/>
          <w:sz w:val="32"/>
          <w:szCs w:val="32"/>
          <w:highlight w:val="none"/>
          <w:shd w:val="clear" w:color="auto" w:fill="FFFFFF"/>
          <w:lang w:val="en-US" w:eastAsia="zh-CN"/>
        </w:rPr>
        <w:t>类似</w:t>
      </w:r>
      <w:r>
        <w:rPr>
          <w:rFonts w:hint="eastAsia" w:ascii="宋体" w:hAnsi="宋体" w:eastAsia="宋体" w:cs="宋体"/>
          <w:b/>
          <w:color w:val="auto"/>
          <w:sz w:val="32"/>
          <w:szCs w:val="32"/>
          <w:highlight w:val="none"/>
          <w:shd w:val="clear" w:color="auto" w:fill="FFFFFF"/>
        </w:rPr>
        <w:t>业绩一览表</w:t>
      </w:r>
    </w:p>
    <w:p>
      <w:pPr>
        <w:pageBreakBefore w:val="0"/>
        <w:shd w:val="solid" w:color="FFFFFF" w:fill="auto"/>
        <w:kinsoku/>
        <w:overflowPunct/>
        <w:autoSpaceDN w:val="0"/>
        <w:bidi w:val="0"/>
        <w:spacing w:line="360" w:lineRule="auto"/>
        <w:rPr>
          <w:rFonts w:hint="eastAsia" w:ascii="宋体" w:hAnsi="宋体" w:eastAsia="宋体" w:cs="宋体"/>
          <w:color w:val="auto"/>
          <w:sz w:val="24"/>
          <w:highlight w:val="none"/>
          <w:u w:val="single"/>
          <w:shd w:val="clear" w:color="auto" w:fill="FFFFFF"/>
        </w:rPr>
      </w:pPr>
      <w:r>
        <w:rPr>
          <w:rFonts w:hint="eastAsia" w:ascii="宋体" w:hAnsi="宋体" w:eastAsia="宋体" w:cs="宋体"/>
          <w:color w:val="auto"/>
          <w:sz w:val="24"/>
          <w:highlight w:val="none"/>
          <w:shd w:val="clear" w:color="auto" w:fill="FFFFFF"/>
        </w:rPr>
        <w:t>项目名称：</w:t>
      </w:r>
      <w:r>
        <w:rPr>
          <w:rFonts w:hint="eastAsia" w:ascii="宋体" w:hAnsi="宋体" w:cs="宋体"/>
          <w:color w:val="auto"/>
          <w:sz w:val="24"/>
          <w:szCs w:val="20"/>
          <w:highlight w:val="none"/>
          <w:u w:val="single"/>
          <w:shd w:val="clear" w:color="auto" w:fill="FFFFFF"/>
          <w:lang w:eastAsia="zh-CN"/>
        </w:rPr>
        <w:t>珠江流域（玉溪段）生态环境监测能力提升项目（</w:t>
      </w:r>
      <w:r>
        <w:rPr>
          <w:rFonts w:hint="eastAsia" w:ascii="宋体" w:hAnsi="宋体" w:cs="宋体"/>
          <w:color w:val="auto"/>
          <w:sz w:val="24"/>
          <w:szCs w:val="20"/>
          <w:highlight w:val="none"/>
          <w:u w:val="single"/>
          <w:shd w:val="clear" w:color="auto" w:fill="FFFFFF"/>
          <w:lang w:val="en-US" w:eastAsia="zh-CN"/>
        </w:rPr>
        <w:t xml:space="preserve">   包</w:t>
      </w:r>
      <w:r>
        <w:rPr>
          <w:rFonts w:hint="eastAsia" w:ascii="宋体" w:hAnsi="宋体" w:cs="宋体"/>
          <w:color w:val="auto"/>
          <w:sz w:val="24"/>
          <w:szCs w:val="20"/>
          <w:highlight w:val="none"/>
          <w:u w:val="single"/>
          <w:shd w:val="clear" w:color="auto" w:fill="FFFFFF"/>
          <w:lang w:eastAsia="zh-CN"/>
        </w:rPr>
        <w:t>）</w:t>
      </w:r>
    </w:p>
    <w:p>
      <w:pPr>
        <w:pageBreakBefore w:val="0"/>
        <w:shd w:val="solid" w:color="FFFFFF" w:fill="auto"/>
        <w:kinsoku/>
        <w:overflowPunct/>
        <w:autoSpaceDN w:val="0"/>
        <w:bidi w:val="0"/>
        <w:spacing w:line="360" w:lineRule="auto"/>
        <w:rPr>
          <w:rFonts w:hint="eastAsia" w:ascii="宋体" w:hAnsi="宋体" w:eastAsia="宋体" w:cs="宋体"/>
          <w:color w:val="auto"/>
          <w:sz w:val="24"/>
          <w:highlight w:val="none"/>
          <w:shd w:val="clear" w:color="auto" w:fill="FFFFFF"/>
        </w:rPr>
      </w:pPr>
      <w:r>
        <w:rPr>
          <w:rFonts w:hint="eastAsia" w:ascii="宋体" w:hAnsi="宋体" w:eastAsia="宋体" w:cs="宋体"/>
          <w:color w:val="auto"/>
          <w:sz w:val="24"/>
          <w:highlight w:val="none"/>
          <w:shd w:val="clear" w:color="auto" w:fill="FFFFFF"/>
        </w:rPr>
        <w:t>项目编号：</w:t>
      </w:r>
      <w:r>
        <w:rPr>
          <w:rFonts w:hint="eastAsia" w:ascii="宋体" w:hAnsi="宋体" w:eastAsia="宋体" w:cs="宋体"/>
          <w:color w:val="auto"/>
          <w:sz w:val="24"/>
          <w:highlight w:val="none"/>
          <w:u w:val="single"/>
          <w:shd w:val="clear" w:color="auto" w:fill="FFFFFF"/>
        </w:rPr>
        <w:t xml:space="preserve">                       </w:t>
      </w:r>
      <w:r>
        <w:rPr>
          <w:rFonts w:hint="eastAsia" w:ascii="宋体" w:hAnsi="宋体" w:eastAsia="宋体" w:cs="宋体"/>
          <w:color w:val="auto"/>
          <w:sz w:val="24"/>
          <w:highlight w:val="none"/>
          <w:shd w:val="clear" w:color="auto" w:fill="FFFFFF"/>
        </w:rPr>
        <w:t>　</w:t>
      </w:r>
    </w:p>
    <w:p>
      <w:pPr>
        <w:pStyle w:val="5"/>
        <w:pageBreakBefore w:val="0"/>
        <w:kinsoku/>
        <w:overflowPunct/>
        <w:bidi w:val="0"/>
        <w:spacing w:line="360" w:lineRule="auto"/>
        <w:rPr>
          <w:rFonts w:hint="eastAsia" w:ascii="宋体" w:hAnsi="宋体" w:eastAsia="宋体" w:cs="宋体"/>
        </w:rPr>
      </w:pPr>
    </w:p>
    <w:tbl>
      <w:tblPr>
        <w:tblStyle w:val="23"/>
        <w:tblW w:w="0" w:type="auto"/>
        <w:jc w:val="center"/>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0" w:type="dxa"/>
          <w:bottom w:w="0" w:type="dxa"/>
          <w:right w:w="0" w:type="dxa"/>
        </w:tblCellMar>
      </w:tblPr>
      <w:tblGrid>
        <w:gridCol w:w="720"/>
        <w:gridCol w:w="1440"/>
        <w:gridCol w:w="1320"/>
        <w:gridCol w:w="1161"/>
        <w:gridCol w:w="1260"/>
        <w:gridCol w:w="1651"/>
        <w:gridCol w:w="1050"/>
      </w:tblGrid>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cantSplit/>
          <w:trHeight w:val="600" w:hRule="atLeast"/>
          <w:jc w:val="center"/>
        </w:trPr>
        <w:tc>
          <w:tcPr>
            <w:tcW w:w="720" w:type="dxa"/>
            <w:tcBorders>
              <w:top w:val="single" w:color="auto" w:sz="4" w:space="0"/>
              <w:left w:val="single" w:color="auto" w:sz="4" w:space="0"/>
              <w:bottom w:val="single" w:color="auto" w:sz="4" w:space="0"/>
              <w:right w:val="single" w:color="auto" w:sz="4" w:space="0"/>
            </w:tcBorders>
            <w:shd w:val="solid" w:color="FFFFFF" w:fill="auto"/>
            <w:noWrap w:val="0"/>
            <w:tcMar>
              <w:top w:w="0" w:type="dxa"/>
              <w:left w:w="54" w:type="dxa"/>
              <w:bottom w:w="0" w:type="dxa"/>
              <w:right w:w="54" w:type="dxa"/>
            </w:tcMar>
            <w:vAlign w:val="center"/>
          </w:tcPr>
          <w:p>
            <w:pPr>
              <w:pageBreakBefore w:val="0"/>
              <w:shd w:val="solid" w:color="FFFFFF" w:fill="auto"/>
              <w:kinsoku/>
              <w:overflowPunct/>
              <w:autoSpaceDN w:val="0"/>
              <w:bidi w:val="0"/>
              <w:spacing w:line="360" w:lineRule="auto"/>
              <w:ind w:firstLine="105"/>
              <w:jc w:val="center"/>
              <w:rPr>
                <w:rFonts w:hint="eastAsia" w:ascii="宋体" w:hAnsi="宋体" w:eastAsia="宋体" w:cs="宋体"/>
                <w:b/>
                <w:color w:val="auto"/>
                <w:sz w:val="24"/>
                <w:highlight w:val="none"/>
                <w:shd w:val="clear" w:color="auto" w:fill="FFFFFF"/>
              </w:rPr>
            </w:pPr>
            <w:r>
              <w:rPr>
                <w:rFonts w:hint="eastAsia" w:ascii="宋体" w:hAnsi="宋体" w:eastAsia="宋体" w:cs="宋体"/>
                <w:b/>
                <w:color w:val="auto"/>
                <w:sz w:val="24"/>
                <w:highlight w:val="none"/>
                <w:shd w:val="clear" w:color="auto" w:fill="FFFFFF"/>
              </w:rPr>
              <w:t>序号</w:t>
            </w:r>
          </w:p>
        </w:tc>
        <w:tc>
          <w:tcPr>
            <w:tcW w:w="1440" w:type="dxa"/>
            <w:tcBorders>
              <w:top w:val="single" w:color="auto" w:sz="4" w:space="0"/>
              <w:left w:val="single" w:color="auto" w:sz="4" w:space="0"/>
              <w:bottom w:val="single" w:color="auto" w:sz="4" w:space="0"/>
              <w:right w:val="single" w:color="auto" w:sz="4" w:space="0"/>
            </w:tcBorders>
            <w:shd w:val="solid" w:color="FFFFFF" w:fill="auto"/>
            <w:noWrap w:val="0"/>
            <w:tcMar>
              <w:top w:w="0" w:type="dxa"/>
              <w:left w:w="54" w:type="dxa"/>
              <w:bottom w:w="0" w:type="dxa"/>
              <w:right w:w="54" w:type="dxa"/>
            </w:tcMar>
            <w:vAlign w:val="center"/>
          </w:tcPr>
          <w:p>
            <w:pPr>
              <w:pageBreakBefore w:val="0"/>
              <w:shd w:val="solid" w:color="FFFFFF" w:fill="auto"/>
              <w:kinsoku/>
              <w:overflowPunct/>
              <w:autoSpaceDN w:val="0"/>
              <w:bidi w:val="0"/>
              <w:spacing w:line="360" w:lineRule="auto"/>
              <w:jc w:val="center"/>
              <w:rPr>
                <w:rFonts w:hint="eastAsia" w:ascii="宋体" w:hAnsi="宋体" w:eastAsia="宋体" w:cs="宋体"/>
                <w:color w:val="auto"/>
                <w:sz w:val="24"/>
                <w:highlight w:val="none"/>
                <w:shd w:val="clear" w:color="auto" w:fill="FFFFFF"/>
              </w:rPr>
            </w:pPr>
            <w:r>
              <w:rPr>
                <w:rFonts w:hint="eastAsia" w:ascii="宋体" w:hAnsi="宋体" w:eastAsia="宋体" w:cs="宋体"/>
                <w:b/>
                <w:color w:val="auto"/>
                <w:sz w:val="24"/>
                <w:highlight w:val="none"/>
                <w:shd w:val="clear" w:color="auto" w:fill="FFFFFF"/>
                <w:lang w:val="en-US" w:eastAsia="zh-CN"/>
              </w:rPr>
              <w:t>业主（采购方）</w:t>
            </w:r>
            <w:r>
              <w:rPr>
                <w:rFonts w:hint="eastAsia" w:ascii="宋体" w:hAnsi="宋体" w:eastAsia="宋体" w:cs="宋体"/>
                <w:b/>
                <w:color w:val="auto"/>
                <w:sz w:val="24"/>
                <w:highlight w:val="none"/>
                <w:shd w:val="clear" w:color="auto" w:fill="FFFFFF"/>
              </w:rPr>
              <w:t>名称</w:t>
            </w:r>
          </w:p>
        </w:tc>
        <w:tc>
          <w:tcPr>
            <w:tcW w:w="1320" w:type="dxa"/>
            <w:tcBorders>
              <w:top w:val="single" w:color="auto" w:sz="4" w:space="0"/>
              <w:left w:val="single" w:color="auto" w:sz="4" w:space="0"/>
              <w:bottom w:val="single" w:color="auto" w:sz="4" w:space="0"/>
              <w:right w:val="single" w:color="auto" w:sz="4" w:space="0"/>
            </w:tcBorders>
            <w:shd w:val="solid" w:color="FFFFFF" w:fill="auto"/>
            <w:noWrap w:val="0"/>
            <w:tcMar>
              <w:top w:w="0" w:type="dxa"/>
              <w:left w:w="54" w:type="dxa"/>
              <w:bottom w:w="0" w:type="dxa"/>
              <w:right w:w="54" w:type="dxa"/>
            </w:tcMar>
            <w:vAlign w:val="center"/>
          </w:tcPr>
          <w:p>
            <w:pPr>
              <w:pageBreakBefore w:val="0"/>
              <w:shd w:val="solid" w:color="FFFFFF" w:fill="auto"/>
              <w:kinsoku/>
              <w:overflowPunct/>
              <w:autoSpaceDN w:val="0"/>
              <w:bidi w:val="0"/>
              <w:spacing w:line="360" w:lineRule="auto"/>
              <w:jc w:val="center"/>
              <w:rPr>
                <w:rFonts w:hint="eastAsia" w:ascii="宋体" w:hAnsi="宋体" w:eastAsia="宋体" w:cs="宋体"/>
                <w:color w:val="auto"/>
                <w:sz w:val="24"/>
                <w:highlight w:val="none"/>
                <w:shd w:val="clear" w:color="auto" w:fill="FFFFFF"/>
              </w:rPr>
            </w:pPr>
            <w:r>
              <w:rPr>
                <w:rFonts w:hint="eastAsia" w:ascii="宋体" w:hAnsi="宋体" w:eastAsia="宋体" w:cs="宋体"/>
                <w:b/>
                <w:color w:val="auto"/>
                <w:sz w:val="24"/>
                <w:highlight w:val="none"/>
                <w:shd w:val="clear" w:color="auto" w:fill="FFFFFF"/>
              </w:rPr>
              <w:t>项目名称</w:t>
            </w:r>
          </w:p>
        </w:tc>
        <w:tc>
          <w:tcPr>
            <w:tcW w:w="1161" w:type="dxa"/>
            <w:tcBorders>
              <w:top w:val="single" w:color="auto" w:sz="4" w:space="0"/>
              <w:left w:val="single" w:color="auto" w:sz="4" w:space="0"/>
              <w:bottom w:val="single" w:color="auto" w:sz="4" w:space="0"/>
              <w:right w:val="single" w:color="auto" w:sz="4" w:space="0"/>
            </w:tcBorders>
            <w:shd w:val="solid" w:color="FFFFFF" w:fill="auto"/>
            <w:noWrap w:val="0"/>
            <w:tcMar>
              <w:top w:w="0" w:type="dxa"/>
              <w:left w:w="54" w:type="dxa"/>
              <w:bottom w:w="0" w:type="dxa"/>
              <w:right w:w="54" w:type="dxa"/>
            </w:tcMar>
            <w:vAlign w:val="center"/>
          </w:tcPr>
          <w:p>
            <w:pPr>
              <w:pageBreakBefore w:val="0"/>
              <w:shd w:val="solid" w:color="FFFFFF" w:fill="auto"/>
              <w:kinsoku/>
              <w:overflowPunct/>
              <w:autoSpaceDN w:val="0"/>
              <w:bidi w:val="0"/>
              <w:spacing w:line="360" w:lineRule="auto"/>
              <w:jc w:val="center"/>
              <w:rPr>
                <w:rFonts w:hint="eastAsia" w:ascii="宋体" w:hAnsi="宋体" w:eastAsia="宋体" w:cs="宋体"/>
                <w:color w:val="auto"/>
                <w:sz w:val="24"/>
                <w:highlight w:val="none"/>
                <w:shd w:val="clear" w:color="auto" w:fill="FFFFFF"/>
              </w:rPr>
            </w:pPr>
            <w:r>
              <w:rPr>
                <w:rFonts w:hint="eastAsia" w:ascii="宋体" w:hAnsi="宋体" w:eastAsia="宋体" w:cs="宋体"/>
                <w:b/>
                <w:bCs/>
                <w:color w:val="auto"/>
                <w:sz w:val="24"/>
                <w:highlight w:val="none"/>
                <w:shd w:val="clear" w:color="auto" w:fill="FFFFFF"/>
              </w:rPr>
              <w:t>合同金额</w:t>
            </w:r>
          </w:p>
        </w:tc>
        <w:tc>
          <w:tcPr>
            <w:tcW w:w="1260" w:type="dxa"/>
            <w:tcBorders>
              <w:top w:val="single" w:color="auto" w:sz="4" w:space="0"/>
              <w:left w:val="single" w:color="auto" w:sz="4" w:space="0"/>
              <w:bottom w:val="single" w:color="auto" w:sz="4" w:space="0"/>
              <w:right w:val="single" w:color="auto" w:sz="4" w:space="0"/>
            </w:tcBorders>
            <w:shd w:val="solid" w:color="FFFFFF" w:fill="auto"/>
            <w:noWrap w:val="0"/>
            <w:tcMar>
              <w:top w:w="0" w:type="dxa"/>
              <w:left w:w="54" w:type="dxa"/>
              <w:bottom w:w="0" w:type="dxa"/>
              <w:right w:w="54" w:type="dxa"/>
            </w:tcMar>
            <w:vAlign w:val="center"/>
          </w:tcPr>
          <w:p>
            <w:pPr>
              <w:pageBreakBefore w:val="0"/>
              <w:shd w:val="solid" w:color="FFFFFF" w:fill="auto"/>
              <w:kinsoku/>
              <w:overflowPunct/>
              <w:autoSpaceDN w:val="0"/>
              <w:bidi w:val="0"/>
              <w:spacing w:line="360" w:lineRule="auto"/>
              <w:ind w:firstLine="105"/>
              <w:jc w:val="center"/>
              <w:rPr>
                <w:rFonts w:hint="eastAsia" w:ascii="宋体" w:hAnsi="宋体" w:eastAsia="宋体" w:cs="宋体"/>
                <w:b/>
                <w:color w:val="auto"/>
                <w:sz w:val="24"/>
                <w:highlight w:val="none"/>
                <w:shd w:val="clear" w:color="auto" w:fill="FFFFFF"/>
              </w:rPr>
            </w:pPr>
            <w:r>
              <w:rPr>
                <w:rFonts w:hint="eastAsia" w:ascii="宋体" w:hAnsi="宋体" w:eastAsia="宋体" w:cs="宋体"/>
                <w:b/>
                <w:color w:val="auto"/>
                <w:sz w:val="24"/>
                <w:highlight w:val="none"/>
                <w:shd w:val="clear" w:color="auto" w:fill="FFFFFF"/>
              </w:rPr>
              <w:t>签订时间</w:t>
            </w:r>
          </w:p>
        </w:tc>
        <w:tc>
          <w:tcPr>
            <w:tcW w:w="1651" w:type="dxa"/>
            <w:tcBorders>
              <w:top w:val="single" w:color="auto" w:sz="4" w:space="0"/>
              <w:left w:val="single" w:color="auto" w:sz="4" w:space="0"/>
              <w:bottom w:val="single" w:color="auto" w:sz="4" w:space="0"/>
              <w:right w:val="single" w:color="auto" w:sz="4" w:space="0"/>
            </w:tcBorders>
            <w:shd w:val="solid" w:color="FFFFFF" w:fill="auto"/>
            <w:noWrap w:val="0"/>
            <w:tcMar>
              <w:top w:w="0" w:type="dxa"/>
              <w:left w:w="54" w:type="dxa"/>
              <w:bottom w:w="0" w:type="dxa"/>
              <w:right w:w="54" w:type="dxa"/>
            </w:tcMar>
            <w:vAlign w:val="center"/>
          </w:tcPr>
          <w:p>
            <w:pPr>
              <w:pageBreakBefore w:val="0"/>
              <w:shd w:val="solid" w:color="FFFFFF" w:fill="auto"/>
              <w:kinsoku/>
              <w:overflowPunct/>
              <w:autoSpaceDN w:val="0"/>
              <w:bidi w:val="0"/>
              <w:spacing w:line="360" w:lineRule="auto"/>
              <w:jc w:val="center"/>
              <w:rPr>
                <w:rFonts w:hint="eastAsia" w:ascii="宋体" w:hAnsi="宋体" w:eastAsia="宋体" w:cs="宋体"/>
                <w:color w:val="auto"/>
                <w:sz w:val="24"/>
                <w:highlight w:val="none"/>
                <w:shd w:val="clear" w:color="auto" w:fill="FFFFFF"/>
              </w:rPr>
            </w:pPr>
            <w:r>
              <w:rPr>
                <w:rFonts w:hint="eastAsia" w:ascii="宋体" w:hAnsi="宋体" w:eastAsia="宋体" w:cs="宋体"/>
                <w:b/>
                <w:color w:val="auto"/>
                <w:sz w:val="24"/>
                <w:highlight w:val="none"/>
                <w:shd w:val="clear" w:color="auto" w:fill="FFFFFF"/>
              </w:rPr>
              <w:t>联系人及联系方式</w:t>
            </w:r>
          </w:p>
        </w:tc>
        <w:tc>
          <w:tcPr>
            <w:tcW w:w="1050" w:type="dxa"/>
            <w:tcBorders>
              <w:top w:val="single" w:color="auto" w:sz="4" w:space="0"/>
              <w:left w:val="single" w:color="auto" w:sz="4" w:space="0"/>
              <w:bottom w:val="single" w:color="auto" w:sz="4" w:space="0"/>
              <w:right w:val="single" w:color="auto" w:sz="4" w:space="0"/>
            </w:tcBorders>
            <w:shd w:val="solid" w:color="FFFFFF" w:fill="auto"/>
            <w:noWrap w:val="0"/>
            <w:tcMar>
              <w:top w:w="0" w:type="dxa"/>
              <w:left w:w="54" w:type="dxa"/>
              <w:bottom w:w="0" w:type="dxa"/>
              <w:right w:w="54" w:type="dxa"/>
            </w:tcMar>
            <w:vAlign w:val="center"/>
          </w:tcPr>
          <w:p>
            <w:pPr>
              <w:pageBreakBefore w:val="0"/>
              <w:shd w:val="solid" w:color="FFFFFF" w:fill="auto"/>
              <w:kinsoku/>
              <w:overflowPunct/>
              <w:autoSpaceDN w:val="0"/>
              <w:bidi w:val="0"/>
              <w:spacing w:line="360" w:lineRule="auto"/>
              <w:jc w:val="center"/>
              <w:rPr>
                <w:rFonts w:hint="eastAsia" w:ascii="宋体" w:hAnsi="宋体" w:eastAsia="宋体" w:cs="宋体"/>
                <w:color w:val="auto"/>
                <w:sz w:val="24"/>
                <w:highlight w:val="none"/>
                <w:shd w:val="clear" w:color="auto" w:fill="FFFFFF"/>
              </w:rPr>
            </w:pPr>
            <w:r>
              <w:rPr>
                <w:rFonts w:hint="eastAsia" w:ascii="宋体" w:hAnsi="宋体" w:eastAsia="宋体" w:cs="宋体"/>
                <w:b/>
                <w:color w:val="auto"/>
                <w:sz w:val="24"/>
                <w:highlight w:val="none"/>
                <w:shd w:val="clear" w:color="auto" w:fill="FFFFFF"/>
              </w:rPr>
              <w:t>备注</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cantSplit/>
          <w:trHeight w:val="566" w:hRule="atLeast"/>
          <w:jc w:val="center"/>
        </w:trPr>
        <w:tc>
          <w:tcPr>
            <w:tcW w:w="720" w:type="dxa"/>
            <w:tcBorders>
              <w:top w:val="single" w:color="auto" w:sz="4" w:space="0"/>
              <w:left w:val="single" w:color="auto" w:sz="4" w:space="0"/>
              <w:bottom w:val="single" w:color="auto" w:sz="4" w:space="0"/>
              <w:right w:val="single" w:color="auto" w:sz="4" w:space="0"/>
            </w:tcBorders>
            <w:shd w:val="solid" w:color="FFFFFF" w:fill="auto"/>
            <w:noWrap w:val="0"/>
            <w:tcMar>
              <w:top w:w="0" w:type="dxa"/>
              <w:left w:w="54" w:type="dxa"/>
              <w:bottom w:w="0" w:type="dxa"/>
              <w:right w:w="54" w:type="dxa"/>
            </w:tcMar>
            <w:vAlign w:val="center"/>
          </w:tcPr>
          <w:p>
            <w:pPr>
              <w:pStyle w:val="14"/>
              <w:pageBreakBefore w:val="0"/>
              <w:kinsoku/>
              <w:overflowPunct/>
              <w:bidi w:val="0"/>
              <w:spacing w:line="360" w:lineRule="auto"/>
              <w:jc w:val="center"/>
              <w:rPr>
                <w:rFonts w:hint="eastAsia" w:ascii="宋体" w:hAnsi="宋体" w:eastAsia="宋体" w:cs="宋体"/>
                <w:color w:val="auto"/>
                <w:sz w:val="24"/>
                <w:highlight w:val="none"/>
                <w:shd w:val="clear" w:color="auto" w:fill="FFFFFF"/>
              </w:rPr>
            </w:pPr>
            <w:r>
              <w:rPr>
                <w:rFonts w:hint="eastAsia" w:ascii="宋体" w:hAnsi="宋体" w:eastAsia="宋体" w:cs="宋体"/>
                <w:color w:val="auto"/>
                <w:sz w:val="24"/>
                <w:szCs w:val="24"/>
                <w:highlight w:val="none"/>
              </w:rPr>
              <w:t>1</w:t>
            </w:r>
          </w:p>
        </w:tc>
        <w:tc>
          <w:tcPr>
            <w:tcW w:w="1440" w:type="dxa"/>
            <w:tcBorders>
              <w:top w:val="single" w:color="auto" w:sz="4" w:space="0"/>
              <w:left w:val="single" w:color="auto" w:sz="4" w:space="0"/>
              <w:bottom w:val="single" w:color="auto" w:sz="4" w:space="0"/>
              <w:right w:val="single" w:color="auto" w:sz="4" w:space="0"/>
            </w:tcBorders>
            <w:shd w:val="solid" w:color="FFFFFF" w:fill="auto"/>
            <w:noWrap w:val="0"/>
            <w:tcMar>
              <w:top w:w="0" w:type="dxa"/>
              <w:left w:w="54" w:type="dxa"/>
              <w:bottom w:w="0" w:type="dxa"/>
              <w:right w:w="54" w:type="dxa"/>
            </w:tcMar>
            <w:vAlign w:val="center"/>
          </w:tcPr>
          <w:p>
            <w:pPr>
              <w:pageBreakBefore w:val="0"/>
              <w:shd w:val="solid" w:color="FFFFFF" w:fill="auto"/>
              <w:kinsoku/>
              <w:overflowPunct/>
              <w:autoSpaceDN w:val="0"/>
              <w:bidi w:val="0"/>
              <w:spacing w:line="360" w:lineRule="auto"/>
              <w:jc w:val="center"/>
              <w:rPr>
                <w:rFonts w:hint="eastAsia" w:ascii="宋体" w:hAnsi="宋体" w:eastAsia="宋体" w:cs="宋体"/>
                <w:color w:val="auto"/>
                <w:sz w:val="24"/>
                <w:highlight w:val="none"/>
                <w:shd w:val="clear" w:color="auto" w:fill="FFFFFF"/>
              </w:rPr>
            </w:pPr>
          </w:p>
        </w:tc>
        <w:tc>
          <w:tcPr>
            <w:tcW w:w="1320" w:type="dxa"/>
            <w:tcBorders>
              <w:top w:val="single" w:color="auto" w:sz="4" w:space="0"/>
              <w:left w:val="single" w:color="auto" w:sz="4" w:space="0"/>
              <w:bottom w:val="single" w:color="auto" w:sz="4" w:space="0"/>
              <w:right w:val="single" w:color="auto" w:sz="4" w:space="0"/>
            </w:tcBorders>
            <w:shd w:val="solid" w:color="FFFFFF" w:fill="auto"/>
            <w:noWrap w:val="0"/>
            <w:tcMar>
              <w:top w:w="0" w:type="dxa"/>
              <w:left w:w="54" w:type="dxa"/>
              <w:bottom w:w="0" w:type="dxa"/>
              <w:right w:w="54" w:type="dxa"/>
            </w:tcMar>
            <w:vAlign w:val="center"/>
          </w:tcPr>
          <w:p>
            <w:pPr>
              <w:pageBreakBefore w:val="0"/>
              <w:shd w:val="solid" w:color="FFFFFF" w:fill="auto"/>
              <w:kinsoku/>
              <w:overflowPunct/>
              <w:autoSpaceDN w:val="0"/>
              <w:bidi w:val="0"/>
              <w:spacing w:line="360" w:lineRule="auto"/>
              <w:jc w:val="center"/>
              <w:rPr>
                <w:rFonts w:hint="eastAsia" w:ascii="宋体" w:hAnsi="宋体" w:eastAsia="宋体" w:cs="宋体"/>
                <w:color w:val="auto"/>
                <w:sz w:val="24"/>
                <w:highlight w:val="none"/>
                <w:shd w:val="clear" w:color="auto" w:fill="FFFFFF"/>
              </w:rPr>
            </w:pPr>
          </w:p>
        </w:tc>
        <w:tc>
          <w:tcPr>
            <w:tcW w:w="1161" w:type="dxa"/>
            <w:tcBorders>
              <w:top w:val="single" w:color="auto" w:sz="4" w:space="0"/>
              <w:left w:val="single" w:color="auto" w:sz="4" w:space="0"/>
              <w:bottom w:val="single" w:color="auto" w:sz="4" w:space="0"/>
              <w:right w:val="single" w:color="auto" w:sz="4" w:space="0"/>
            </w:tcBorders>
            <w:shd w:val="solid" w:color="FFFFFF" w:fill="auto"/>
            <w:noWrap w:val="0"/>
            <w:tcMar>
              <w:top w:w="0" w:type="dxa"/>
              <w:left w:w="54" w:type="dxa"/>
              <w:bottom w:w="0" w:type="dxa"/>
              <w:right w:w="54" w:type="dxa"/>
            </w:tcMar>
            <w:vAlign w:val="center"/>
          </w:tcPr>
          <w:p>
            <w:pPr>
              <w:pageBreakBefore w:val="0"/>
              <w:shd w:val="solid" w:color="FFFFFF" w:fill="auto"/>
              <w:kinsoku/>
              <w:overflowPunct/>
              <w:autoSpaceDN w:val="0"/>
              <w:bidi w:val="0"/>
              <w:spacing w:line="360" w:lineRule="auto"/>
              <w:jc w:val="center"/>
              <w:rPr>
                <w:rFonts w:hint="eastAsia" w:ascii="宋体" w:hAnsi="宋体" w:eastAsia="宋体" w:cs="宋体"/>
                <w:color w:val="auto"/>
                <w:sz w:val="24"/>
                <w:highlight w:val="none"/>
                <w:shd w:val="clear" w:color="auto" w:fill="FFFFFF"/>
              </w:rPr>
            </w:pPr>
          </w:p>
        </w:tc>
        <w:tc>
          <w:tcPr>
            <w:tcW w:w="1260" w:type="dxa"/>
            <w:tcBorders>
              <w:top w:val="single" w:color="auto" w:sz="4" w:space="0"/>
              <w:left w:val="single" w:color="auto" w:sz="4" w:space="0"/>
              <w:bottom w:val="single" w:color="auto" w:sz="4" w:space="0"/>
              <w:right w:val="single" w:color="auto" w:sz="4" w:space="0"/>
            </w:tcBorders>
            <w:shd w:val="solid" w:color="FFFFFF" w:fill="auto"/>
            <w:noWrap w:val="0"/>
            <w:tcMar>
              <w:top w:w="0" w:type="dxa"/>
              <w:left w:w="54" w:type="dxa"/>
              <w:bottom w:w="0" w:type="dxa"/>
              <w:right w:w="54" w:type="dxa"/>
            </w:tcMar>
            <w:vAlign w:val="center"/>
          </w:tcPr>
          <w:p>
            <w:pPr>
              <w:pageBreakBefore w:val="0"/>
              <w:shd w:val="solid" w:color="FFFFFF" w:fill="auto"/>
              <w:kinsoku/>
              <w:overflowPunct/>
              <w:autoSpaceDN w:val="0"/>
              <w:bidi w:val="0"/>
              <w:spacing w:line="360" w:lineRule="auto"/>
              <w:jc w:val="center"/>
              <w:rPr>
                <w:rFonts w:hint="eastAsia" w:ascii="宋体" w:hAnsi="宋体" w:eastAsia="宋体" w:cs="宋体"/>
                <w:color w:val="auto"/>
                <w:sz w:val="24"/>
                <w:highlight w:val="none"/>
                <w:shd w:val="clear" w:color="auto" w:fill="FFFFFF"/>
              </w:rPr>
            </w:pPr>
          </w:p>
        </w:tc>
        <w:tc>
          <w:tcPr>
            <w:tcW w:w="1651" w:type="dxa"/>
            <w:tcBorders>
              <w:top w:val="single" w:color="auto" w:sz="4" w:space="0"/>
              <w:left w:val="single" w:color="auto" w:sz="4" w:space="0"/>
              <w:bottom w:val="single" w:color="auto" w:sz="4" w:space="0"/>
              <w:right w:val="single" w:color="auto" w:sz="4" w:space="0"/>
            </w:tcBorders>
            <w:shd w:val="solid" w:color="FFFFFF" w:fill="auto"/>
            <w:noWrap w:val="0"/>
            <w:tcMar>
              <w:top w:w="0" w:type="dxa"/>
              <w:left w:w="54" w:type="dxa"/>
              <w:bottom w:w="0" w:type="dxa"/>
              <w:right w:w="54" w:type="dxa"/>
            </w:tcMar>
            <w:vAlign w:val="center"/>
          </w:tcPr>
          <w:p>
            <w:pPr>
              <w:pageBreakBefore w:val="0"/>
              <w:shd w:val="solid" w:color="FFFFFF" w:fill="auto"/>
              <w:kinsoku/>
              <w:overflowPunct/>
              <w:autoSpaceDN w:val="0"/>
              <w:bidi w:val="0"/>
              <w:spacing w:line="360" w:lineRule="auto"/>
              <w:jc w:val="center"/>
              <w:rPr>
                <w:rFonts w:hint="eastAsia" w:ascii="宋体" w:hAnsi="宋体" w:eastAsia="宋体" w:cs="宋体"/>
                <w:color w:val="auto"/>
                <w:sz w:val="24"/>
                <w:highlight w:val="none"/>
                <w:shd w:val="clear" w:color="auto" w:fill="FFFFFF"/>
              </w:rPr>
            </w:pPr>
          </w:p>
        </w:tc>
        <w:tc>
          <w:tcPr>
            <w:tcW w:w="1050" w:type="dxa"/>
            <w:tcBorders>
              <w:top w:val="single" w:color="auto" w:sz="4" w:space="0"/>
              <w:left w:val="single" w:color="auto" w:sz="4" w:space="0"/>
              <w:bottom w:val="single" w:color="auto" w:sz="4" w:space="0"/>
              <w:right w:val="single" w:color="auto" w:sz="4" w:space="0"/>
            </w:tcBorders>
            <w:shd w:val="solid" w:color="FFFFFF" w:fill="auto"/>
            <w:noWrap w:val="0"/>
            <w:tcMar>
              <w:top w:w="0" w:type="dxa"/>
              <w:left w:w="54" w:type="dxa"/>
              <w:bottom w:w="0" w:type="dxa"/>
              <w:right w:w="54" w:type="dxa"/>
            </w:tcMar>
            <w:vAlign w:val="center"/>
          </w:tcPr>
          <w:p>
            <w:pPr>
              <w:pageBreakBefore w:val="0"/>
              <w:shd w:val="solid" w:color="FFFFFF" w:fill="auto"/>
              <w:kinsoku/>
              <w:overflowPunct/>
              <w:autoSpaceDN w:val="0"/>
              <w:bidi w:val="0"/>
              <w:spacing w:line="360" w:lineRule="auto"/>
              <w:jc w:val="center"/>
              <w:rPr>
                <w:rFonts w:hint="eastAsia" w:ascii="宋体" w:hAnsi="宋体" w:eastAsia="宋体" w:cs="宋体"/>
                <w:color w:val="auto"/>
                <w:sz w:val="24"/>
                <w:highlight w:val="none"/>
                <w:shd w:val="clear" w:color="auto" w:fill="FFFFFF"/>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cantSplit/>
          <w:trHeight w:val="566" w:hRule="atLeast"/>
          <w:jc w:val="center"/>
        </w:trPr>
        <w:tc>
          <w:tcPr>
            <w:tcW w:w="720" w:type="dxa"/>
            <w:tcBorders>
              <w:top w:val="single" w:color="auto" w:sz="4" w:space="0"/>
              <w:left w:val="single" w:color="auto" w:sz="4" w:space="0"/>
              <w:bottom w:val="single" w:color="auto" w:sz="4" w:space="0"/>
              <w:right w:val="single" w:color="auto" w:sz="4" w:space="0"/>
            </w:tcBorders>
            <w:shd w:val="solid" w:color="FFFFFF" w:fill="auto"/>
            <w:noWrap w:val="0"/>
            <w:tcMar>
              <w:top w:w="0" w:type="dxa"/>
              <w:left w:w="54" w:type="dxa"/>
              <w:bottom w:w="0" w:type="dxa"/>
              <w:right w:w="54" w:type="dxa"/>
            </w:tcMar>
            <w:vAlign w:val="center"/>
          </w:tcPr>
          <w:p>
            <w:pPr>
              <w:pStyle w:val="30"/>
              <w:pageBreakBefore w:val="0"/>
              <w:kinsoku/>
              <w:overflowPunct/>
              <w:bidi w:val="0"/>
              <w:spacing w:line="360" w:lineRule="auto"/>
              <w:jc w:val="center"/>
              <w:rPr>
                <w:rFonts w:hint="eastAsia" w:ascii="宋体" w:hAnsi="宋体" w:eastAsia="宋体" w:cs="宋体"/>
                <w:color w:val="auto"/>
                <w:sz w:val="24"/>
                <w:highlight w:val="none"/>
                <w:shd w:val="clear" w:color="auto" w:fill="FFFFFF"/>
              </w:rPr>
            </w:pPr>
            <w:r>
              <w:rPr>
                <w:rFonts w:hint="eastAsia" w:ascii="宋体" w:hAnsi="宋体" w:eastAsia="宋体" w:cs="宋体"/>
                <w:color w:val="auto"/>
                <w:sz w:val="24"/>
                <w:szCs w:val="24"/>
                <w:highlight w:val="none"/>
              </w:rPr>
              <w:t>2</w:t>
            </w:r>
          </w:p>
        </w:tc>
        <w:tc>
          <w:tcPr>
            <w:tcW w:w="1440" w:type="dxa"/>
            <w:tcBorders>
              <w:top w:val="single" w:color="auto" w:sz="4" w:space="0"/>
              <w:left w:val="single" w:color="auto" w:sz="4" w:space="0"/>
              <w:bottom w:val="single" w:color="auto" w:sz="4" w:space="0"/>
              <w:right w:val="single" w:color="auto" w:sz="4" w:space="0"/>
            </w:tcBorders>
            <w:shd w:val="solid" w:color="FFFFFF" w:fill="auto"/>
            <w:noWrap w:val="0"/>
            <w:tcMar>
              <w:top w:w="0" w:type="dxa"/>
              <w:left w:w="54" w:type="dxa"/>
              <w:bottom w:w="0" w:type="dxa"/>
              <w:right w:w="54" w:type="dxa"/>
            </w:tcMar>
            <w:vAlign w:val="center"/>
          </w:tcPr>
          <w:p>
            <w:pPr>
              <w:pageBreakBefore w:val="0"/>
              <w:shd w:val="solid" w:color="FFFFFF" w:fill="auto"/>
              <w:kinsoku/>
              <w:overflowPunct/>
              <w:autoSpaceDN w:val="0"/>
              <w:bidi w:val="0"/>
              <w:spacing w:line="360" w:lineRule="auto"/>
              <w:jc w:val="center"/>
              <w:rPr>
                <w:rFonts w:hint="eastAsia" w:ascii="宋体" w:hAnsi="宋体" w:eastAsia="宋体" w:cs="宋体"/>
                <w:color w:val="auto"/>
                <w:sz w:val="24"/>
                <w:highlight w:val="none"/>
                <w:shd w:val="clear" w:color="auto" w:fill="FFFFFF"/>
              </w:rPr>
            </w:pPr>
          </w:p>
        </w:tc>
        <w:tc>
          <w:tcPr>
            <w:tcW w:w="1320" w:type="dxa"/>
            <w:tcBorders>
              <w:top w:val="single" w:color="auto" w:sz="4" w:space="0"/>
              <w:left w:val="single" w:color="auto" w:sz="4" w:space="0"/>
              <w:bottom w:val="single" w:color="auto" w:sz="4" w:space="0"/>
              <w:right w:val="single" w:color="auto" w:sz="4" w:space="0"/>
            </w:tcBorders>
            <w:shd w:val="solid" w:color="FFFFFF" w:fill="auto"/>
            <w:noWrap w:val="0"/>
            <w:tcMar>
              <w:top w:w="0" w:type="dxa"/>
              <w:left w:w="54" w:type="dxa"/>
              <w:bottom w:w="0" w:type="dxa"/>
              <w:right w:w="54" w:type="dxa"/>
            </w:tcMar>
            <w:vAlign w:val="center"/>
          </w:tcPr>
          <w:p>
            <w:pPr>
              <w:pageBreakBefore w:val="0"/>
              <w:shd w:val="solid" w:color="FFFFFF" w:fill="auto"/>
              <w:kinsoku/>
              <w:overflowPunct/>
              <w:autoSpaceDN w:val="0"/>
              <w:bidi w:val="0"/>
              <w:spacing w:line="360" w:lineRule="auto"/>
              <w:jc w:val="center"/>
              <w:rPr>
                <w:rFonts w:hint="eastAsia" w:ascii="宋体" w:hAnsi="宋体" w:eastAsia="宋体" w:cs="宋体"/>
                <w:color w:val="auto"/>
                <w:sz w:val="24"/>
                <w:highlight w:val="none"/>
                <w:shd w:val="clear" w:color="auto" w:fill="FFFFFF"/>
              </w:rPr>
            </w:pPr>
          </w:p>
        </w:tc>
        <w:tc>
          <w:tcPr>
            <w:tcW w:w="1161" w:type="dxa"/>
            <w:tcBorders>
              <w:top w:val="single" w:color="auto" w:sz="4" w:space="0"/>
              <w:left w:val="single" w:color="auto" w:sz="4" w:space="0"/>
              <w:bottom w:val="single" w:color="auto" w:sz="4" w:space="0"/>
              <w:right w:val="single" w:color="auto" w:sz="4" w:space="0"/>
            </w:tcBorders>
            <w:shd w:val="solid" w:color="FFFFFF" w:fill="auto"/>
            <w:noWrap w:val="0"/>
            <w:tcMar>
              <w:top w:w="0" w:type="dxa"/>
              <w:left w:w="54" w:type="dxa"/>
              <w:bottom w:w="0" w:type="dxa"/>
              <w:right w:w="54" w:type="dxa"/>
            </w:tcMar>
            <w:vAlign w:val="center"/>
          </w:tcPr>
          <w:p>
            <w:pPr>
              <w:pageBreakBefore w:val="0"/>
              <w:shd w:val="solid" w:color="FFFFFF" w:fill="auto"/>
              <w:kinsoku/>
              <w:overflowPunct/>
              <w:autoSpaceDN w:val="0"/>
              <w:bidi w:val="0"/>
              <w:spacing w:line="360" w:lineRule="auto"/>
              <w:jc w:val="center"/>
              <w:rPr>
                <w:rFonts w:hint="eastAsia" w:ascii="宋体" w:hAnsi="宋体" w:eastAsia="宋体" w:cs="宋体"/>
                <w:color w:val="auto"/>
                <w:sz w:val="24"/>
                <w:highlight w:val="none"/>
                <w:shd w:val="clear" w:color="auto" w:fill="FFFFFF"/>
              </w:rPr>
            </w:pPr>
          </w:p>
        </w:tc>
        <w:tc>
          <w:tcPr>
            <w:tcW w:w="1260" w:type="dxa"/>
            <w:tcBorders>
              <w:top w:val="single" w:color="auto" w:sz="4" w:space="0"/>
              <w:left w:val="single" w:color="auto" w:sz="4" w:space="0"/>
              <w:bottom w:val="single" w:color="auto" w:sz="4" w:space="0"/>
              <w:right w:val="single" w:color="auto" w:sz="4" w:space="0"/>
            </w:tcBorders>
            <w:shd w:val="solid" w:color="FFFFFF" w:fill="auto"/>
            <w:noWrap w:val="0"/>
            <w:tcMar>
              <w:top w:w="0" w:type="dxa"/>
              <w:left w:w="54" w:type="dxa"/>
              <w:bottom w:w="0" w:type="dxa"/>
              <w:right w:w="54" w:type="dxa"/>
            </w:tcMar>
            <w:vAlign w:val="center"/>
          </w:tcPr>
          <w:p>
            <w:pPr>
              <w:pageBreakBefore w:val="0"/>
              <w:shd w:val="solid" w:color="FFFFFF" w:fill="auto"/>
              <w:kinsoku/>
              <w:overflowPunct/>
              <w:autoSpaceDN w:val="0"/>
              <w:bidi w:val="0"/>
              <w:spacing w:line="360" w:lineRule="auto"/>
              <w:jc w:val="center"/>
              <w:rPr>
                <w:rFonts w:hint="eastAsia" w:ascii="宋体" w:hAnsi="宋体" w:eastAsia="宋体" w:cs="宋体"/>
                <w:color w:val="auto"/>
                <w:sz w:val="24"/>
                <w:highlight w:val="none"/>
                <w:shd w:val="clear" w:color="auto" w:fill="FFFFFF"/>
              </w:rPr>
            </w:pPr>
          </w:p>
        </w:tc>
        <w:tc>
          <w:tcPr>
            <w:tcW w:w="1651" w:type="dxa"/>
            <w:tcBorders>
              <w:top w:val="single" w:color="auto" w:sz="4" w:space="0"/>
              <w:left w:val="single" w:color="auto" w:sz="4" w:space="0"/>
              <w:bottom w:val="single" w:color="auto" w:sz="4" w:space="0"/>
              <w:right w:val="single" w:color="auto" w:sz="4" w:space="0"/>
            </w:tcBorders>
            <w:shd w:val="solid" w:color="FFFFFF" w:fill="auto"/>
            <w:noWrap w:val="0"/>
            <w:tcMar>
              <w:top w:w="0" w:type="dxa"/>
              <w:left w:w="54" w:type="dxa"/>
              <w:bottom w:w="0" w:type="dxa"/>
              <w:right w:w="54" w:type="dxa"/>
            </w:tcMar>
            <w:vAlign w:val="center"/>
          </w:tcPr>
          <w:p>
            <w:pPr>
              <w:pageBreakBefore w:val="0"/>
              <w:shd w:val="solid" w:color="FFFFFF" w:fill="auto"/>
              <w:kinsoku/>
              <w:overflowPunct/>
              <w:autoSpaceDN w:val="0"/>
              <w:bidi w:val="0"/>
              <w:spacing w:line="360" w:lineRule="auto"/>
              <w:jc w:val="center"/>
              <w:rPr>
                <w:rFonts w:hint="eastAsia" w:ascii="宋体" w:hAnsi="宋体" w:eastAsia="宋体" w:cs="宋体"/>
                <w:color w:val="auto"/>
                <w:sz w:val="24"/>
                <w:highlight w:val="none"/>
                <w:shd w:val="clear" w:color="auto" w:fill="FFFFFF"/>
              </w:rPr>
            </w:pPr>
          </w:p>
        </w:tc>
        <w:tc>
          <w:tcPr>
            <w:tcW w:w="1050" w:type="dxa"/>
            <w:tcBorders>
              <w:top w:val="single" w:color="auto" w:sz="4" w:space="0"/>
              <w:left w:val="single" w:color="auto" w:sz="4" w:space="0"/>
              <w:bottom w:val="single" w:color="auto" w:sz="4" w:space="0"/>
              <w:right w:val="single" w:color="auto" w:sz="4" w:space="0"/>
            </w:tcBorders>
            <w:shd w:val="solid" w:color="FFFFFF" w:fill="auto"/>
            <w:noWrap w:val="0"/>
            <w:tcMar>
              <w:top w:w="0" w:type="dxa"/>
              <w:left w:w="54" w:type="dxa"/>
              <w:bottom w:w="0" w:type="dxa"/>
              <w:right w:w="54" w:type="dxa"/>
            </w:tcMar>
            <w:vAlign w:val="center"/>
          </w:tcPr>
          <w:p>
            <w:pPr>
              <w:pageBreakBefore w:val="0"/>
              <w:shd w:val="solid" w:color="FFFFFF" w:fill="auto"/>
              <w:kinsoku/>
              <w:overflowPunct/>
              <w:autoSpaceDN w:val="0"/>
              <w:bidi w:val="0"/>
              <w:spacing w:line="360" w:lineRule="auto"/>
              <w:jc w:val="center"/>
              <w:rPr>
                <w:rFonts w:hint="eastAsia" w:ascii="宋体" w:hAnsi="宋体" w:eastAsia="宋体" w:cs="宋体"/>
                <w:color w:val="auto"/>
                <w:sz w:val="24"/>
                <w:highlight w:val="none"/>
                <w:shd w:val="clear" w:color="auto" w:fill="FFFFFF"/>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cantSplit/>
          <w:trHeight w:val="566" w:hRule="atLeast"/>
          <w:jc w:val="center"/>
        </w:trPr>
        <w:tc>
          <w:tcPr>
            <w:tcW w:w="720" w:type="dxa"/>
            <w:tcBorders>
              <w:top w:val="single" w:color="auto" w:sz="4" w:space="0"/>
              <w:left w:val="single" w:color="auto" w:sz="4" w:space="0"/>
              <w:bottom w:val="single" w:color="auto" w:sz="4" w:space="0"/>
              <w:right w:val="single" w:color="auto" w:sz="4" w:space="0"/>
            </w:tcBorders>
            <w:shd w:val="solid" w:color="FFFFFF" w:fill="auto"/>
            <w:noWrap w:val="0"/>
            <w:tcMar>
              <w:top w:w="0" w:type="dxa"/>
              <w:left w:w="54" w:type="dxa"/>
              <w:bottom w:w="0" w:type="dxa"/>
              <w:right w:w="54" w:type="dxa"/>
            </w:tcMar>
            <w:vAlign w:val="center"/>
          </w:tcPr>
          <w:p>
            <w:pPr>
              <w:pStyle w:val="30"/>
              <w:pageBreakBefore w:val="0"/>
              <w:kinsoku/>
              <w:overflowPunct/>
              <w:bidi w:val="0"/>
              <w:spacing w:line="360" w:lineRule="auto"/>
              <w:jc w:val="center"/>
              <w:rPr>
                <w:rFonts w:hint="eastAsia" w:ascii="宋体" w:hAnsi="宋体" w:eastAsia="宋体" w:cs="宋体"/>
                <w:color w:val="auto"/>
                <w:sz w:val="24"/>
                <w:highlight w:val="none"/>
                <w:shd w:val="clear" w:color="auto" w:fill="FFFFFF"/>
              </w:rPr>
            </w:pPr>
            <w:r>
              <w:rPr>
                <w:rFonts w:hint="eastAsia" w:ascii="宋体" w:hAnsi="宋体" w:eastAsia="宋体" w:cs="宋体"/>
                <w:color w:val="auto"/>
                <w:sz w:val="24"/>
                <w:szCs w:val="24"/>
                <w:highlight w:val="none"/>
              </w:rPr>
              <w:t>3</w:t>
            </w:r>
          </w:p>
        </w:tc>
        <w:tc>
          <w:tcPr>
            <w:tcW w:w="1440" w:type="dxa"/>
            <w:tcBorders>
              <w:top w:val="single" w:color="auto" w:sz="4" w:space="0"/>
              <w:left w:val="single" w:color="auto" w:sz="4" w:space="0"/>
              <w:bottom w:val="single" w:color="auto" w:sz="4" w:space="0"/>
              <w:right w:val="single" w:color="auto" w:sz="4" w:space="0"/>
            </w:tcBorders>
            <w:shd w:val="solid" w:color="FFFFFF" w:fill="auto"/>
            <w:noWrap w:val="0"/>
            <w:tcMar>
              <w:top w:w="0" w:type="dxa"/>
              <w:left w:w="54" w:type="dxa"/>
              <w:bottom w:w="0" w:type="dxa"/>
              <w:right w:w="54" w:type="dxa"/>
            </w:tcMar>
            <w:vAlign w:val="center"/>
          </w:tcPr>
          <w:p>
            <w:pPr>
              <w:pageBreakBefore w:val="0"/>
              <w:shd w:val="solid" w:color="FFFFFF" w:fill="auto"/>
              <w:kinsoku/>
              <w:overflowPunct/>
              <w:autoSpaceDN w:val="0"/>
              <w:bidi w:val="0"/>
              <w:spacing w:line="360" w:lineRule="auto"/>
              <w:jc w:val="center"/>
              <w:rPr>
                <w:rFonts w:hint="eastAsia" w:ascii="宋体" w:hAnsi="宋体" w:eastAsia="宋体" w:cs="宋体"/>
                <w:color w:val="auto"/>
                <w:sz w:val="24"/>
                <w:highlight w:val="none"/>
                <w:shd w:val="clear" w:color="auto" w:fill="FFFFFF"/>
              </w:rPr>
            </w:pPr>
          </w:p>
        </w:tc>
        <w:tc>
          <w:tcPr>
            <w:tcW w:w="1320" w:type="dxa"/>
            <w:tcBorders>
              <w:top w:val="single" w:color="auto" w:sz="4" w:space="0"/>
              <w:left w:val="single" w:color="auto" w:sz="4" w:space="0"/>
              <w:bottom w:val="single" w:color="auto" w:sz="4" w:space="0"/>
              <w:right w:val="single" w:color="auto" w:sz="4" w:space="0"/>
            </w:tcBorders>
            <w:shd w:val="solid" w:color="FFFFFF" w:fill="auto"/>
            <w:noWrap w:val="0"/>
            <w:tcMar>
              <w:top w:w="0" w:type="dxa"/>
              <w:left w:w="54" w:type="dxa"/>
              <w:bottom w:w="0" w:type="dxa"/>
              <w:right w:w="54" w:type="dxa"/>
            </w:tcMar>
            <w:vAlign w:val="center"/>
          </w:tcPr>
          <w:p>
            <w:pPr>
              <w:pageBreakBefore w:val="0"/>
              <w:shd w:val="solid" w:color="FFFFFF" w:fill="auto"/>
              <w:kinsoku/>
              <w:overflowPunct/>
              <w:autoSpaceDN w:val="0"/>
              <w:bidi w:val="0"/>
              <w:spacing w:line="360" w:lineRule="auto"/>
              <w:jc w:val="center"/>
              <w:rPr>
                <w:rFonts w:hint="eastAsia" w:ascii="宋体" w:hAnsi="宋体" w:eastAsia="宋体" w:cs="宋体"/>
                <w:color w:val="auto"/>
                <w:sz w:val="24"/>
                <w:highlight w:val="none"/>
                <w:shd w:val="clear" w:color="auto" w:fill="FFFFFF"/>
              </w:rPr>
            </w:pPr>
          </w:p>
        </w:tc>
        <w:tc>
          <w:tcPr>
            <w:tcW w:w="1161" w:type="dxa"/>
            <w:tcBorders>
              <w:top w:val="single" w:color="auto" w:sz="4" w:space="0"/>
              <w:left w:val="single" w:color="auto" w:sz="4" w:space="0"/>
              <w:bottom w:val="single" w:color="auto" w:sz="4" w:space="0"/>
              <w:right w:val="single" w:color="auto" w:sz="4" w:space="0"/>
            </w:tcBorders>
            <w:shd w:val="solid" w:color="FFFFFF" w:fill="auto"/>
            <w:noWrap w:val="0"/>
            <w:tcMar>
              <w:top w:w="0" w:type="dxa"/>
              <w:left w:w="54" w:type="dxa"/>
              <w:bottom w:w="0" w:type="dxa"/>
              <w:right w:w="54" w:type="dxa"/>
            </w:tcMar>
            <w:vAlign w:val="center"/>
          </w:tcPr>
          <w:p>
            <w:pPr>
              <w:pageBreakBefore w:val="0"/>
              <w:shd w:val="solid" w:color="FFFFFF" w:fill="auto"/>
              <w:kinsoku/>
              <w:overflowPunct/>
              <w:autoSpaceDN w:val="0"/>
              <w:bidi w:val="0"/>
              <w:spacing w:line="360" w:lineRule="auto"/>
              <w:jc w:val="center"/>
              <w:rPr>
                <w:rFonts w:hint="eastAsia" w:ascii="宋体" w:hAnsi="宋体" w:eastAsia="宋体" w:cs="宋体"/>
                <w:color w:val="auto"/>
                <w:sz w:val="24"/>
                <w:highlight w:val="none"/>
                <w:shd w:val="clear" w:color="auto" w:fill="FFFFFF"/>
              </w:rPr>
            </w:pPr>
          </w:p>
        </w:tc>
        <w:tc>
          <w:tcPr>
            <w:tcW w:w="1260" w:type="dxa"/>
            <w:tcBorders>
              <w:top w:val="single" w:color="auto" w:sz="4" w:space="0"/>
              <w:left w:val="single" w:color="auto" w:sz="4" w:space="0"/>
              <w:bottom w:val="single" w:color="auto" w:sz="4" w:space="0"/>
              <w:right w:val="single" w:color="auto" w:sz="4" w:space="0"/>
            </w:tcBorders>
            <w:shd w:val="solid" w:color="FFFFFF" w:fill="auto"/>
            <w:noWrap w:val="0"/>
            <w:tcMar>
              <w:top w:w="0" w:type="dxa"/>
              <w:left w:w="54" w:type="dxa"/>
              <w:bottom w:w="0" w:type="dxa"/>
              <w:right w:w="54" w:type="dxa"/>
            </w:tcMar>
            <w:vAlign w:val="center"/>
          </w:tcPr>
          <w:p>
            <w:pPr>
              <w:pageBreakBefore w:val="0"/>
              <w:shd w:val="solid" w:color="FFFFFF" w:fill="auto"/>
              <w:kinsoku/>
              <w:overflowPunct/>
              <w:autoSpaceDN w:val="0"/>
              <w:bidi w:val="0"/>
              <w:spacing w:line="360" w:lineRule="auto"/>
              <w:jc w:val="center"/>
              <w:rPr>
                <w:rFonts w:hint="eastAsia" w:ascii="宋体" w:hAnsi="宋体" w:eastAsia="宋体" w:cs="宋体"/>
                <w:color w:val="auto"/>
                <w:sz w:val="24"/>
                <w:highlight w:val="none"/>
                <w:shd w:val="clear" w:color="auto" w:fill="FFFFFF"/>
              </w:rPr>
            </w:pPr>
          </w:p>
        </w:tc>
        <w:tc>
          <w:tcPr>
            <w:tcW w:w="1651" w:type="dxa"/>
            <w:tcBorders>
              <w:top w:val="single" w:color="auto" w:sz="4" w:space="0"/>
              <w:left w:val="single" w:color="auto" w:sz="4" w:space="0"/>
              <w:bottom w:val="single" w:color="auto" w:sz="4" w:space="0"/>
              <w:right w:val="single" w:color="auto" w:sz="4" w:space="0"/>
            </w:tcBorders>
            <w:shd w:val="solid" w:color="FFFFFF" w:fill="auto"/>
            <w:noWrap w:val="0"/>
            <w:tcMar>
              <w:top w:w="0" w:type="dxa"/>
              <w:left w:w="54" w:type="dxa"/>
              <w:bottom w:w="0" w:type="dxa"/>
              <w:right w:w="54" w:type="dxa"/>
            </w:tcMar>
            <w:vAlign w:val="center"/>
          </w:tcPr>
          <w:p>
            <w:pPr>
              <w:pageBreakBefore w:val="0"/>
              <w:shd w:val="solid" w:color="FFFFFF" w:fill="auto"/>
              <w:kinsoku/>
              <w:overflowPunct/>
              <w:autoSpaceDN w:val="0"/>
              <w:bidi w:val="0"/>
              <w:spacing w:line="360" w:lineRule="auto"/>
              <w:jc w:val="center"/>
              <w:rPr>
                <w:rFonts w:hint="eastAsia" w:ascii="宋体" w:hAnsi="宋体" w:eastAsia="宋体" w:cs="宋体"/>
                <w:color w:val="auto"/>
                <w:sz w:val="24"/>
                <w:highlight w:val="none"/>
                <w:shd w:val="clear" w:color="auto" w:fill="FFFFFF"/>
              </w:rPr>
            </w:pPr>
          </w:p>
        </w:tc>
        <w:tc>
          <w:tcPr>
            <w:tcW w:w="1050" w:type="dxa"/>
            <w:tcBorders>
              <w:top w:val="single" w:color="auto" w:sz="4" w:space="0"/>
              <w:left w:val="single" w:color="auto" w:sz="4" w:space="0"/>
              <w:bottom w:val="single" w:color="auto" w:sz="4" w:space="0"/>
              <w:right w:val="single" w:color="auto" w:sz="4" w:space="0"/>
            </w:tcBorders>
            <w:shd w:val="solid" w:color="FFFFFF" w:fill="auto"/>
            <w:noWrap w:val="0"/>
            <w:tcMar>
              <w:top w:w="0" w:type="dxa"/>
              <w:left w:w="54" w:type="dxa"/>
              <w:bottom w:w="0" w:type="dxa"/>
              <w:right w:w="54" w:type="dxa"/>
            </w:tcMar>
            <w:vAlign w:val="center"/>
          </w:tcPr>
          <w:p>
            <w:pPr>
              <w:pageBreakBefore w:val="0"/>
              <w:shd w:val="solid" w:color="FFFFFF" w:fill="auto"/>
              <w:kinsoku/>
              <w:overflowPunct/>
              <w:autoSpaceDN w:val="0"/>
              <w:bidi w:val="0"/>
              <w:spacing w:line="360" w:lineRule="auto"/>
              <w:jc w:val="center"/>
              <w:rPr>
                <w:rFonts w:hint="eastAsia" w:ascii="宋体" w:hAnsi="宋体" w:eastAsia="宋体" w:cs="宋体"/>
                <w:color w:val="auto"/>
                <w:sz w:val="24"/>
                <w:highlight w:val="none"/>
                <w:shd w:val="clear" w:color="auto" w:fill="FFFFFF"/>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cantSplit/>
          <w:trHeight w:val="566" w:hRule="atLeast"/>
          <w:jc w:val="center"/>
        </w:trPr>
        <w:tc>
          <w:tcPr>
            <w:tcW w:w="720" w:type="dxa"/>
            <w:tcBorders>
              <w:top w:val="single" w:color="auto" w:sz="4" w:space="0"/>
              <w:left w:val="single" w:color="auto" w:sz="4" w:space="0"/>
              <w:bottom w:val="single" w:color="auto" w:sz="4" w:space="0"/>
              <w:right w:val="single" w:color="auto" w:sz="4" w:space="0"/>
            </w:tcBorders>
            <w:shd w:val="solid" w:color="FFFFFF" w:fill="auto"/>
            <w:noWrap w:val="0"/>
            <w:tcMar>
              <w:top w:w="0" w:type="dxa"/>
              <w:left w:w="54" w:type="dxa"/>
              <w:bottom w:w="0" w:type="dxa"/>
              <w:right w:w="54" w:type="dxa"/>
            </w:tcMar>
            <w:vAlign w:val="center"/>
          </w:tcPr>
          <w:p>
            <w:pPr>
              <w:pStyle w:val="14"/>
              <w:pageBreakBefore w:val="0"/>
              <w:kinsoku/>
              <w:overflowPunct/>
              <w:bidi w:val="0"/>
              <w:spacing w:line="360" w:lineRule="auto"/>
              <w:jc w:val="center"/>
              <w:rPr>
                <w:rFonts w:hint="eastAsia" w:ascii="宋体" w:hAnsi="宋体" w:eastAsia="宋体" w:cs="宋体"/>
                <w:color w:val="auto"/>
                <w:sz w:val="24"/>
                <w:highlight w:val="none"/>
                <w:shd w:val="clear" w:color="auto" w:fill="FFFFFF"/>
              </w:rPr>
            </w:pPr>
            <w:r>
              <w:rPr>
                <w:rFonts w:hint="eastAsia" w:ascii="宋体" w:hAnsi="宋体" w:eastAsia="宋体" w:cs="宋体"/>
                <w:color w:val="auto"/>
                <w:sz w:val="24"/>
                <w:szCs w:val="24"/>
                <w:highlight w:val="none"/>
              </w:rPr>
              <w:t>4</w:t>
            </w:r>
          </w:p>
        </w:tc>
        <w:tc>
          <w:tcPr>
            <w:tcW w:w="1440" w:type="dxa"/>
            <w:tcBorders>
              <w:top w:val="single" w:color="auto" w:sz="4" w:space="0"/>
              <w:left w:val="single" w:color="auto" w:sz="4" w:space="0"/>
              <w:bottom w:val="single" w:color="auto" w:sz="4" w:space="0"/>
              <w:right w:val="single" w:color="auto" w:sz="4" w:space="0"/>
            </w:tcBorders>
            <w:shd w:val="solid" w:color="FFFFFF" w:fill="auto"/>
            <w:noWrap w:val="0"/>
            <w:tcMar>
              <w:top w:w="0" w:type="dxa"/>
              <w:left w:w="54" w:type="dxa"/>
              <w:bottom w:w="0" w:type="dxa"/>
              <w:right w:w="54" w:type="dxa"/>
            </w:tcMar>
            <w:vAlign w:val="center"/>
          </w:tcPr>
          <w:p>
            <w:pPr>
              <w:pageBreakBefore w:val="0"/>
              <w:shd w:val="solid" w:color="FFFFFF" w:fill="auto"/>
              <w:kinsoku/>
              <w:overflowPunct/>
              <w:autoSpaceDN w:val="0"/>
              <w:bidi w:val="0"/>
              <w:spacing w:line="360" w:lineRule="auto"/>
              <w:jc w:val="center"/>
              <w:rPr>
                <w:rFonts w:hint="eastAsia" w:ascii="宋体" w:hAnsi="宋体" w:eastAsia="宋体" w:cs="宋体"/>
                <w:color w:val="auto"/>
                <w:sz w:val="24"/>
                <w:highlight w:val="none"/>
                <w:shd w:val="clear" w:color="auto" w:fill="FFFFFF"/>
              </w:rPr>
            </w:pPr>
          </w:p>
        </w:tc>
        <w:tc>
          <w:tcPr>
            <w:tcW w:w="1320" w:type="dxa"/>
            <w:tcBorders>
              <w:top w:val="single" w:color="auto" w:sz="4" w:space="0"/>
              <w:left w:val="single" w:color="auto" w:sz="4" w:space="0"/>
              <w:bottom w:val="single" w:color="auto" w:sz="4" w:space="0"/>
              <w:right w:val="single" w:color="auto" w:sz="4" w:space="0"/>
            </w:tcBorders>
            <w:shd w:val="solid" w:color="FFFFFF" w:fill="auto"/>
            <w:noWrap w:val="0"/>
            <w:tcMar>
              <w:top w:w="0" w:type="dxa"/>
              <w:left w:w="54" w:type="dxa"/>
              <w:bottom w:w="0" w:type="dxa"/>
              <w:right w:w="54" w:type="dxa"/>
            </w:tcMar>
            <w:vAlign w:val="center"/>
          </w:tcPr>
          <w:p>
            <w:pPr>
              <w:pageBreakBefore w:val="0"/>
              <w:shd w:val="solid" w:color="FFFFFF" w:fill="auto"/>
              <w:kinsoku/>
              <w:overflowPunct/>
              <w:autoSpaceDN w:val="0"/>
              <w:bidi w:val="0"/>
              <w:spacing w:line="360" w:lineRule="auto"/>
              <w:jc w:val="center"/>
              <w:rPr>
                <w:rFonts w:hint="eastAsia" w:ascii="宋体" w:hAnsi="宋体" w:eastAsia="宋体" w:cs="宋体"/>
                <w:color w:val="auto"/>
                <w:sz w:val="24"/>
                <w:highlight w:val="none"/>
                <w:shd w:val="clear" w:color="auto" w:fill="FFFFFF"/>
              </w:rPr>
            </w:pPr>
          </w:p>
        </w:tc>
        <w:tc>
          <w:tcPr>
            <w:tcW w:w="1161" w:type="dxa"/>
            <w:tcBorders>
              <w:top w:val="single" w:color="auto" w:sz="4" w:space="0"/>
              <w:left w:val="single" w:color="auto" w:sz="4" w:space="0"/>
              <w:bottom w:val="single" w:color="auto" w:sz="4" w:space="0"/>
              <w:right w:val="single" w:color="auto" w:sz="4" w:space="0"/>
            </w:tcBorders>
            <w:shd w:val="solid" w:color="FFFFFF" w:fill="auto"/>
            <w:noWrap w:val="0"/>
            <w:tcMar>
              <w:top w:w="0" w:type="dxa"/>
              <w:left w:w="54" w:type="dxa"/>
              <w:bottom w:w="0" w:type="dxa"/>
              <w:right w:w="54" w:type="dxa"/>
            </w:tcMar>
            <w:vAlign w:val="center"/>
          </w:tcPr>
          <w:p>
            <w:pPr>
              <w:pageBreakBefore w:val="0"/>
              <w:shd w:val="solid" w:color="FFFFFF" w:fill="auto"/>
              <w:kinsoku/>
              <w:overflowPunct/>
              <w:autoSpaceDN w:val="0"/>
              <w:bidi w:val="0"/>
              <w:spacing w:line="360" w:lineRule="auto"/>
              <w:jc w:val="center"/>
              <w:rPr>
                <w:rFonts w:hint="eastAsia" w:ascii="宋体" w:hAnsi="宋体" w:eastAsia="宋体" w:cs="宋体"/>
                <w:color w:val="auto"/>
                <w:sz w:val="24"/>
                <w:highlight w:val="none"/>
                <w:shd w:val="clear" w:color="auto" w:fill="FFFFFF"/>
              </w:rPr>
            </w:pPr>
          </w:p>
        </w:tc>
        <w:tc>
          <w:tcPr>
            <w:tcW w:w="1260" w:type="dxa"/>
            <w:tcBorders>
              <w:top w:val="single" w:color="auto" w:sz="4" w:space="0"/>
              <w:left w:val="single" w:color="auto" w:sz="4" w:space="0"/>
              <w:bottom w:val="single" w:color="auto" w:sz="4" w:space="0"/>
              <w:right w:val="single" w:color="auto" w:sz="4" w:space="0"/>
            </w:tcBorders>
            <w:shd w:val="solid" w:color="FFFFFF" w:fill="auto"/>
            <w:noWrap w:val="0"/>
            <w:tcMar>
              <w:top w:w="0" w:type="dxa"/>
              <w:left w:w="54" w:type="dxa"/>
              <w:bottom w:w="0" w:type="dxa"/>
              <w:right w:w="54" w:type="dxa"/>
            </w:tcMar>
            <w:vAlign w:val="center"/>
          </w:tcPr>
          <w:p>
            <w:pPr>
              <w:pageBreakBefore w:val="0"/>
              <w:shd w:val="solid" w:color="FFFFFF" w:fill="auto"/>
              <w:kinsoku/>
              <w:overflowPunct/>
              <w:autoSpaceDN w:val="0"/>
              <w:bidi w:val="0"/>
              <w:spacing w:line="360" w:lineRule="auto"/>
              <w:jc w:val="center"/>
              <w:rPr>
                <w:rFonts w:hint="eastAsia" w:ascii="宋体" w:hAnsi="宋体" w:eastAsia="宋体" w:cs="宋体"/>
                <w:color w:val="auto"/>
                <w:sz w:val="24"/>
                <w:highlight w:val="none"/>
                <w:shd w:val="clear" w:color="auto" w:fill="FFFFFF"/>
              </w:rPr>
            </w:pPr>
          </w:p>
        </w:tc>
        <w:tc>
          <w:tcPr>
            <w:tcW w:w="1651" w:type="dxa"/>
            <w:tcBorders>
              <w:top w:val="single" w:color="auto" w:sz="4" w:space="0"/>
              <w:left w:val="single" w:color="auto" w:sz="4" w:space="0"/>
              <w:bottom w:val="single" w:color="auto" w:sz="4" w:space="0"/>
              <w:right w:val="single" w:color="auto" w:sz="4" w:space="0"/>
            </w:tcBorders>
            <w:shd w:val="solid" w:color="FFFFFF" w:fill="auto"/>
            <w:noWrap w:val="0"/>
            <w:tcMar>
              <w:top w:w="0" w:type="dxa"/>
              <w:left w:w="54" w:type="dxa"/>
              <w:bottom w:w="0" w:type="dxa"/>
              <w:right w:w="54" w:type="dxa"/>
            </w:tcMar>
            <w:vAlign w:val="center"/>
          </w:tcPr>
          <w:p>
            <w:pPr>
              <w:pageBreakBefore w:val="0"/>
              <w:shd w:val="solid" w:color="FFFFFF" w:fill="auto"/>
              <w:kinsoku/>
              <w:overflowPunct/>
              <w:autoSpaceDN w:val="0"/>
              <w:bidi w:val="0"/>
              <w:spacing w:line="360" w:lineRule="auto"/>
              <w:jc w:val="center"/>
              <w:rPr>
                <w:rFonts w:hint="eastAsia" w:ascii="宋体" w:hAnsi="宋体" w:eastAsia="宋体" w:cs="宋体"/>
                <w:color w:val="auto"/>
                <w:sz w:val="24"/>
                <w:highlight w:val="none"/>
                <w:shd w:val="clear" w:color="auto" w:fill="FFFFFF"/>
              </w:rPr>
            </w:pPr>
          </w:p>
        </w:tc>
        <w:tc>
          <w:tcPr>
            <w:tcW w:w="1050" w:type="dxa"/>
            <w:tcBorders>
              <w:top w:val="single" w:color="auto" w:sz="4" w:space="0"/>
              <w:left w:val="single" w:color="auto" w:sz="4" w:space="0"/>
              <w:bottom w:val="single" w:color="auto" w:sz="4" w:space="0"/>
              <w:right w:val="single" w:color="auto" w:sz="4" w:space="0"/>
            </w:tcBorders>
            <w:shd w:val="solid" w:color="FFFFFF" w:fill="auto"/>
            <w:noWrap w:val="0"/>
            <w:tcMar>
              <w:top w:w="0" w:type="dxa"/>
              <w:left w:w="54" w:type="dxa"/>
              <w:bottom w:w="0" w:type="dxa"/>
              <w:right w:w="54" w:type="dxa"/>
            </w:tcMar>
            <w:vAlign w:val="center"/>
          </w:tcPr>
          <w:p>
            <w:pPr>
              <w:pageBreakBefore w:val="0"/>
              <w:shd w:val="solid" w:color="FFFFFF" w:fill="auto"/>
              <w:kinsoku/>
              <w:overflowPunct/>
              <w:autoSpaceDN w:val="0"/>
              <w:bidi w:val="0"/>
              <w:spacing w:line="360" w:lineRule="auto"/>
              <w:jc w:val="center"/>
              <w:rPr>
                <w:rFonts w:hint="eastAsia" w:ascii="宋体" w:hAnsi="宋体" w:eastAsia="宋体" w:cs="宋体"/>
                <w:color w:val="auto"/>
                <w:sz w:val="24"/>
                <w:highlight w:val="none"/>
                <w:shd w:val="clear" w:color="auto" w:fill="FFFFFF"/>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cantSplit/>
          <w:trHeight w:val="566" w:hRule="atLeast"/>
          <w:jc w:val="center"/>
        </w:trPr>
        <w:tc>
          <w:tcPr>
            <w:tcW w:w="720" w:type="dxa"/>
            <w:tcBorders>
              <w:top w:val="single" w:color="auto" w:sz="4" w:space="0"/>
              <w:left w:val="single" w:color="auto" w:sz="4" w:space="0"/>
              <w:bottom w:val="single" w:color="auto" w:sz="4" w:space="0"/>
              <w:right w:val="single" w:color="auto" w:sz="4" w:space="0"/>
            </w:tcBorders>
            <w:shd w:val="solid" w:color="FFFFFF" w:fill="auto"/>
            <w:noWrap w:val="0"/>
            <w:tcMar>
              <w:top w:w="0" w:type="dxa"/>
              <w:left w:w="54" w:type="dxa"/>
              <w:bottom w:w="0" w:type="dxa"/>
              <w:right w:w="54" w:type="dxa"/>
            </w:tcMar>
            <w:vAlign w:val="center"/>
          </w:tcPr>
          <w:p>
            <w:pPr>
              <w:pStyle w:val="14"/>
              <w:pageBreakBefore w:val="0"/>
              <w:kinsoku/>
              <w:overflowPunct/>
              <w:bidi w:val="0"/>
              <w:spacing w:line="360" w:lineRule="auto"/>
              <w:jc w:val="center"/>
              <w:rPr>
                <w:rFonts w:hint="eastAsia" w:ascii="宋体" w:hAnsi="宋体" w:eastAsia="宋体" w:cs="宋体"/>
                <w:color w:val="auto"/>
                <w:sz w:val="24"/>
                <w:highlight w:val="none"/>
                <w:shd w:val="clear" w:color="auto" w:fill="FFFFFF"/>
              </w:rPr>
            </w:pPr>
            <w:r>
              <w:rPr>
                <w:rFonts w:hint="eastAsia" w:ascii="宋体" w:hAnsi="宋体" w:eastAsia="宋体" w:cs="宋体"/>
                <w:color w:val="auto"/>
                <w:sz w:val="24"/>
                <w:szCs w:val="24"/>
                <w:highlight w:val="none"/>
              </w:rPr>
              <w:t>5</w:t>
            </w:r>
          </w:p>
        </w:tc>
        <w:tc>
          <w:tcPr>
            <w:tcW w:w="1440" w:type="dxa"/>
            <w:tcBorders>
              <w:top w:val="single" w:color="auto" w:sz="4" w:space="0"/>
              <w:left w:val="single" w:color="auto" w:sz="4" w:space="0"/>
              <w:bottom w:val="single" w:color="auto" w:sz="4" w:space="0"/>
              <w:right w:val="single" w:color="auto" w:sz="4" w:space="0"/>
            </w:tcBorders>
            <w:shd w:val="solid" w:color="FFFFFF" w:fill="auto"/>
            <w:noWrap w:val="0"/>
            <w:tcMar>
              <w:top w:w="0" w:type="dxa"/>
              <w:left w:w="54" w:type="dxa"/>
              <w:bottom w:w="0" w:type="dxa"/>
              <w:right w:w="54" w:type="dxa"/>
            </w:tcMar>
            <w:vAlign w:val="center"/>
          </w:tcPr>
          <w:p>
            <w:pPr>
              <w:pageBreakBefore w:val="0"/>
              <w:shd w:val="solid" w:color="FFFFFF" w:fill="auto"/>
              <w:kinsoku/>
              <w:overflowPunct/>
              <w:autoSpaceDN w:val="0"/>
              <w:bidi w:val="0"/>
              <w:spacing w:line="360" w:lineRule="auto"/>
              <w:jc w:val="center"/>
              <w:rPr>
                <w:rFonts w:hint="eastAsia" w:ascii="宋体" w:hAnsi="宋体" w:eastAsia="宋体" w:cs="宋体"/>
                <w:color w:val="auto"/>
                <w:sz w:val="24"/>
                <w:highlight w:val="none"/>
                <w:shd w:val="clear" w:color="auto" w:fill="FFFFFF"/>
              </w:rPr>
            </w:pPr>
          </w:p>
        </w:tc>
        <w:tc>
          <w:tcPr>
            <w:tcW w:w="1320" w:type="dxa"/>
            <w:tcBorders>
              <w:top w:val="single" w:color="auto" w:sz="4" w:space="0"/>
              <w:left w:val="single" w:color="auto" w:sz="4" w:space="0"/>
              <w:bottom w:val="single" w:color="auto" w:sz="4" w:space="0"/>
              <w:right w:val="single" w:color="auto" w:sz="4" w:space="0"/>
            </w:tcBorders>
            <w:shd w:val="solid" w:color="FFFFFF" w:fill="auto"/>
            <w:noWrap w:val="0"/>
            <w:tcMar>
              <w:top w:w="0" w:type="dxa"/>
              <w:left w:w="54" w:type="dxa"/>
              <w:bottom w:w="0" w:type="dxa"/>
              <w:right w:w="54" w:type="dxa"/>
            </w:tcMar>
            <w:vAlign w:val="center"/>
          </w:tcPr>
          <w:p>
            <w:pPr>
              <w:pageBreakBefore w:val="0"/>
              <w:shd w:val="solid" w:color="FFFFFF" w:fill="auto"/>
              <w:kinsoku/>
              <w:overflowPunct/>
              <w:autoSpaceDN w:val="0"/>
              <w:bidi w:val="0"/>
              <w:spacing w:line="360" w:lineRule="auto"/>
              <w:jc w:val="center"/>
              <w:rPr>
                <w:rFonts w:hint="eastAsia" w:ascii="宋体" w:hAnsi="宋体" w:eastAsia="宋体" w:cs="宋体"/>
                <w:color w:val="auto"/>
                <w:sz w:val="24"/>
                <w:highlight w:val="none"/>
                <w:shd w:val="clear" w:color="auto" w:fill="FFFFFF"/>
              </w:rPr>
            </w:pPr>
          </w:p>
        </w:tc>
        <w:tc>
          <w:tcPr>
            <w:tcW w:w="1161" w:type="dxa"/>
            <w:tcBorders>
              <w:top w:val="single" w:color="auto" w:sz="4" w:space="0"/>
              <w:left w:val="single" w:color="auto" w:sz="4" w:space="0"/>
              <w:bottom w:val="single" w:color="auto" w:sz="4" w:space="0"/>
              <w:right w:val="single" w:color="auto" w:sz="4" w:space="0"/>
            </w:tcBorders>
            <w:shd w:val="solid" w:color="FFFFFF" w:fill="auto"/>
            <w:noWrap w:val="0"/>
            <w:tcMar>
              <w:top w:w="0" w:type="dxa"/>
              <w:left w:w="54" w:type="dxa"/>
              <w:bottom w:w="0" w:type="dxa"/>
              <w:right w:w="54" w:type="dxa"/>
            </w:tcMar>
            <w:vAlign w:val="center"/>
          </w:tcPr>
          <w:p>
            <w:pPr>
              <w:pageBreakBefore w:val="0"/>
              <w:shd w:val="solid" w:color="FFFFFF" w:fill="auto"/>
              <w:kinsoku/>
              <w:overflowPunct/>
              <w:autoSpaceDN w:val="0"/>
              <w:bidi w:val="0"/>
              <w:spacing w:line="360" w:lineRule="auto"/>
              <w:jc w:val="center"/>
              <w:rPr>
                <w:rFonts w:hint="eastAsia" w:ascii="宋体" w:hAnsi="宋体" w:eastAsia="宋体" w:cs="宋体"/>
                <w:color w:val="auto"/>
                <w:sz w:val="24"/>
                <w:highlight w:val="none"/>
                <w:shd w:val="clear" w:color="auto" w:fill="FFFFFF"/>
              </w:rPr>
            </w:pPr>
          </w:p>
        </w:tc>
        <w:tc>
          <w:tcPr>
            <w:tcW w:w="1260" w:type="dxa"/>
            <w:tcBorders>
              <w:top w:val="single" w:color="auto" w:sz="4" w:space="0"/>
              <w:left w:val="single" w:color="auto" w:sz="4" w:space="0"/>
              <w:bottom w:val="single" w:color="auto" w:sz="4" w:space="0"/>
              <w:right w:val="single" w:color="auto" w:sz="4" w:space="0"/>
            </w:tcBorders>
            <w:shd w:val="solid" w:color="FFFFFF" w:fill="auto"/>
            <w:noWrap w:val="0"/>
            <w:tcMar>
              <w:top w:w="0" w:type="dxa"/>
              <w:left w:w="54" w:type="dxa"/>
              <w:bottom w:w="0" w:type="dxa"/>
              <w:right w:w="54" w:type="dxa"/>
            </w:tcMar>
            <w:vAlign w:val="center"/>
          </w:tcPr>
          <w:p>
            <w:pPr>
              <w:pageBreakBefore w:val="0"/>
              <w:shd w:val="solid" w:color="FFFFFF" w:fill="auto"/>
              <w:kinsoku/>
              <w:overflowPunct/>
              <w:autoSpaceDN w:val="0"/>
              <w:bidi w:val="0"/>
              <w:spacing w:line="360" w:lineRule="auto"/>
              <w:jc w:val="center"/>
              <w:rPr>
                <w:rFonts w:hint="eastAsia" w:ascii="宋体" w:hAnsi="宋体" w:eastAsia="宋体" w:cs="宋体"/>
                <w:color w:val="auto"/>
                <w:sz w:val="24"/>
                <w:highlight w:val="none"/>
                <w:shd w:val="clear" w:color="auto" w:fill="FFFFFF"/>
              </w:rPr>
            </w:pPr>
          </w:p>
        </w:tc>
        <w:tc>
          <w:tcPr>
            <w:tcW w:w="1651" w:type="dxa"/>
            <w:tcBorders>
              <w:top w:val="single" w:color="auto" w:sz="4" w:space="0"/>
              <w:left w:val="single" w:color="auto" w:sz="4" w:space="0"/>
              <w:bottom w:val="single" w:color="auto" w:sz="4" w:space="0"/>
              <w:right w:val="single" w:color="auto" w:sz="4" w:space="0"/>
            </w:tcBorders>
            <w:shd w:val="solid" w:color="FFFFFF" w:fill="auto"/>
            <w:noWrap w:val="0"/>
            <w:tcMar>
              <w:top w:w="0" w:type="dxa"/>
              <w:left w:w="54" w:type="dxa"/>
              <w:bottom w:w="0" w:type="dxa"/>
              <w:right w:w="54" w:type="dxa"/>
            </w:tcMar>
            <w:vAlign w:val="center"/>
          </w:tcPr>
          <w:p>
            <w:pPr>
              <w:pageBreakBefore w:val="0"/>
              <w:shd w:val="solid" w:color="FFFFFF" w:fill="auto"/>
              <w:kinsoku/>
              <w:overflowPunct/>
              <w:autoSpaceDN w:val="0"/>
              <w:bidi w:val="0"/>
              <w:spacing w:line="360" w:lineRule="auto"/>
              <w:jc w:val="center"/>
              <w:rPr>
                <w:rFonts w:hint="eastAsia" w:ascii="宋体" w:hAnsi="宋体" w:eastAsia="宋体" w:cs="宋体"/>
                <w:color w:val="auto"/>
                <w:sz w:val="24"/>
                <w:highlight w:val="none"/>
                <w:shd w:val="clear" w:color="auto" w:fill="FFFFFF"/>
              </w:rPr>
            </w:pPr>
          </w:p>
        </w:tc>
        <w:tc>
          <w:tcPr>
            <w:tcW w:w="1050" w:type="dxa"/>
            <w:tcBorders>
              <w:top w:val="single" w:color="auto" w:sz="4" w:space="0"/>
              <w:left w:val="single" w:color="auto" w:sz="4" w:space="0"/>
              <w:bottom w:val="single" w:color="auto" w:sz="4" w:space="0"/>
              <w:right w:val="single" w:color="auto" w:sz="4" w:space="0"/>
            </w:tcBorders>
            <w:shd w:val="solid" w:color="FFFFFF" w:fill="auto"/>
            <w:noWrap w:val="0"/>
            <w:tcMar>
              <w:top w:w="0" w:type="dxa"/>
              <w:left w:w="54" w:type="dxa"/>
              <w:bottom w:w="0" w:type="dxa"/>
              <w:right w:w="54" w:type="dxa"/>
            </w:tcMar>
            <w:vAlign w:val="center"/>
          </w:tcPr>
          <w:p>
            <w:pPr>
              <w:pageBreakBefore w:val="0"/>
              <w:shd w:val="solid" w:color="FFFFFF" w:fill="auto"/>
              <w:kinsoku/>
              <w:overflowPunct/>
              <w:autoSpaceDN w:val="0"/>
              <w:bidi w:val="0"/>
              <w:spacing w:line="360" w:lineRule="auto"/>
              <w:jc w:val="center"/>
              <w:rPr>
                <w:rFonts w:hint="eastAsia" w:ascii="宋体" w:hAnsi="宋体" w:eastAsia="宋体" w:cs="宋体"/>
                <w:color w:val="auto"/>
                <w:sz w:val="24"/>
                <w:highlight w:val="none"/>
                <w:shd w:val="clear" w:color="auto" w:fill="FFFFFF"/>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cantSplit/>
          <w:trHeight w:val="566" w:hRule="atLeast"/>
          <w:jc w:val="center"/>
        </w:trPr>
        <w:tc>
          <w:tcPr>
            <w:tcW w:w="720" w:type="dxa"/>
            <w:tcBorders>
              <w:top w:val="single" w:color="auto" w:sz="4" w:space="0"/>
              <w:left w:val="single" w:color="auto" w:sz="4" w:space="0"/>
              <w:bottom w:val="single" w:color="auto" w:sz="4" w:space="0"/>
              <w:right w:val="single" w:color="auto" w:sz="4" w:space="0"/>
            </w:tcBorders>
            <w:shd w:val="solid" w:color="FFFFFF" w:fill="auto"/>
            <w:noWrap w:val="0"/>
            <w:tcMar>
              <w:top w:w="0" w:type="dxa"/>
              <w:left w:w="54" w:type="dxa"/>
              <w:bottom w:w="0" w:type="dxa"/>
              <w:right w:w="54" w:type="dxa"/>
            </w:tcMar>
            <w:vAlign w:val="center"/>
          </w:tcPr>
          <w:p>
            <w:pPr>
              <w:pStyle w:val="14"/>
              <w:pageBreakBefore w:val="0"/>
              <w:kinsoku/>
              <w:overflowPunct/>
              <w:bidi w:val="0"/>
              <w:spacing w:line="360" w:lineRule="auto"/>
              <w:jc w:val="center"/>
              <w:rPr>
                <w:rFonts w:hint="eastAsia" w:ascii="宋体" w:hAnsi="宋体" w:eastAsia="宋体" w:cs="宋体"/>
                <w:color w:val="auto"/>
                <w:sz w:val="24"/>
                <w:highlight w:val="none"/>
                <w:shd w:val="clear" w:color="auto" w:fill="FFFFFF"/>
              </w:rPr>
            </w:pPr>
            <w:r>
              <w:rPr>
                <w:rFonts w:hint="eastAsia" w:ascii="宋体" w:hAnsi="宋体" w:eastAsia="宋体" w:cs="宋体"/>
                <w:color w:val="auto"/>
                <w:sz w:val="24"/>
                <w:szCs w:val="24"/>
                <w:highlight w:val="none"/>
                <w:lang w:val="en-US" w:eastAsia="zh-CN"/>
              </w:rPr>
              <w:t>...</w:t>
            </w:r>
          </w:p>
        </w:tc>
        <w:tc>
          <w:tcPr>
            <w:tcW w:w="1440" w:type="dxa"/>
            <w:tcBorders>
              <w:top w:val="single" w:color="auto" w:sz="4" w:space="0"/>
              <w:left w:val="single" w:color="auto" w:sz="4" w:space="0"/>
              <w:bottom w:val="single" w:color="auto" w:sz="4" w:space="0"/>
              <w:right w:val="single" w:color="auto" w:sz="4" w:space="0"/>
            </w:tcBorders>
            <w:shd w:val="solid" w:color="FFFFFF" w:fill="auto"/>
            <w:noWrap w:val="0"/>
            <w:tcMar>
              <w:top w:w="0" w:type="dxa"/>
              <w:left w:w="54" w:type="dxa"/>
              <w:bottom w:w="0" w:type="dxa"/>
              <w:right w:w="54" w:type="dxa"/>
            </w:tcMar>
            <w:vAlign w:val="center"/>
          </w:tcPr>
          <w:p>
            <w:pPr>
              <w:pageBreakBefore w:val="0"/>
              <w:shd w:val="solid" w:color="FFFFFF" w:fill="auto"/>
              <w:kinsoku/>
              <w:overflowPunct/>
              <w:autoSpaceDN w:val="0"/>
              <w:bidi w:val="0"/>
              <w:spacing w:line="360" w:lineRule="auto"/>
              <w:jc w:val="center"/>
              <w:rPr>
                <w:rFonts w:hint="eastAsia" w:ascii="宋体" w:hAnsi="宋体" w:eastAsia="宋体" w:cs="宋体"/>
                <w:color w:val="auto"/>
                <w:sz w:val="24"/>
                <w:highlight w:val="none"/>
                <w:shd w:val="clear" w:color="auto" w:fill="FFFFFF"/>
              </w:rPr>
            </w:pPr>
          </w:p>
        </w:tc>
        <w:tc>
          <w:tcPr>
            <w:tcW w:w="1320" w:type="dxa"/>
            <w:tcBorders>
              <w:top w:val="single" w:color="auto" w:sz="4" w:space="0"/>
              <w:left w:val="single" w:color="auto" w:sz="4" w:space="0"/>
              <w:bottom w:val="single" w:color="auto" w:sz="4" w:space="0"/>
              <w:right w:val="single" w:color="auto" w:sz="4" w:space="0"/>
            </w:tcBorders>
            <w:shd w:val="solid" w:color="FFFFFF" w:fill="auto"/>
            <w:noWrap w:val="0"/>
            <w:tcMar>
              <w:top w:w="0" w:type="dxa"/>
              <w:left w:w="54" w:type="dxa"/>
              <w:bottom w:w="0" w:type="dxa"/>
              <w:right w:w="54" w:type="dxa"/>
            </w:tcMar>
            <w:vAlign w:val="center"/>
          </w:tcPr>
          <w:p>
            <w:pPr>
              <w:pageBreakBefore w:val="0"/>
              <w:shd w:val="solid" w:color="FFFFFF" w:fill="auto"/>
              <w:kinsoku/>
              <w:overflowPunct/>
              <w:autoSpaceDN w:val="0"/>
              <w:bidi w:val="0"/>
              <w:spacing w:line="360" w:lineRule="auto"/>
              <w:jc w:val="center"/>
              <w:rPr>
                <w:rFonts w:hint="eastAsia" w:ascii="宋体" w:hAnsi="宋体" w:eastAsia="宋体" w:cs="宋体"/>
                <w:color w:val="auto"/>
                <w:sz w:val="24"/>
                <w:highlight w:val="none"/>
                <w:shd w:val="clear" w:color="auto" w:fill="FFFFFF"/>
              </w:rPr>
            </w:pPr>
          </w:p>
        </w:tc>
        <w:tc>
          <w:tcPr>
            <w:tcW w:w="1161" w:type="dxa"/>
            <w:tcBorders>
              <w:top w:val="single" w:color="auto" w:sz="4" w:space="0"/>
              <w:left w:val="single" w:color="auto" w:sz="4" w:space="0"/>
              <w:bottom w:val="single" w:color="auto" w:sz="4" w:space="0"/>
              <w:right w:val="single" w:color="auto" w:sz="4" w:space="0"/>
            </w:tcBorders>
            <w:shd w:val="solid" w:color="FFFFFF" w:fill="auto"/>
            <w:noWrap w:val="0"/>
            <w:tcMar>
              <w:top w:w="0" w:type="dxa"/>
              <w:left w:w="54" w:type="dxa"/>
              <w:bottom w:w="0" w:type="dxa"/>
              <w:right w:w="54" w:type="dxa"/>
            </w:tcMar>
            <w:vAlign w:val="center"/>
          </w:tcPr>
          <w:p>
            <w:pPr>
              <w:pageBreakBefore w:val="0"/>
              <w:shd w:val="solid" w:color="FFFFFF" w:fill="auto"/>
              <w:kinsoku/>
              <w:overflowPunct/>
              <w:autoSpaceDN w:val="0"/>
              <w:bidi w:val="0"/>
              <w:spacing w:line="360" w:lineRule="auto"/>
              <w:jc w:val="center"/>
              <w:rPr>
                <w:rFonts w:hint="eastAsia" w:ascii="宋体" w:hAnsi="宋体" w:eastAsia="宋体" w:cs="宋体"/>
                <w:color w:val="auto"/>
                <w:sz w:val="24"/>
                <w:highlight w:val="none"/>
                <w:shd w:val="clear" w:color="auto" w:fill="FFFFFF"/>
              </w:rPr>
            </w:pPr>
          </w:p>
        </w:tc>
        <w:tc>
          <w:tcPr>
            <w:tcW w:w="1260" w:type="dxa"/>
            <w:tcBorders>
              <w:top w:val="single" w:color="auto" w:sz="4" w:space="0"/>
              <w:left w:val="single" w:color="auto" w:sz="4" w:space="0"/>
              <w:bottom w:val="single" w:color="auto" w:sz="4" w:space="0"/>
              <w:right w:val="single" w:color="auto" w:sz="4" w:space="0"/>
            </w:tcBorders>
            <w:shd w:val="solid" w:color="FFFFFF" w:fill="auto"/>
            <w:noWrap w:val="0"/>
            <w:tcMar>
              <w:top w:w="0" w:type="dxa"/>
              <w:left w:w="54" w:type="dxa"/>
              <w:bottom w:w="0" w:type="dxa"/>
              <w:right w:w="54" w:type="dxa"/>
            </w:tcMar>
            <w:vAlign w:val="center"/>
          </w:tcPr>
          <w:p>
            <w:pPr>
              <w:pageBreakBefore w:val="0"/>
              <w:shd w:val="solid" w:color="FFFFFF" w:fill="auto"/>
              <w:kinsoku/>
              <w:overflowPunct/>
              <w:autoSpaceDN w:val="0"/>
              <w:bidi w:val="0"/>
              <w:spacing w:line="360" w:lineRule="auto"/>
              <w:jc w:val="center"/>
              <w:rPr>
                <w:rFonts w:hint="eastAsia" w:ascii="宋体" w:hAnsi="宋体" w:eastAsia="宋体" w:cs="宋体"/>
                <w:color w:val="auto"/>
                <w:sz w:val="24"/>
                <w:highlight w:val="none"/>
                <w:shd w:val="clear" w:color="auto" w:fill="FFFFFF"/>
              </w:rPr>
            </w:pPr>
          </w:p>
        </w:tc>
        <w:tc>
          <w:tcPr>
            <w:tcW w:w="1651" w:type="dxa"/>
            <w:tcBorders>
              <w:top w:val="single" w:color="auto" w:sz="4" w:space="0"/>
              <w:left w:val="single" w:color="auto" w:sz="4" w:space="0"/>
              <w:bottom w:val="single" w:color="auto" w:sz="4" w:space="0"/>
              <w:right w:val="single" w:color="auto" w:sz="4" w:space="0"/>
            </w:tcBorders>
            <w:shd w:val="solid" w:color="FFFFFF" w:fill="auto"/>
            <w:noWrap w:val="0"/>
            <w:tcMar>
              <w:top w:w="0" w:type="dxa"/>
              <w:left w:w="54" w:type="dxa"/>
              <w:bottom w:w="0" w:type="dxa"/>
              <w:right w:w="54" w:type="dxa"/>
            </w:tcMar>
            <w:vAlign w:val="center"/>
          </w:tcPr>
          <w:p>
            <w:pPr>
              <w:pageBreakBefore w:val="0"/>
              <w:shd w:val="solid" w:color="FFFFFF" w:fill="auto"/>
              <w:kinsoku/>
              <w:overflowPunct/>
              <w:autoSpaceDN w:val="0"/>
              <w:bidi w:val="0"/>
              <w:spacing w:line="360" w:lineRule="auto"/>
              <w:jc w:val="center"/>
              <w:rPr>
                <w:rFonts w:hint="eastAsia" w:ascii="宋体" w:hAnsi="宋体" w:eastAsia="宋体" w:cs="宋体"/>
                <w:color w:val="auto"/>
                <w:sz w:val="24"/>
                <w:highlight w:val="none"/>
                <w:shd w:val="clear" w:color="auto" w:fill="FFFFFF"/>
              </w:rPr>
            </w:pPr>
          </w:p>
        </w:tc>
        <w:tc>
          <w:tcPr>
            <w:tcW w:w="1050" w:type="dxa"/>
            <w:tcBorders>
              <w:top w:val="single" w:color="auto" w:sz="4" w:space="0"/>
              <w:left w:val="single" w:color="auto" w:sz="4" w:space="0"/>
              <w:bottom w:val="single" w:color="auto" w:sz="4" w:space="0"/>
              <w:right w:val="single" w:color="auto" w:sz="4" w:space="0"/>
            </w:tcBorders>
            <w:shd w:val="solid" w:color="FFFFFF" w:fill="auto"/>
            <w:noWrap w:val="0"/>
            <w:tcMar>
              <w:top w:w="0" w:type="dxa"/>
              <w:left w:w="54" w:type="dxa"/>
              <w:bottom w:w="0" w:type="dxa"/>
              <w:right w:w="54" w:type="dxa"/>
            </w:tcMar>
            <w:vAlign w:val="center"/>
          </w:tcPr>
          <w:p>
            <w:pPr>
              <w:pageBreakBefore w:val="0"/>
              <w:shd w:val="solid" w:color="FFFFFF" w:fill="auto"/>
              <w:kinsoku/>
              <w:overflowPunct/>
              <w:autoSpaceDN w:val="0"/>
              <w:bidi w:val="0"/>
              <w:spacing w:line="360" w:lineRule="auto"/>
              <w:jc w:val="center"/>
              <w:rPr>
                <w:rFonts w:hint="eastAsia" w:ascii="宋体" w:hAnsi="宋体" w:eastAsia="宋体" w:cs="宋体"/>
                <w:color w:val="auto"/>
                <w:sz w:val="24"/>
                <w:highlight w:val="none"/>
                <w:shd w:val="clear" w:color="auto" w:fill="FFFFFF"/>
              </w:rPr>
            </w:pPr>
          </w:p>
        </w:tc>
      </w:tr>
    </w:tbl>
    <w:p>
      <w:pPr>
        <w:pageBreakBefore w:val="0"/>
        <w:shd w:val="solid" w:color="FFFFFF" w:fill="auto"/>
        <w:kinsoku/>
        <w:overflowPunct/>
        <w:autoSpaceDN w:val="0"/>
        <w:bidi w:val="0"/>
        <w:spacing w:line="360" w:lineRule="auto"/>
        <w:ind w:firstLine="480"/>
        <w:rPr>
          <w:rFonts w:hint="eastAsia" w:ascii="宋体" w:hAnsi="宋体" w:eastAsia="宋体" w:cs="宋体"/>
          <w:b/>
          <w:bCs/>
          <w:color w:val="auto"/>
          <w:sz w:val="24"/>
          <w:highlight w:val="none"/>
          <w:shd w:val="clear" w:color="auto" w:fill="FFFFFF"/>
        </w:rPr>
      </w:pPr>
      <w:r>
        <w:rPr>
          <w:rFonts w:hint="eastAsia" w:ascii="宋体" w:hAnsi="宋体" w:eastAsia="宋体" w:cs="宋体"/>
          <w:b/>
          <w:bCs/>
          <w:color w:val="auto"/>
          <w:sz w:val="24"/>
          <w:highlight w:val="none"/>
          <w:shd w:val="clear" w:color="auto" w:fill="FFFFFF"/>
        </w:rPr>
        <w:t>附</w:t>
      </w:r>
      <w:r>
        <w:rPr>
          <w:rFonts w:hint="eastAsia" w:ascii="宋体" w:hAnsi="宋体" w:eastAsia="宋体" w:cs="宋体"/>
          <w:b/>
          <w:bCs/>
          <w:color w:val="auto"/>
          <w:sz w:val="24"/>
          <w:highlight w:val="none"/>
          <w:shd w:val="clear" w:color="auto" w:fill="FFFFFF"/>
          <w:lang w:eastAsia="zh-CN"/>
        </w:rPr>
        <w:t>：合同</w:t>
      </w:r>
      <w:r>
        <w:rPr>
          <w:rFonts w:hint="eastAsia" w:ascii="宋体" w:hAnsi="宋体" w:eastAsia="宋体" w:cs="宋体"/>
          <w:b/>
          <w:bCs/>
          <w:color w:val="auto"/>
          <w:sz w:val="24"/>
          <w:highlight w:val="none"/>
          <w:shd w:val="clear" w:color="auto" w:fill="FFFFFF"/>
          <w:lang w:val="en-US" w:eastAsia="zh-CN"/>
        </w:rPr>
        <w:t>扫描件或复印件</w:t>
      </w:r>
      <w:r>
        <w:rPr>
          <w:rFonts w:hint="eastAsia" w:ascii="宋体" w:hAnsi="宋体" w:eastAsia="宋体" w:cs="宋体"/>
          <w:b/>
          <w:bCs/>
          <w:color w:val="auto"/>
          <w:sz w:val="24"/>
          <w:highlight w:val="none"/>
          <w:shd w:val="clear" w:color="auto" w:fill="FFFFFF"/>
          <w:lang w:eastAsia="zh-CN"/>
        </w:rPr>
        <w:t>。</w:t>
      </w:r>
      <w:r>
        <w:rPr>
          <w:rFonts w:hint="eastAsia" w:ascii="宋体" w:hAnsi="宋体" w:eastAsia="宋体" w:cs="宋体"/>
          <w:b/>
          <w:bCs/>
          <w:color w:val="auto"/>
          <w:sz w:val="24"/>
          <w:highlight w:val="none"/>
          <w:shd w:val="clear" w:color="auto" w:fill="FFFFFF"/>
          <w:lang w:val="zh-CN" w:eastAsia="zh-CN"/>
        </w:rPr>
        <w:t>所提供的合同需包含合同首页、</w:t>
      </w:r>
      <w:r>
        <w:rPr>
          <w:rFonts w:hint="eastAsia" w:ascii="宋体" w:hAnsi="宋体" w:eastAsia="宋体" w:cs="宋体"/>
          <w:b/>
          <w:bCs/>
          <w:color w:val="auto"/>
          <w:sz w:val="24"/>
          <w:highlight w:val="none"/>
          <w:shd w:val="clear" w:color="auto" w:fill="FFFFFF"/>
          <w:lang w:val="en-US" w:eastAsia="zh-CN"/>
        </w:rPr>
        <w:t>合同标的内容页</w:t>
      </w:r>
      <w:r>
        <w:rPr>
          <w:rFonts w:hint="eastAsia" w:ascii="宋体" w:hAnsi="宋体" w:eastAsia="宋体" w:cs="宋体"/>
          <w:b/>
          <w:bCs/>
          <w:color w:val="auto"/>
          <w:sz w:val="24"/>
          <w:highlight w:val="none"/>
          <w:shd w:val="clear" w:color="auto" w:fill="FFFFFF"/>
          <w:lang w:val="zh-CN" w:eastAsia="zh-CN"/>
        </w:rPr>
        <w:t>、</w:t>
      </w:r>
      <w:r>
        <w:rPr>
          <w:rFonts w:hint="eastAsia" w:ascii="宋体" w:hAnsi="宋体" w:eastAsia="宋体" w:cs="宋体"/>
          <w:b/>
          <w:bCs/>
          <w:color w:val="auto"/>
          <w:sz w:val="24"/>
          <w:highlight w:val="none"/>
          <w:shd w:val="clear" w:color="auto" w:fill="FFFFFF"/>
          <w:lang w:val="en-US" w:eastAsia="zh-CN"/>
        </w:rPr>
        <w:t>签字盖章页。其中合同首页与合同标的内容页同属一页的，只需提供一页即可</w:t>
      </w:r>
      <w:r>
        <w:rPr>
          <w:rFonts w:hint="eastAsia" w:ascii="宋体" w:hAnsi="宋体" w:eastAsia="宋体" w:cs="宋体"/>
          <w:b/>
          <w:bCs/>
          <w:color w:val="auto"/>
          <w:sz w:val="24"/>
          <w:highlight w:val="none"/>
          <w:shd w:val="clear" w:color="auto" w:fill="FFFFFF"/>
        </w:rPr>
        <w:t>。</w:t>
      </w:r>
    </w:p>
    <w:p>
      <w:pPr>
        <w:pStyle w:val="5"/>
        <w:pageBreakBefore w:val="0"/>
        <w:kinsoku/>
        <w:overflowPunct/>
        <w:bidi w:val="0"/>
        <w:spacing w:line="360" w:lineRule="auto"/>
        <w:rPr>
          <w:rFonts w:hint="eastAsia" w:ascii="宋体" w:hAnsi="宋体" w:eastAsia="宋体" w:cs="宋体"/>
          <w:color w:val="auto"/>
          <w:highlight w:val="none"/>
        </w:rPr>
      </w:pPr>
    </w:p>
    <w:p>
      <w:pPr>
        <w:pStyle w:val="5"/>
        <w:pageBreakBefore w:val="0"/>
        <w:kinsoku/>
        <w:overflowPunct/>
        <w:bidi w:val="0"/>
        <w:spacing w:line="360" w:lineRule="auto"/>
        <w:rPr>
          <w:rFonts w:hint="eastAsia" w:ascii="宋体" w:hAnsi="宋体" w:eastAsia="宋体" w:cs="宋体"/>
          <w:b/>
          <w:color w:val="auto"/>
          <w:sz w:val="24"/>
          <w:highlight w:val="none"/>
        </w:rPr>
      </w:pPr>
    </w:p>
    <w:p>
      <w:pPr>
        <w:pageBreakBefore w:val="0"/>
        <w:kinsoku/>
        <w:overflowPunct/>
        <w:bidi w:val="0"/>
        <w:spacing w:line="360" w:lineRule="auto"/>
        <w:rPr>
          <w:rFonts w:hint="eastAsia" w:ascii="宋体" w:hAnsi="宋体" w:eastAsia="宋体" w:cs="宋体"/>
          <w:b/>
          <w:color w:val="auto"/>
          <w:sz w:val="24"/>
          <w:highlight w:val="none"/>
        </w:rPr>
      </w:pPr>
    </w:p>
    <w:p>
      <w:pPr>
        <w:pageBreakBefore w:val="0"/>
        <w:shd w:val="solid" w:color="FFFFFF" w:fill="auto"/>
        <w:kinsoku/>
        <w:overflowPunct/>
        <w:autoSpaceDN w:val="0"/>
        <w:bidi w:val="0"/>
        <w:spacing w:line="360" w:lineRule="auto"/>
        <w:jc w:val="left"/>
        <w:rPr>
          <w:rFonts w:hint="eastAsia" w:ascii="宋体" w:hAnsi="宋体" w:eastAsia="宋体" w:cs="宋体"/>
          <w:color w:val="auto"/>
          <w:sz w:val="24"/>
          <w:highlight w:val="none"/>
          <w:shd w:val="clear" w:color="auto" w:fill="FFFFFF"/>
        </w:rPr>
      </w:pPr>
      <w:r>
        <w:rPr>
          <w:rFonts w:hint="eastAsia" w:ascii="宋体" w:hAnsi="宋体" w:eastAsia="宋体" w:cs="宋体"/>
          <w:color w:val="auto"/>
          <w:sz w:val="24"/>
          <w:highlight w:val="none"/>
        </w:rPr>
        <w:t xml:space="preserve"> </w:t>
      </w:r>
      <w:r>
        <w:rPr>
          <w:rFonts w:hint="eastAsia" w:ascii="宋体" w:hAnsi="宋体" w:eastAsia="宋体" w:cs="宋体"/>
          <w:color w:val="auto"/>
          <w:sz w:val="24"/>
          <w:highlight w:val="none"/>
          <w:shd w:val="clear" w:color="auto" w:fill="FFFFFF"/>
        </w:rPr>
        <w:t>投标人</w:t>
      </w:r>
      <w:r>
        <w:rPr>
          <w:rFonts w:hint="eastAsia" w:ascii="宋体" w:hAnsi="宋体" w:eastAsia="宋体" w:cs="宋体"/>
          <w:color w:val="auto"/>
          <w:sz w:val="24"/>
          <w:highlight w:val="none"/>
        </w:rPr>
        <w:t>：</w:t>
      </w:r>
      <w:r>
        <w:rPr>
          <w:rFonts w:hint="eastAsia" w:ascii="宋体" w:hAnsi="宋体" w:eastAsia="宋体" w:cs="宋体"/>
          <w:color w:val="auto"/>
          <w:sz w:val="24"/>
          <w:highlight w:val="none"/>
          <w:u w:val="single"/>
        </w:rPr>
        <w:t xml:space="preserve">      （投标人全称）      </w:t>
      </w:r>
      <w:r>
        <w:rPr>
          <w:rFonts w:hint="eastAsia" w:ascii="宋体" w:hAnsi="宋体" w:eastAsia="宋体" w:cs="宋体"/>
          <w:color w:val="auto"/>
          <w:sz w:val="24"/>
          <w:highlight w:val="none"/>
        </w:rPr>
        <w:t>（电子签章）</w:t>
      </w:r>
    </w:p>
    <w:p>
      <w:pPr>
        <w:pageBreakBefore w:val="0"/>
        <w:shd w:val="solid" w:color="FFFFFF" w:fill="auto"/>
        <w:kinsoku/>
        <w:overflowPunct/>
        <w:autoSpaceDN w:val="0"/>
        <w:bidi w:val="0"/>
        <w:spacing w:line="360" w:lineRule="auto"/>
        <w:jc w:val="left"/>
        <w:rPr>
          <w:rFonts w:hint="eastAsia" w:ascii="宋体" w:hAnsi="宋体" w:eastAsia="宋体" w:cs="宋体"/>
          <w:color w:val="auto"/>
          <w:sz w:val="24"/>
          <w:highlight w:val="none"/>
          <w:shd w:val="clear" w:color="auto" w:fill="FFFFFF"/>
        </w:rPr>
      </w:pPr>
      <w:r>
        <w:rPr>
          <w:rFonts w:hint="eastAsia" w:ascii="宋体" w:hAnsi="宋体" w:eastAsia="宋体" w:cs="宋体"/>
          <w:color w:val="auto"/>
          <w:sz w:val="24"/>
          <w:highlight w:val="none"/>
          <w:shd w:val="clear" w:color="auto" w:fill="FFFFFF"/>
        </w:rPr>
        <w:t xml:space="preserve"> 法定代表人或其委托代理人：</w:t>
      </w:r>
      <w:r>
        <w:rPr>
          <w:rFonts w:hint="eastAsia" w:ascii="宋体" w:hAnsi="宋体" w:eastAsia="宋体" w:cs="宋体"/>
          <w:color w:val="auto"/>
          <w:sz w:val="24"/>
          <w:highlight w:val="none"/>
          <w:u w:val="single"/>
          <w:shd w:val="clear" w:color="auto" w:fill="FFFFFF"/>
        </w:rPr>
        <w:t xml:space="preserve">　               </w:t>
      </w:r>
      <w:r>
        <w:rPr>
          <w:rFonts w:hint="eastAsia" w:ascii="宋体" w:hAnsi="宋体" w:eastAsia="宋体" w:cs="宋体"/>
          <w:color w:val="auto"/>
          <w:sz w:val="24"/>
          <w:highlight w:val="none"/>
          <w:shd w:val="clear" w:color="auto" w:fill="FFFFFF"/>
        </w:rPr>
        <w:t>（电子签章或电子签名）</w:t>
      </w:r>
    </w:p>
    <w:p>
      <w:pPr>
        <w:pStyle w:val="5"/>
        <w:pageBreakBefore w:val="0"/>
        <w:numPr>
          <w:ilvl w:val="0"/>
          <w:numId w:val="0"/>
        </w:numPr>
        <w:kinsoku/>
        <w:overflowPunct/>
        <w:bidi w:val="0"/>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日期：</w:t>
      </w:r>
      <w:r>
        <w:rPr>
          <w:rFonts w:hint="eastAsia" w:ascii="宋体" w:hAnsi="宋体" w:eastAsia="宋体" w:cs="宋体"/>
          <w:color w:val="auto"/>
          <w:sz w:val="24"/>
          <w:highlight w:val="none"/>
          <w:u w:val="single"/>
          <w:shd w:val="clear" w:color="auto" w:fill="FFFFFF"/>
        </w:rPr>
        <w:t xml:space="preserve">　    </w:t>
      </w:r>
      <w:r>
        <w:rPr>
          <w:rFonts w:hint="eastAsia" w:ascii="宋体" w:hAnsi="宋体" w:eastAsia="宋体" w:cs="宋体"/>
          <w:color w:val="auto"/>
          <w:sz w:val="24"/>
          <w:highlight w:val="none"/>
        </w:rPr>
        <w:t>年</w:t>
      </w:r>
      <w:r>
        <w:rPr>
          <w:rFonts w:hint="eastAsia" w:ascii="宋体" w:hAnsi="宋体" w:eastAsia="宋体" w:cs="宋体"/>
          <w:color w:val="auto"/>
          <w:sz w:val="24"/>
          <w:highlight w:val="none"/>
          <w:u w:val="single"/>
          <w:shd w:val="clear" w:color="auto" w:fill="FFFFFF"/>
        </w:rPr>
        <w:t xml:space="preserve">　    </w:t>
      </w:r>
      <w:r>
        <w:rPr>
          <w:rFonts w:hint="eastAsia" w:ascii="宋体" w:hAnsi="宋体" w:eastAsia="宋体" w:cs="宋体"/>
          <w:color w:val="auto"/>
          <w:sz w:val="24"/>
          <w:highlight w:val="none"/>
        </w:rPr>
        <w:t>月</w:t>
      </w:r>
      <w:r>
        <w:rPr>
          <w:rFonts w:hint="eastAsia" w:ascii="宋体" w:hAnsi="宋体" w:eastAsia="宋体" w:cs="宋体"/>
          <w:color w:val="auto"/>
          <w:sz w:val="24"/>
          <w:highlight w:val="none"/>
          <w:u w:val="single"/>
          <w:shd w:val="clear" w:color="auto" w:fill="FFFFFF"/>
        </w:rPr>
        <w:t xml:space="preserve">　    </w:t>
      </w:r>
      <w:r>
        <w:rPr>
          <w:rFonts w:hint="eastAsia" w:ascii="宋体" w:hAnsi="宋体" w:eastAsia="宋体" w:cs="宋体"/>
          <w:color w:val="auto"/>
          <w:sz w:val="24"/>
          <w:highlight w:val="none"/>
        </w:rPr>
        <w:t>日</w:t>
      </w:r>
    </w:p>
    <w:p>
      <w:pPr>
        <w:pageBreakBefore w:val="0"/>
        <w:kinsoku/>
        <w:overflowPunct/>
        <w:bidi w:val="0"/>
        <w:spacing w:line="360" w:lineRule="auto"/>
        <w:rPr>
          <w:rFonts w:hint="eastAsia" w:ascii="宋体" w:hAnsi="宋体" w:eastAsia="宋体" w:cs="宋体"/>
          <w:color w:val="auto"/>
          <w:sz w:val="24"/>
          <w:highlight w:val="none"/>
        </w:rPr>
      </w:pPr>
    </w:p>
    <w:p>
      <w:pPr>
        <w:pageBreakBefore w:val="0"/>
        <w:kinsoku/>
        <w:overflowPunct/>
        <w:bidi w:val="0"/>
        <w:spacing w:line="360" w:lineRule="auto"/>
        <w:jc w:val="center"/>
        <w:rPr>
          <w:rFonts w:hint="eastAsia" w:ascii="宋体" w:hAnsi="宋体" w:eastAsia="宋体" w:cs="宋体"/>
          <w:color w:val="auto"/>
        </w:rPr>
      </w:pPr>
      <w:r>
        <w:rPr>
          <w:rFonts w:hint="eastAsia" w:ascii="宋体" w:hAnsi="宋体" w:eastAsia="宋体" w:cs="宋体"/>
          <w:lang w:val="en-US" w:eastAsia="zh-CN"/>
        </w:rPr>
        <w:br w:type="page"/>
      </w:r>
      <w:bookmarkStart w:id="215" w:name="_Toc32285"/>
      <w:bookmarkStart w:id="216" w:name="_Toc12712"/>
      <w:bookmarkStart w:id="217" w:name="_Toc1682"/>
      <w:bookmarkStart w:id="218" w:name="_Toc28900"/>
      <w:r>
        <w:rPr>
          <w:rFonts w:hint="eastAsia" w:ascii="宋体" w:hAnsi="宋体" w:eastAsia="宋体" w:cs="宋体"/>
          <w:b/>
          <w:color w:val="auto"/>
          <w:sz w:val="32"/>
          <w:szCs w:val="32"/>
          <w:highlight w:val="none"/>
          <w:shd w:val="clear" w:color="auto" w:fill="FFFFFF"/>
          <w:lang w:val="en-US" w:eastAsia="zh-CN"/>
        </w:rPr>
        <w:t>九</w:t>
      </w:r>
      <w:r>
        <w:rPr>
          <w:rFonts w:hint="eastAsia" w:ascii="宋体" w:hAnsi="宋体" w:eastAsia="宋体" w:cs="宋体"/>
          <w:b/>
          <w:color w:val="auto"/>
          <w:sz w:val="32"/>
          <w:szCs w:val="32"/>
          <w:highlight w:val="none"/>
          <w:shd w:val="clear" w:color="auto" w:fill="FFFFFF"/>
        </w:rPr>
        <w:t>、其它资料</w:t>
      </w:r>
      <w:bookmarkEnd w:id="215"/>
      <w:bookmarkEnd w:id="216"/>
      <w:bookmarkEnd w:id="217"/>
      <w:bookmarkEnd w:id="218"/>
    </w:p>
    <w:p>
      <w:pPr>
        <w:pageBreakBefore w:val="0"/>
        <w:kinsoku/>
        <w:overflowPunct/>
        <w:bidi w:val="0"/>
        <w:spacing w:line="360" w:lineRule="auto"/>
        <w:rPr>
          <w:rFonts w:hint="eastAsia" w:ascii="宋体" w:hAnsi="宋体" w:eastAsia="宋体" w:cs="宋体"/>
          <w:b/>
          <w:bCs/>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b/>
          <w:bCs/>
          <w:sz w:val="24"/>
          <w:szCs w:val="24"/>
          <w:lang w:val="en-US" w:eastAsia="zh-CN"/>
        </w:rPr>
      </w:pPr>
      <w:r>
        <w:rPr>
          <w:rFonts w:hint="eastAsia" w:ascii="宋体" w:hAnsi="宋体" w:cs="宋体"/>
          <w:b/>
          <w:bCs/>
          <w:sz w:val="24"/>
          <w:szCs w:val="24"/>
          <w:lang w:val="en-US" w:eastAsia="zh-CN"/>
        </w:rPr>
        <w:t>（一）</w:t>
      </w:r>
      <w:r>
        <w:rPr>
          <w:rFonts w:hint="eastAsia" w:ascii="宋体" w:hAnsi="宋体" w:eastAsia="宋体" w:cs="宋体"/>
          <w:b/>
          <w:bCs/>
          <w:color w:val="auto"/>
          <w:sz w:val="24"/>
          <w:szCs w:val="24"/>
          <w:highlight w:val="none"/>
        </w:rPr>
        <w:t>履约承诺书</w:t>
      </w:r>
    </w:p>
    <w:p>
      <w:pPr>
        <w:pageBreakBefore w:val="0"/>
        <w:shd w:val="solid" w:color="FFFFFF" w:fill="auto"/>
        <w:kinsoku/>
        <w:overflowPunct/>
        <w:autoSpaceDN w:val="0"/>
        <w:bidi w:val="0"/>
        <w:spacing w:line="360" w:lineRule="auto"/>
        <w:jc w:val="left"/>
        <w:rPr>
          <w:rFonts w:hint="eastAsia" w:ascii="宋体" w:hAnsi="宋体" w:eastAsia="宋体" w:cs="宋体"/>
          <w:b/>
          <w:bCs/>
          <w:color w:val="auto"/>
          <w:sz w:val="24"/>
          <w:highlight w:val="none"/>
          <w:shd w:val="clear" w:color="auto" w:fill="FFFFFF"/>
        </w:rPr>
      </w:pPr>
      <w:r>
        <w:rPr>
          <w:rFonts w:hint="eastAsia" w:ascii="宋体" w:hAnsi="宋体" w:eastAsia="宋体" w:cs="宋体"/>
          <w:b/>
          <w:bCs/>
          <w:color w:val="auto"/>
          <w:sz w:val="24"/>
          <w:highlight w:val="none"/>
          <w:shd w:val="clear" w:color="auto" w:fill="FFFFFF"/>
        </w:rPr>
        <w:t>我单位承诺：</w:t>
      </w:r>
    </w:p>
    <w:p>
      <w:pPr>
        <w:pageBreakBefore w:val="0"/>
        <w:shd w:val="solid" w:color="FFFFFF" w:fill="auto"/>
        <w:kinsoku/>
        <w:overflowPunct/>
        <w:autoSpaceDN w:val="0"/>
        <w:bidi w:val="0"/>
        <w:spacing w:line="360" w:lineRule="auto"/>
        <w:jc w:val="left"/>
        <w:rPr>
          <w:rFonts w:hint="eastAsia" w:ascii="宋体" w:hAnsi="宋体" w:eastAsia="宋体" w:cs="宋体"/>
          <w:color w:val="auto"/>
          <w:sz w:val="24"/>
          <w:highlight w:val="none"/>
          <w:shd w:val="clear" w:color="auto" w:fill="FFFFFF"/>
        </w:rPr>
      </w:pPr>
      <w:r>
        <w:rPr>
          <w:rFonts w:hint="eastAsia" w:ascii="宋体" w:hAnsi="宋体" w:eastAsia="宋体" w:cs="宋体"/>
          <w:color w:val="auto"/>
          <w:sz w:val="24"/>
          <w:highlight w:val="none"/>
          <w:shd w:val="clear" w:color="auto" w:fill="FFFFFF"/>
        </w:rPr>
        <w:t>（1）我单位已详细阅读并完全理解、同意《招标文件》的全部内容，包括修改补充文件以及全部参考资料和有关附件；除我单位在《招标文件》规定期间内书面提出的疑问外，我单位放弃对这方面不明及误解的权利，并严格按采购单位确定的技术及商务要求等履行。</w:t>
      </w:r>
    </w:p>
    <w:p>
      <w:pPr>
        <w:pageBreakBefore w:val="0"/>
        <w:shd w:val="solid" w:color="FFFFFF" w:fill="auto"/>
        <w:kinsoku/>
        <w:overflowPunct/>
        <w:autoSpaceDN w:val="0"/>
        <w:bidi w:val="0"/>
        <w:spacing w:line="360" w:lineRule="auto"/>
        <w:jc w:val="left"/>
        <w:rPr>
          <w:rFonts w:hint="eastAsia" w:ascii="宋体" w:hAnsi="宋体" w:eastAsia="宋体" w:cs="宋体"/>
          <w:color w:val="auto"/>
          <w:sz w:val="24"/>
          <w:highlight w:val="none"/>
          <w:shd w:val="clear" w:color="auto" w:fill="FFFFFF"/>
        </w:rPr>
      </w:pPr>
      <w:r>
        <w:rPr>
          <w:rFonts w:hint="eastAsia" w:ascii="宋体" w:hAnsi="宋体" w:eastAsia="宋体" w:cs="宋体"/>
          <w:color w:val="auto"/>
          <w:sz w:val="24"/>
          <w:highlight w:val="none"/>
          <w:shd w:val="clear" w:color="auto" w:fill="FFFFFF"/>
        </w:rPr>
        <w:t>（2）我单位在开标前已详细了解招标内容，并按采购单位条件及要求编制投标报价；我单位的投标报价包括《招标文件》所述报价组成的所有内容、并包括《招标文件》未列明而完成本项目所必须的所有设备、材料、工具、费用等达到交付使用及验收条件的所有一切风险、责任和义务的费用。我单位确认本次投标报价未低于成本价，保证按《招标文件》要求及投标承诺的质量诚信履约。</w:t>
      </w:r>
    </w:p>
    <w:p>
      <w:pPr>
        <w:pageBreakBefore w:val="0"/>
        <w:shd w:val="solid" w:color="FFFFFF" w:fill="auto"/>
        <w:kinsoku/>
        <w:overflowPunct/>
        <w:autoSpaceDN w:val="0"/>
        <w:bidi w:val="0"/>
        <w:spacing w:line="360" w:lineRule="auto"/>
        <w:jc w:val="left"/>
        <w:rPr>
          <w:rFonts w:hint="eastAsia" w:ascii="宋体" w:hAnsi="宋体" w:eastAsia="宋体" w:cs="宋体"/>
          <w:color w:val="auto"/>
          <w:sz w:val="24"/>
          <w:highlight w:val="none"/>
          <w:shd w:val="clear" w:color="auto" w:fill="FFFFFF"/>
        </w:rPr>
      </w:pPr>
      <w:r>
        <w:rPr>
          <w:rFonts w:hint="eastAsia" w:ascii="宋体" w:hAnsi="宋体" w:eastAsia="宋体" w:cs="宋体"/>
          <w:color w:val="auto"/>
          <w:sz w:val="24"/>
          <w:highlight w:val="none"/>
          <w:shd w:val="clear" w:color="auto" w:fill="FFFFFF"/>
        </w:rPr>
        <w:t>（3）我单位保证在《招标文件》要求及承诺的时间内按期、保质完成中标项目。如我单位中标，将在中标结果公告后，积极、主动地与采购单位联系合同签订事宜，合同签订中如有任何问题，我单位保证及时书面反映情况，否则视为我单位责任、按违约处理。</w:t>
      </w:r>
    </w:p>
    <w:p>
      <w:pPr>
        <w:pageBreakBefore w:val="0"/>
        <w:shd w:val="solid" w:color="FFFFFF" w:fill="auto"/>
        <w:kinsoku/>
        <w:overflowPunct/>
        <w:autoSpaceDN w:val="0"/>
        <w:bidi w:val="0"/>
        <w:spacing w:line="360" w:lineRule="auto"/>
        <w:jc w:val="left"/>
        <w:rPr>
          <w:rFonts w:hint="eastAsia" w:ascii="宋体" w:hAnsi="宋体" w:eastAsia="宋体" w:cs="宋体"/>
          <w:color w:val="auto"/>
          <w:sz w:val="24"/>
          <w:highlight w:val="none"/>
          <w:shd w:val="clear" w:color="auto" w:fill="FFFFFF"/>
        </w:rPr>
      </w:pPr>
      <w:r>
        <w:rPr>
          <w:rFonts w:hint="eastAsia" w:ascii="宋体" w:hAnsi="宋体" w:eastAsia="宋体" w:cs="宋体"/>
          <w:color w:val="auto"/>
          <w:sz w:val="24"/>
          <w:highlight w:val="none"/>
          <w:shd w:val="clear" w:color="auto" w:fill="FFFFFF"/>
        </w:rPr>
        <w:t>（4）除法律规定的不可抗力因素外，我单位中标后以任何理由（包括违背上述承诺的事项）提出不能满足《招标文件》技术、服务等要求或不能实现投标承诺的或提出变更的，我单位将无条件接受违约处理、并放弃我单位中标资格。我单位知悉违约责任及其处理，并无条件接受：不退还投标保证金，情节严重的，由财政部门列入不良行为记录名单，在一至三年内禁止参加本单位政府采购活动，并予以通报，处以罚金，给采购单位及他人造成损失的，承担相应的赔偿责任。</w:t>
      </w:r>
    </w:p>
    <w:p>
      <w:pPr>
        <w:pageBreakBefore w:val="0"/>
        <w:kinsoku/>
        <w:overflowPunct/>
        <w:bidi w:val="0"/>
        <w:spacing w:line="360" w:lineRule="auto"/>
        <w:ind w:firstLine="512" w:firstLineChars="200"/>
        <w:rPr>
          <w:rFonts w:hint="eastAsia" w:ascii="宋体" w:hAnsi="宋体" w:eastAsia="宋体" w:cs="宋体"/>
          <w:color w:val="auto"/>
          <w:spacing w:val="8"/>
          <w:sz w:val="24"/>
          <w:highlight w:val="none"/>
        </w:rPr>
      </w:pPr>
    </w:p>
    <w:p>
      <w:pPr>
        <w:pageBreakBefore w:val="0"/>
        <w:shd w:val="solid" w:color="FFFFFF" w:fill="auto"/>
        <w:kinsoku/>
        <w:overflowPunct/>
        <w:autoSpaceDN w:val="0"/>
        <w:bidi w:val="0"/>
        <w:spacing w:line="360" w:lineRule="auto"/>
        <w:jc w:val="left"/>
        <w:rPr>
          <w:rFonts w:hint="eastAsia" w:ascii="宋体" w:hAnsi="宋体" w:eastAsia="宋体" w:cs="宋体"/>
          <w:color w:val="auto"/>
          <w:sz w:val="24"/>
          <w:highlight w:val="none"/>
          <w:shd w:val="clear" w:color="auto" w:fill="FFFFFF"/>
        </w:rPr>
      </w:pPr>
      <w:r>
        <w:rPr>
          <w:rFonts w:hint="eastAsia" w:ascii="宋体" w:hAnsi="宋体" w:eastAsia="宋体" w:cs="宋体"/>
          <w:color w:val="auto"/>
          <w:sz w:val="24"/>
          <w:highlight w:val="none"/>
          <w:shd w:val="clear" w:color="auto" w:fill="FFFFFF"/>
        </w:rPr>
        <w:t>投标人</w:t>
      </w:r>
      <w:r>
        <w:rPr>
          <w:rFonts w:hint="eastAsia" w:ascii="宋体" w:hAnsi="宋体" w:eastAsia="宋体" w:cs="宋体"/>
          <w:color w:val="auto"/>
          <w:sz w:val="24"/>
          <w:highlight w:val="none"/>
        </w:rPr>
        <w:t>：</w:t>
      </w:r>
      <w:r>
        <w:rPr>
          <w:rFonts w:hint="eastAsia" w:ascii="宋体" w:hAnsi="宋体" w:eastAsia="宋体" w:cs="宋体"/>
          <w:color w:val="auto"/>
          <w:sz w:val="24"/>
          <w:highlight w:val="none"/>
          <w:u w:val="single"/>
        </w:rPr>
        <w:t xml:space="preserve">      （投标人全称）      </w:t>
      </w:r>
      <w:r>
        <w:rPr>
          <w:rFonts w:hint="eastAsia" w:ascii="宋体" w:hAnsi="宋体" w:eastAsia="宋体" w:cs="宋体"/>
          <w:color w:val="auto"/>
          <w:sz w:val="24"/>
          <w:highlight w:val="none"/>
        </w:rPr>
        <w:t>（电子签章）</w:t>
      </w:r>
    </w:p>
    <w:p>
      <w:pPr>
        <w:pageBreakBefore w:val="0"/>
        <w:shd w:val="solid" w:color="FFFFFF" w:fill="auto"/>
        <w:kinsoku/>
        <w:overflowPunct/>
        <w:autoSpaceDN w:val="0"/>
        <w:bidi w:val="0"/>
        <w:spacing w:line="360" w:lineRule="auto"/>
        <w:jc w:val="left"/>
        <w:rPr>
          <w:rFonts w:hint="eastAsia" w:ascii="宋体" w:hAnsi="宋体" w:eastAsia="宋体" w:cs="宋体"/>
          <w:color w:val="auto"/>
          <w:sz w:val="24"/>
          <w:highlight w:val="none"/>
          <w:shd w:val="clear" w:color="auto" w:fill="FFFFFF"/>
        </w:rPr>
      </w:pPr>
      <w:r>
        <w:rPr>
          <w:rFonts w:hint="eastAsia" w:ascii="宋体" w:hAnsi="宋体" w:eastAsia="宋体" w:cs="宋体"/>
          <w:color w:val="auto"/>
          <w:sz w:val="24"/>
          <w:highlight w:val="none"/>
          <w:shd w:val="clear" w:color="auto" w:fill="FFFFFF"/>
        </w:rPr>
        <w:t xml:space="preserve"> 法定代表人或其委托代理人：</w:t>
      </w:r>
      <w:r>
        <w:rPr>
          <w:rFonts w:hint="eastAsia" w:ascii="宋体" w:hAnsi="宋体" w:eastAsia="宋体" w:cs="宋体"/>
          <w:color w:val="auto"/>
          <w:sz w:val="24"/>
          <w:highlight w:val="none"/>
          <w:u w:val="single"/>
          <w:shd w:val="clear" w:color="auto" w:fill="FFFFFF"/>
        </w:rPr>
        <w:t xml:space="preserve">　               </w:t>
      </w:r>
      <w:r>
        <w:rPr>
          <w:rFonts w:hint="eastAsia" w:ascii="宋体" w:hAnsi="宋体" w:eastAsia="宋体" w:cs="宋体"/>
          <w:color w:val="auto"/>
          <w:sz w:val="24"/>
          <w:highlight w:val="none"/>
          <w:shd w:val="clear" w:color="auto" w:fill="FFFFFF"/>
        </w:rPr>
        <w:t>（电子签章或电子签名）</w:t>
      </w:r>
    </w:p>
    <w:p>
      <w:pPr>
        <w:pStyle w:val="5"/>
        <w:pageBreakBefore w:val="0"/>
        <w:numPr>
          <w:ilvl w:val="0"/>
          <w:numId w:val="0"/>
        </w:numPr>
        <w:kinsoku/>
        <w:overflowPunct/>
        <w:bidi w:val="0"/>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日期：</w:t>
      </w:r>
      <w:r>
        <w:rPr>
          <w:rFonts w:hint="eastAsia" w:ascii="宋体" w:hAnsi="宋体" w:eastAsia="宋体" w:cs="宋体"/>
          <w:color w:val="auto"/>
          <w:sz w:val="24"/>
          <w:highlight w:val="none"/>
          <w:u w:val="single"/>
          <w:shd w:val="clear" w:color="auto" w:fill="FFFFFF"/>
        </w:rPr>
        <w:t xml:space="preserve">　    </w:t>
      </w:r>
      <w:r>
        <w:rPr>
          <w:rFonts w:hint="eastAsia" w:ascii="宋体" w:hAnsi="宋体" w:eastAsia="宋体" w:cs="宋体"/>
          <w:color w:val="auto"/>
          <w:sz w:val="24"/>
          <w:highlight w:val="none"/>
        </w:rPr>
        <w:t>年</w:t>
      </w:r>
      <w:r>
        <w:rPr>
          <w:rFonts w:hint="eastAsia" w:ascii="宋体" w:hAnsi="宋体" w:eastAsia="宋体" w:cs="宋体"/>
          <w:color w:val="auto"/>
          <w:sz w:val="24"/>
          <w:highlight w:val="none"/>
          <w:u w:val="single"/>
          <w:shd w:val="clear" w:color="auto" w:fill="FFFFFF"/>
        </w:rPr>
        <w:t xml:space="preserve">　    </w:t>
      </w:r>
      <w:r>
        <w:rPr>
          <w:rFonts w:hint="eastAsia" w:ascii="宋体" w:hAnsi="宋体" w:eastAsia="宋体" w:cs="宋体"/>
          <w:color w:val="auto"/>
          <w:sz w:val="24"/>
          <w:highlight w:val="none"/>
        </w:rPr>
        <w:t>月</w:t>
      </w:r>
      <w:r>
        <w:rPr>
          <w:rFonts w:hint="eastAsia" w:ascii="宋体" w:hAnsi="宋体" w:eastAsia="宋体" w:cs="宋体"/>
          <w:color w:val="auto"/>
          <w:sz w:val="24"/>
          <w:highlight w:val="none"/>
          <w:u w:val="single"/>
          <w:shd w:val="clear" w:color="auto" w:fill="FFFFFF"/>
        </w:rPr>
        <w:t xml:space="preserve">　    </w:t>
      </w:r>
      <w:r>
        <w:rPr>
          <w:rFonts w:hint="eastAsia" w:ascii="宋体" w:hAnsi="宋体" w:eastAsia="宋体" w:cs="宋体"/>
          <w:color w:val="auto"/>
          <w:sz w:val="24"/>
          <w:highlight w:val="none"/>
        </w:rPr>
        <w:t>日</w:t>
      </w:r>
    </w:p>
    <w:p>
      <w:pPr>
        <w:pageBreakBefore w:val="0"/>
        <w:kinsoku/>
        <w:overflowPunct/>
        <w:bidi w:val="0"/>
        <w:spacing w:line="360" w:lineRule="auto"/>
        <w:rPr>
          <w:rFonts w:hint="eastAsia" w:ascii="宋体" w:hAnsi="宋体" w:cs="宋体"/>
          <w:b/>
          <w:bCs/>
          <w:sz w:val="24"/>
          <w:szCs w:val="24"/>
          <w:lang w:val="en-US" w:eastAsia="zh-CN"/>
        </w:rPr>
      </w:pPr>
      <w:r>
        <w:rPr>
          <w:rFonts w:hint="eastAsia" w:ascii="宋体" w:hAnsi="宋体" w:cs="宋体"/>
          <w:b/>
          <w:bCs/>
          <w:sz w:val="24"/>
          <w:szCs w:val="24"/>
          <w:lang w:val="en-US" w:eastAsia="zh-CN"/>
        </w:rPr>
        <w:br w:type="page"/>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w:t>
      </w:r>
      <w:r>
        <w:rPr>
          <w:rFonts w:hint="eastAsia" w:ascii="宋体" w:hAnsi="宋体" w:cs="宋体"/>
          <w:b/>
          <w:bCs/>
          <w:sz w:val="24"/>
          <w:szCs w:val="24"/>
          <w:lang w:val="en-US" w:eastAsia="zh-CN"/>
        </w:rPr>
        <w:t>二</w:t>
      </w:r>
      <w:r>
        <w:rPr>
          <w:rFonts w:hint="eastAsia" w:ascii="宋体" w:hAnsi="宋体" w:eastAsia="宋体" w:cs="宋体"/>
          <w:b/>
          <w:bCs/>
          <w:sz w:val="24"/>
          <w:szCs w:val="24"/>
          <w:lang w:val="en-US" w:eastAsia="zh-CN"/>
        </w:rPr>
        <w:t>）所投产品必须是符合国家有关规范和环保要求的正规合格产品，质量达到国家有关标准，保证供货产品知识产权合法且厂家经销权合法。投标人保证向招标人供应交易标的物，不存在侵犯第三方知识产权权利情形，包括不得侵犯他人商标权、专利权及著作权（版权）以及我国法律规定的其他知识产权权利及关邻权利，第三方包括权利人及授权许可人。</w:t>
      </w:r>
    </w:p>
    <w:p>
      <w:pPr>
        <w:pStyle w:val="5"/>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 xml:space="preserve">    </w:t>
      </w:r>
    </w:p>
    <w:p>
      <w:pPr>
        <w:pStyle w:val="5"/>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b/>
          <w:bCs/>
          <w:color w:val="auto"/>
          <w:sz w:val="24"/>
          <w:szCs w:val="24"/>
          <w:highlight w:val="none"/>
          <w:lang w:val="en-US" w:eastAsia="zh-CN"/>
        </w:rPr>
      </w:pPr>
    </w:p>
    <w:p>
      <w:pPr>
        <w:pStyle w:val="5"/>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（投标人自拟格式进行承诺）</w:t>
      </w:r>
    </w:p>
    <w:p>
      <w:pPr>
        <w:pageBreakBefore w:val="0"/>
        <w:kinsoku/>
        <w:overflowPunct/>
        <w:bidi w:val="0"/>
        <w:spacing w:line="360" w:lineRule="auto"/>
        <w:rPr>
          <w:rFonts w:hint="eastAsia" w:ascii="宋体" w:hAnsi="宋体" w:eastAsia="宋体" w:cs="宋体"/>
          <w:b/>
          <w:bCs/>
          <w:sz w:val="24"/>
          <w:szCs w:val="24"/>
          <w:lang w:val="en-US" w:eastAsia="zh-CN"/>
        </w:rPr>
      </w:pPr>
    </w:p>
    <w:p>
      <w:pPr>
        <w:pageBreakBefore w:val="0"/>
        <w:kinsoku/>
        <w:overflowPunct/>
        <w:bidi w:val="0"/>
        <w:spacing w:line="360" w:lineRule="auto"/>
        <w:rPr>
          <w:rFonts w:hint="eastAsia" w:ascii="宋体" w:hAnsi="宋体" w:eastAsia="宋体" w:cs="宋体"/>
          <w:b/>
          <w:bCs/>
          <w:sz w:val="24"/>
          <w:szCs w:val="24"/>
          <w:lang w:val="en-US" w:eastAsia="zh-CN"/>
        </w:rPr>
      </w:pPr>
    </w:p>
    <w:p>
      <w:pPr>
        <w:pageBreakBefore w:val="0"/>
        <w:kinsoku/>
        <w:overflowPunct/>
        <w:bidi w:val="0"/>
        <w:spacing w:line="360" w:lineRule="auto"/>
        <w:rPr>
          <w:rFonts w:hint="eastAsia" w:ascii="宋体" w:hAnsi="宋体" w:eastAsia="宋体" w:cs="宋体"/>
          <w:b/>
          <w:bCs/>
          <w:sz w:val="24"/>
          <w:szCs w:val="24"/>
          <w:lang w:val="en-US" w:eastAsia="zh-CN"/>
        </w:rPr>
      </w:pPr>
    </w:p>
    <w:p>
      <w:pPr>
        <w:pageBreakBefore w:val="0"/>
        <w:kinsoku/>
        <w:overflowPunct/>
        <w:bidi w:val="0"/>
        <w:spacing w:line="360" w:lineRule="auto"/>
        <w:rPr>
          <w:rFonts w:hint="eastAsia" w:ascii="宋体" w:hAnsi="宋体" w:cs="宋体"/>
          <w:b/>
          <w:bCs/>
          <w:sz w:val="24"/>
          <w:szCs w:val="24"/>
          <w:lang w:val="en-US" w:eastAsia="zh-CN"/>
        </w:rPr>
      </w:pPr>
      <w:r>
        <w:rPr>
          <w:rFonts w:hint="eastAsia" w:ascii="宋体" w:hAnsi="宋体" w:cs="宋体"/>
          <w:b/>
          <w:bCs/>
          <w:sz w:val="24"/>
          <w:szCs w:val="24"/>
          <w:lang w:val="en-US" w:eastAsia="zh-CN"/>
        </w:rPr>
        <w:br w:type="page"/>
      </w:r>
    </w:p>
    <w:p>
      <w:pPr>
        <w:pageBreakBefore w:val="0"/>
        <w:kinsoku/>
        <w:overflowPunct/>
        <w:bidi w:val="0"/>
        <w:spacing w:before="360" w:beforeLines="150" w:after="100" w:afterAutospacing="1" w:line="360" w:lineRule="auto"/>
        <w:jc w:val="center"/>
        <w:rPr>
          <w:rFonts w:hint="eastAsia" w:ascii="宋体" w:hAnsi="宋体" w:eastAsia="宋体" w:cs="宋体"/>
          <w:b/>
          <w:bCs/>
          <w:color w:val="auto"/>
          <w:sz w:val="24"/>
          <w:szCs w:val="24"/>
          <w:highlight w:val="none"/>
        </w:rPr>
      </w:pPr>
      <w:r>
        <w:rPr>
          <w:rFonts w:hint="eastAsia" w:ascii="宋体" w:hAnsi="宋体" w:cs="宋体"/>
          <w:b/>
          <w:bCs/>
          <w:sz w:val="24"/>
          <w:szCs w:val="24"/>
          <w:lang w:val="en-US" w:eastAsia="zh-CN"/>
        </w:rPr>
        <w:t>（三）</w:t>
      </w:r>
      <w:r>
        <w:rPr>
          <w:rFonts w:hint="eastAsia" w:ascii="宋体" w:hAnsi="宋体" w:eastAsia="宋体" w:cs="宋体"/>
          <w:b/>
          <w:bCs/>
          <w:color w:val="auto"/>
          <w:sz w:val="24"/>
          <w:szCs w:val="24"/>
          <w:highlight w:val="none"/>
        </w:rPr>
        <w:t>不围标串标承诺书</w:t>
      </w:r>
    </w:p>
    <w:p>
      <w:pPr>
        <w:pageBreakBefore w:val="0"/>
        <w:shd w:val="solid" w:color="FFFFFF" w:fill="auto"/>
        <w:kinsoku/>
        <w:overflowPunct/>
        <w:autoSpaceDN w:val="0"/>
        <w:bidi w:val="0"/>
        <w:spacing w:line="360" w:lineRule="auto"/>
        <w:ind w:firstLine="480" w:firstLineChars="200"/>
        <w:jc w:val="left"/>
        <w:rPr>
          <w:rFonts w:hint="eastAsia" w:ascii="宋体" w:hAnsi="宋体" w:eastAsia="宋体" w:cs="宋体"/>
          <w:color w:val="auto"/>
          <w:sz w:val="24"/>
          <w:highlight w:val="none"/>
          <w:shd w:val="clear" w:color="auto" w:fill="FFFFFF"/>
        </w:rPr>
      </w:pPr>
      <w:r>
        <w:rPr>
          <w:rFonts w:hint="eastAsia" w:ascii="宋体" w:hAnsi="宋体" w:eastAsia="宋体" w:cs="宋体"/>
          <w:color w:val="auto"/>
          <w:sz w:val="24"/>
          <w:highlight w:val="none"/>
          <w:shd w:val="clear" w:color="auto" w:fill="FFFFFF"/>
        </w:rPr>
        <w:t>本公司在此郑重承诺，我们坚守诚信经营的原则，坚决反对并严格禁止任何形式的围标、串标行为。我们认识到这些不正当竞争行为不仅违反了市场公平竞争的基本原则，也损害了整个行业的健康发展和企业的长远利益。</w:t>
      </w:r>
    </w:p>
    <w:p>
      <w:pPr>
        <w:pageBreakBefore w:val="0"/>
        <w:shd w:val="solid" w:color="FFFFFF" w:fill="auto"/>
        <w:kinsoku/>
        <w:overflowPunct/>
        <w:autoSpaceDN w:val="0"/>
        <w:bidi w:val="0"/>
        <w:spacing w:line="360" w:lineRule="auto"/>
        <w:jc w:val="left"/>
        <w:rPr>
          <w:rFonts w:hint="eastAsia" w:ascii="宋体" w:hAnsi="宋体" w:eastAsia="宋体" w:cs="宋体"/>
          <w:color w:val="auto"/>
          <w:sz w:val="24"/>
          <w:highlight w:val="none"/>
          <w:shd w:val="clear" w:color="auto" w:fill="FFFFFF"/>
        </w:rPr>
      </w:pPr>
      <w:r>
        <w:rPr>
          <w:rFonts w:hint="eastAsia" w:ascii="宋体" w:hAnsi="宋体" w:eastAsia="宋体" w:cs="宋体"/>
          <w:color w:val="auto"/>
          <w:sz w:val="24"/>
          <w:highlight w:val="none"/>
          <w:shd w:val="clear" w:color="auto" w:fill="FFFFFF"/>
        </w:rPr>
        <w:t>在参与任何项目的招标、投标过程中，我们将自觉遵守国家相关法律法规，坚持公开、公平、公正的原则，保证所有投标活动的透明性与合法性。我们承诺不会通过任何不正当手段影响或操纵招投标过程，包括但不限于与其他投标者协商报价、分配中标机会等行为。</w:t>
      </w:r>
    </w:p>
    <w:p>
      <w:pPr>
        <w:pageBreakBefore w:val="0"/>
        <w:shd w:val="solid" w:color="FFFFFF" w:fill="auto"/>
        <w:kinsoku/>
        <w:overflowPunct/>
        <w:autoSpaceDN w:val="0"/>
        <w:bidi w:val="0"/>
        <w:spacing w:line="360" w:lineRule="auto"/>
        <w:jc w:val="left"/>
        <w:rPr>
          <w:rFonts w:hint="eastAsia" w:ascii="宋体" w:hAnsi="宋体" w:eastAsia="宋体" w:cs="宋体"/>
          <w:color w:val="auto"/>
          <w:sz w:val="24"/>
          <w:highlight w:val="none"/>
          <w:shd w:val="clear" w:color="auto" w:fill="FFFFFF"/>
        </w:rPr>
      </w:pPr>
      <w:r>
        <w:rPr>
          <w:rFonts w:hint="eastAsia" w:ascii="宋体" w:hAnsi="宋体" w:eastAsia="宋体" w:cs="宋体"/>
          <w:color w:val="auto"/>
          <w:sz w:val="24"/>
          <w:highlight w:val="none"/>
          <w:shd w:val="clear" w:color="auto" w:fill="FFFFFF"/>
        </w:rPr>
        <w:t>此外，我们将加强内部管理，提升员工的法律意识和职业道德水平，确保每一位员工都能理解并执行公司的诚信经营政策。对于任何违反此承诺的行为，我们将采取零容忍的态度，一经发现，将严肃处理，绝不姑息。</w:t>
      </w:r>
    </w:p>
    <w:p>
      <w:pPr>
        <w:pageBreakBefore w:val="0"/>
        <w:shd w:val="solid" w:color="FFFFFF" w:fill="auto"/>
        <w:kinsoku/>
        <w:overflowPunct/>
        <w:autoSpaceDN w:val="0"/>
        <w:bidi w:val="0"/>
        <w:spacing w:line="360" w:lineRule="auto"/>
        <w:jc w:val="left"/>
        <w:rPr>
          <w:rFonts w:hint="eastAsia" w:ascii="宋体" w:hAnsi="宋体" w:eastAsia="宋体" w:cs="宋体"/>
          <w:color w:val="auto"/>
          <w:sz w:val="24"/>
          <w:highlight w:val="none"/>
          <w:shd w:val="clear" w:color="auto" w:fill="FFFFFF"/>
        </w:rPr>
      </w:pPr>
      <w:r>
        <w:rPr>
          <w:rFonts w:hint="eastAsia" w:ascii="宋体" w:hAnsi="宋体" w:eastAsia="宋体" w:cs="宋体"/>
          <w:color w:val="auto"/>
          <w:sz w:val="24"/>
          <w:highlight w:val="none"/>
          <w:shd w:val="clear" w:color="auto" w:fill="FFFFFF"/>
        </w:rPr>
        <w:t>最后，我们再次重申我们的承诺：坚决不参与任何围标、串标行为，致力于成为行业内诚信、守法的典范。</w:t>
      </w:r>
    </w:p>
    <w:p>
      <w:pPr>
        <w:pageBreakBefore w:val="0"/>
        <w:shd w:val="solid" w:color="FFFFFF" w:fill="auto"/>
        <w:kinsoku/>
        <w:overflowPunct/>
        <w:autoSpaceDN w:val="0"/>
        <w:bidi w:val="0"/>
        <w:spacing w:line="360" w:lineRule="auto"/>
        <w:jc w:val="left"/>
        <w:rPr>
          <w:rFonts w:hint="eastAsia" w:ascii="宋体" w:hAnsi="宋体" w:eastAsia="宋体" w:cs="宋体"/>
          <w:color w:val="auto"/>
          <w:sz w:val="24"/>
          <w:highlight w:val="none"/>
          <w:shd w:val="clear" w:color="auto" w:fill="FFFFFF"/>
        </w:rPr>
      </w:pPr>
    </w:p>
    <w:p>
      <w:pPr>
        <w:pageBreakBefore w:val="0"/>
        <w:shd w:val="solid" w:color="FFFFFF" w:fill="auto"/>
        <w:kinsoku/>
        <w:overflowPunct/>
        <w:autoSpaceDN w:val="0"/>
        <w:bidi w:val="0"/>
        <w:spacing w:line="360" w:lineRule="auto"/>
        <w:jc w:val="left"/>
        <w:rPr>
          <w:rFonts w:hint="eastAsia" w:ascii="宋体" w:hAnsi="宋体" w:eastAsia="宋体" w:cs="宋体"/>
          <w:color w:val="auto"/>
          <w:sz w:val="24"/>
          <w:highlight w:val="none"/>
          <w:shd w:val="clear" w:color="auto" w:fill="FFFFFF"/>
        </w:rPr>
      </w:pPr>
      <w:r>
        <w:rPr>
          <w:rFonts w:hint="eastAsia" w:ascii="宋体" w:hAnsi="宋体" w:eastAsia="宋体" w:cs="宋体"/>
          <w:color w:val="auto"/>
          <w:sz w:val="24"/>
          <w:highlight w:val="none"/>
          <w:shd w:val="clear" w:color="auto" w:fill="FFFFFF"/>
        </w:rPr>
        <w:t>投标人</w:t>
      </w:r>
      <w:r>
        <w:rPr>
          <w:rFonts w:hint="eastAsia" w:ascii="宋体" w:hAnsi="宋体" w:eastAsia="宋体" w:cs="宋体"/>
          <w:color w:val="auto"/>
          <w:sz w:val="24"/>
          <w:highlight w:val="none"/>
        </w:rPr>
        <w:t>：</w:t>
      </w:r>
      <w:r>
        <w:rPr>
          <w:rFonts w:hint="eastAsia" w:ascii="宋体" w:hAnsi="宋体" w:eastAsia="宋体" w:cs="宋体"/>
          <w:color w:val="auto"/>
          <w:sz w:val="24"/>
          <w:highlight w:val="none"/>
          <w:u w:val="single"/>
        </w:rPr>
        <w:t xml:space="preserve">      （投标人全称）      </w:t>
      </w:r>
      <w:r>
        <w:rPr>
          <w:rFonts w:hint="eastAsia" w:ascii="宋体" w:hAnsi="宋体" w:eastAsia="宋体" w:cs="宋体"/>
          <w:color w:val="auto"/>
          <w:sz w:val="24"/>
          <w:highlight w:val="none"/>
        </w:rPr>
        <w:t>（电子签章）</w:t>
      </w:r>
    </w:p>
    <w:p>
      <w:pPr>
        <w:pageBreakBefore w:val="0"/>
        <w:shd w:val="solid" w:color="FFFFFF" w:fill="auto"/>
        <w:kinsoku/>
        <w:overflowPunct/>
        <w:autoSpaceDN w:val="0"/>
        <w:bidi w:val="0"/>
        <w:spacing w:line="360" w:lineRule="auto"/>
        <w:jc w:val="left"/>
        <w:rPr>
          <w:rFonts w:hint="eastAsia" w:ascii="宋体" w:hAnsi="宋体" w:eastAsia="宋体" w:cs="宋体"/>
          <w:color w:val="auto"/>
          <w:sz w:val="24"/>
          <w:highlight w:val="none"/>
          <w:shd w:val="clear" w:color="auto" w:fill="FFFFFF"/>
        </w:rPr>
      </w:pPr>
      <w:r>
        <w:rPr>
          <w:rFonts w:hint="eastAsia" w:ascii="宋体" w:hAnsi="宋体" w:eastAsia="宋体" w:cs="宋体"/>
          <w:color w:val="auto"/>
          <w:sz w:val="24"/>
          <w:highlight w:val="none"/>
          <w:shd w:val="clear" w:color="auto" w:fill="FFFFFF"/>
        </w:rPr>
        <w:t xml:space="preserve"> 法定代表人或其委托代理人：</w:t>
      </w:r>
      <w:r>
        <w:rPr>
          <w:rFonts w:hint="eastAsia" w:ascii="宋体" w:hAnsi="宋体" w:eastAsia="宋体" w:cs="宋体"/>
          <w:color w:val="auto"/>
          <w:sz w:val="24"/>
          <w:highlight w:val="none"/>
          <w:u w:val="single"/>
          <w:shd w:val="clear" w:color="auto" w:fill="FFFFFF"/>
        </w:rPr>
        <w:t xml:space="preserve">　               </w:t>
      </w:r>
      <w:r>
        <w:rPr>
          <w:rFonts w:hint="eastAsia" w:ascii="宋体" w:hAnsi="宋体" w:eastAsia="宋体" w:cs="宋体"/>
          <w:color w:val="auto"/>
          <w:sz w:val="24"/>
          <w:highlight w:val="none"/>
          <w:shd w:val="clear" w:color="auto" w:fill="FFFFFF"/>
        </w:rPr>
        <w:t>（电子签章或电子签名）</w:t>
      </w:r>
    </w:p>
    <w:p>
      <w:pPr>
        <w:pStyle w:val="5"/>
        <w:pageBreakBefore w:val="0"/>
        <w:numPr>
          <w:ilvl w:val="0"/>
          <w:numId w:val="0"/>
        </w:numPr>
        <w:kinsoku/>
        <w:overflowPunct/>
        <w:bidi w:val="0"/>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日期：</w:t>
      </w:r>
      <w:r>
        <w:rPr>
          <w:rFonts w:hint="eastAsia" w:ascii="宋体" w:hAnsi="宋体" w:eastAsia="宋体" w:cs="宋体"/>
          <w:color w:val="auto"/>
          <w:sz w:val="24"/>
          <w:highlight w:val="none"/>
          <w:u w:val="single"/>
          <w:shd w:val="clear" w:color="auto" w:fill="FFFFFF"/>
        </w:rPr>
        <w:t xml:space="preserve">　    </w:t>
      </w:r>
      <w:r>
        <w:rPr>
          <w:rFonts w:hint="eastAsia" w:ascii="宋体" w:hAnsi="宋体" w:eastAsia="宋体" w:cs="宋体"/>
          <w:color w:val="auto"/>
          <w:sz w:val="24"/>
          <w:highlight w:val="none"/>
        </w:rPr>
        <w:t>年</w:t>
      </w:r>
      <w:r>
        <w:rPr>
          <w:rFonts w:hint="eastAsia" w:ascii="宋体" w:hAnsi="宋体" w:eastAsia="宋体" w:cs="宋体"/>
          <w:color w:val="auto"/>
          <w:sz w:val="24"/>
          <w:highlight w:val="none"/>
          <w:u w:val="single"/>
          <w:shd w:val="clear" w:color="auto" w:fill="FFFFFF"/>
        </w:rPr>
        <w:t xml:space="preserve">　    </w:t>
      </w:r>
      <w:r>
        <w:rPr>
          <w:rFonts w:hint="eastAsia" w:ascii="宋体" w:hAnsi="宋体" w:eastAsia="宋体" w:cs="宋体"/>
          <w:color w:val="auto"/>
          <w:sz w:val="24"/>
          <w:highlight w:val="none"/>
        </w:rPr>
        <w:t>月</w:t>
      </w:r>
      <w:r>
        <w:rPr>
          <w:rFonts w:hint="eastAsia" w:ascii="宋体" w:hAnsi="宋体" w:eastAsia="宋体" w:cs="宋体"/>
          <w:color w:val="auto"/>
          <w:sz w:val="24"/>
          <w:highlight w:val="none"/>
          <w:u w:val="single"/>
          <w:shd w:val="clear" w:color="auto" w:fill="FFFFFF"/>
        </w:rPr>
        <w:t xml:space="preserve">　    </w:t>
      </w:r>
      <w:r>
        <w:rPr>
          <w:rFonts w:hint="eastAsia" w:ascii="宋体" w:hAnsi="宋体" w:eastAsia="宋体" w:cs="宋体"/>
          <w:color w:val="auto"/>
          <w:sz w:val="24"/>
          <w:highlight w:val="none"/>
        </w:rPr>
        <w:t>日</w:t>
      </w:r>
    </w:p>
    <w:p>
      <w:pPr>
        <w:pageBreakBefore w:val="0"/>
        <w:kinsoku/>
        <w:overflowPunct/>
        <w:bidi w:val="0"/>
        <w:spacing w:line="360" w:lineRule="auto"/>
        <w:rPr>
          <w:rFonts w:hint="eastAsia" w:ascii="宋体" w:hAnsi="宋体" w:eastAsia="宋体" w:cs="宋体"/>
          <w:b/>
          <w:bCs/>
          <w:color w:val="auto"/>
          <w:kern w:val="44"/>
          <w:sz w:val="24"/>
          <w:szCs w:val="24"/>
          <w:highlight w:val="none"/>
          <w:lang w:val="en-US" w:eastAsia="zh-CN" w:bidi="ar-SA"/>
        </w:rPr>
      </w:pPr>
      <w:r>
        <w:rPr>
          <w:rFonts w:hint="eastAsia" w:ascii="宋体" w:hAnsi="宋体" w:eastAsia="宋体" w:cs="宋体"/>
          <w:color w:val="auto"/>
          <w:sz w:val="24"/>
          <w:highlight w:val="none"/>
          <w:shd w:val="clear" w:color="auto" w:fill="FFFFFF"/>
          <w:lang w:val="en-US" w:eastAsia="zh-CN"/>
        </w:rPr>
        <w:br w:type="page"/>
      </w:r>
      <w:r>
        <w:rPr>
          <w:rFonts w:hint="eastAsia" w:ascii="宋体" w:hAnsi="宋体" w:eastAsia="宋体" w:cs="宋体"/>
          <w:b/>
          <w:bCs/>
          <w:color w:val="auto"/>
          <w:sz w:val="24"/>
          <w:szCs w:val="24"/>
          <w:highlight w:val="none"/>
          <w:lang w:val="en-US" w:eastAsia="zh-CN"/>
        </w:rPr>
        <w:t>（</w:t>
      </w:r>
      <w:r>
        <w:rPr>
          <w:rFonts w:hint="eastAsia" w:ascii="宋体" w:hAnsi="宋体" w:cs="宋体"/>
          <w:b/>
          <w:bCs/>
          <w:color w:val="auto"/>
          <w:sz w:val="24"/>
          <w:szCs w:val="24"/>
          <w:highlight w:val="none"/>
          <w:lang w:val="en-US" w:eastAsia="zh-CN"/>
        </w:rPr>
        <w:t>四</w:t>
      </w:r>
      <w:r>
        <w:rPr>
          <w:rFonts w:hint="eastAsia" w:ascii="宋体" w:hAnsi="宋体" w:eastAsia="宋体" w:cs="宋体"/>
          <w:b/>
          <w:bCs/>
          <w:color w:val="auto"/>
          <w:sz w:val="24"/>
          <w:szCs w:val="24"/>
          <w:highlight w:val="none"/>
          <w:lang w:val="en-US" w:eastAsia="zh-CN"/>
        </w:rPr>
        <w:t>）</w:t>
      </w:r>
      <w:r>
        <w:rPr>
          <w:rFonts w:hint="eastAsia" w:ascii="宋体" w:hAnsi="宋体" w:eastAsia="宋体" w:cs="宋体"/>
          <w:b/>
          <w:bCs/>
          <w:color w:val="auto"/>
          <w:kern w:val="44"/>
          <w:sz w:val="24"/>
          <w:szCs w:val="24"/>
          <w:highlight w:val="none"/>
          <w:lang w:val="en-US" w:eastAsia="zh-CN" w:bidi="ar-SA"/>
        </w:rPr>
        <w:t>落实的政府采购政策的相关资料。</w:t>
      </w:r>
    </w:p>
    <w:p>
      <w:pPr>
        <w:keepNext w:val="0"/>
        <w:keepLines w:val="0"/>
        <w:pageBreakBefore w:val="0"/>
        <w:widowControl w:val="0"/>
        <w:kinsoku/>
        <w:wordWrap/>
        <w:overflowPunct/>
        <w:topLinePunct w:val="0"/>
        <w:bidi w:val="0"/>
        <w:spacing w:line="360" w:lineRule="auto"/>
        <w:ind w:left="0" w:leftChars="0" w:right="0" w:rightChars="0"/>
        <w:jc w:val="center"/>
        <w:textAlignment w:val="auto"/>
        <w:outlineLvl w:val="9"/>
        <w:rPr>
          <w:rFonts w:hint="eastAsia" w:ascii="宋体" w:hAnsi="宋体" w:eastAsia="宋体" w:cs="宋体"/>
          <w:b/>
          <w:bCs/>
          <w:color w:val="auto"/>
          <w:sz w:val="24"/>
          <w:szCs w:val="24"/>
          <w:highlight w:val="none"/>
          <w:shd w:val="clear" w:color="auto" w:fill="auto"/>
          <w:lang w:val="en-US" w:eastAsia="zh-CN"/>
        </w:rPr>
      </w:pPr>
      <w:r>
        <w:rPr>
          <w:rFonts w:hint="eastAsia" w:ascii="宋体" w:hAnsi="宋体" w:eastAsia="宋体" w:cs="宋体"/>
          <w:b/>
          <w:bCs/>
          <w:color w:val="auto"/>
          <w:sz w:val="24"/>
          <w:szCs w:val="24"/>
          <w:highlight w:val="none"/>
          <w:shd w:val="clear" w:color="auto" w:fill="auto"/>
          <w:lang w:val="en-US" w:eastAsia="zh-CN"/>
        </w:rPr>
        <w:t>注：投标人根据自身情况提供，如不属于本项目招标文件第二章《投标须知前附表》第29条中（1）、（2）、（3）相关规定的情形，可不用提供。</w:t>
      </w:r>
    </w:p>
    <w:p>
      <w:pPr>
        <w:keepNext w:val="0"/>
        <w:keepLines w:val="0"/>
        <w:pageBreakBefore w:val="0"/>
        <w:widowControl w:val="0"/>
        <w:kinsoku/>
        <w:wordWrap/>
        <w:overflowPunct/>
        <w:topLinePunct w:val="0"/>
        <w:bidi w:val="0"/>
        <w:spacing w:line="360" w:lineRule="auto"/>
        <w:ind w:left="0" w:leftChars="0" w:right="0" w:rightChars="0"/>
        <w:textAlignment w:val="auto"/>
        <w:outlineLvl w:val="9"/>
        <w:rPr>
          <w:rFonts w:hint="eastAsia" w:ascii="宋体" w:hAnsi="宋体" w:eastAsia="宋体" w:cs="宋体"/>
          <w:color w:val="auto"/>
          <w:sz w:val="24"/>
          <w:highlight w:val="none"/>
          <w:shd w:val="clear" w:color="auto" w:fill="auto"/>
        </w:rPr>
      </w:pPr>
      <w:r>
        <w:rPr>
          <w:rFonts w:hint="eastAsia" w:ascii="宋体" w:hAnsi="宋体" w:eastAsia="宋体" w:cs="宋体"/>
          <w:color w:val="auto"/>
          <w:sz w:val="24"/>
          <w:highlight w:val="none"/>
          <w:shd w:val="clear" w:color="auto" w:fill="auto"/>
          <w:lang w:val="en-US" w:eastAsia="zh-CN"/>
        </w:rPr>
        <w:t>例如</w:t>
      </w:r>
      <w:r>
        <w:rPr>
          <w:rFonts w:hint="eastAsia" w:ascii="宋体" w:hAnsi="宋体" w:eastAsia="宋体" w:cs="宋体"/>
          <w:color w:val="auto"/>
          <w:sz w:val="24"/>
          <w:highlight w:val="none"/>
          <w:shd w:val="clear" w:color="auto" w:fill="auto"/>
        </w:rPr>
        <w:t>格式：</w:t>
      </w:r>
    </w:p>
    <w:p>
      <w:pPr>
        <w:keepNext w:val="0"/>
        <w:keepLines w:val="0"/>
        <w:pageBreakBefore w:val="0"/>
        <w:widowControl w:val="0"/>
        <w:tabs>
          <w:tab w:val="left" w:pos="426"/>
        </w:tabs>
        <w:kinsoku/>
        <w:wordWrap/>
        <w:overflowPunct/>
        <w:topLinePunct w:val="0"/>
        <w:autoSpaceDE/>
        <w:autoSpaceDN/>
        <w:bidi w:val="0"/>
        <w:adjustRightInd/>
        <w:snapToGrid/>
        <w:spacing w:before="157" w:beforeLines="50" w:after="157" w:afterLines="50" w:line="360" w:lineRule="auto"/>
        <w:ind w:left="0" w:leftChars="0" w:right="0" w:rightChars="0" w:firstLine="0" w:firstLineChars="0"/>
        <w:jc w:val="center"/>
        <w:textAlignment w:val="auto"/>
        <w:outlineLvl w:val="9"/>
        <w:rPr>
          <w:rFonts w:hint="eastAsia" w:ascii="宋体" w:hAnsi="宋体" w:eastAsia="宋体" w:cs="宋体"/>
          <w:b/>
          <w:color w:val="auto"/>
          <w:sz w:val="22"/>
          <w:szCs w:val="22"/>
          <w:highlight w:val="none"/>
          <w:shd w:val="clear" w:color="auto" w:fill="auto"/>
        </w:rPr>
      </w:pPr>
      <w:r>
        <w:rPr>
          <w:rFonts w:hint="eastAsia" w:ascii="宋体" w:hAnsi="宋体" w:eastAsia="宋体" w:cs="宋体"/>
          <w:b/>
          <w:color w:val="auto"/>
          <w:sz w:val="28"/>
          <w:szCs w:val="28"/>
          <w:highlight w:val="none"/>
          <w:shd w:val="clear" w:color="auto" w:fill="auto"/>
          <w:lang w:eastAsia="zh-CN"/>
        </w:rPr>
        <w:t>（</w:t>
      </w:r>
      <w:r>
        <w:rPr>
          <w:rFonts w:hint="eastAsia" w:ascii="宋体" w:hAnsi="宋体" w:eastAsia="宋体" w:cs="宋体"/>
          <w:b/>
          <w:color w:val="auto"/>
          <w:sz w:val="28"/>
          <w:szCs w:val="28"/>
          <w:highlight w:val="none"/>
          <w:shd w:val="clear" w:color="auto" w:fill="auto"/>
          <w:lang w:val="en-US" w:eastAsia="zh-CN"/>
        </w:rPr>
        <w:t>1</w:t>
      </w:r>
      <w:r>
        <w:rPr>
          <w:rFonts w:hint="eastAsia" w:ascii="宋体" w:hAnsi="宋体" w:eastAsia="宋体" w:cs="宋体"/>
          <w:b/>
          <w:color w:val="auto"/>
          <w:sz w:val="28"/>
          <w:szCs w:val="28"/>
          <w:highlight w:val="none"/>
          <w:shd w:val="clear" w:color="auto" w:fill="auto"/>
          <w:lang w:eastAsia="zh-CN"/>
        </w:rPr>
        <w:t>）</w:t>
      </w:r>
      <w:r>
        <w:rPr>
          <w:rFonts w:hint="eastAsia" w:ascii="宋体" w:hAnsi="宋体" w:eastAsia="宋体" w:cs="宋体"/>
          <w:b/>
          <w:color w:val="auto"/>
          <w:sz w:val="28"/>
          <w:szCs w:val="28"/>
          <w:highlight w:val="none"/>
          <w:shd w:val="clear" w:color="auto" w:fill="auto"/>
        </w:rPr>
        <w:t>中小企业声明函</w:t>
      </w:r>
      <w:r>
        <w:rPr>
          <w:rFonts w:hint="eastAsia" w:ascii="宋体" w:hAnsi="宋体" w:eastAsia="宋体" w:cs="宋体"/>
          <w:b/>
          <w:color w:val="auto"/>
          <w:sz w:val="28"/>
          <w:szCs w:val="28"/>
          <w:highlight w:val="none"/>
          <w:shd w:val="clear" w:color="auto" w:fill="auto"/>
          <w:lang w:eastAsia="zh-CN"/>
        </w:rPr>
        <w:t>（</w:t>
      </w:r>
      <w:r>
        <w:rPr>
          <w:rFonts w:hint="eastAsia" w:ascii="宋体" w:hAnsi="宋体" w:eastAsia="宋体" w:cs="宋体"/>
          <w:b/>
          <w:color w:val="auto"/>
          <w:sz w:val="28"/>
          <w:szCs w:val="28"/>
          <w:highlight w:val="none"/>
          <w:shd w:val="clear" w:color="auto" w:fill="auto"/>
          <w:lang w:val="en-US" w:eastAsia="zh-CN"/>
        </w:rPr>
        <w:t>货物</w:t>
      </w:r>
      <w:r>
        <w:rPr>
          <w:rFonts w:hint="eastAsia" w:ascii="宋体" w:hAnsi="宋体" w:eastAsia="宋体" w:cs="宋体"/>
          <w:b/>
          <w:color w:val="auto"/>
          <w:sz w:val="28"/>
          <w:szCs w:val="28"/>
          <w:highlight w:val="none"/>
          <w:shd w:val="clear" w:color="auto" w:fill="auto"/>
          <w:lang w:eastAsia="zh-CN"/>
        </w:rPr>
        <w:t>）</w:t>
      </w:r>
    </w:p>
    <w:p>
      <w:pPr>
        <w:keepNext w:val="0"/>
        <w:keepLines w:val="0"/>
        <w:pageBreakBefore w:val="0"/>
        <w:widowControl w:val="0"/>
        <w:tabs>
          <w:tab w:val="left" w:pos="426"/>
        </w:tabs>
        <w:kinsoku/>
        <w:wordWrap/>
        <w:overflowPunct/>
        <w:topLinePunct w:val="0"/>
        <w:bidi w:val="0"/>
        <w:spacing w:line="360" w:lineRule="auto"/>
        <w:ind w:left="0" w:leftChars="0" w:right="0" w:rightChars="0" w:firstLine="480" w:firstLineChars="200"/>
        <w:textAlignment w:val="auto"/>
        <w:outlineLvl w:val="9"/>
        <w:rPr>
          <w:rFonts w:hint="eastAsia" w:ascii="宋体" w:hAnsi="宋体" w:eastAsia="宋体" w:cs="宋体"/>
          <w:bCs/>
          <w:color w:val="auto"/>
          <w:sz w:val="24"/>
          <w:highlight w:val="none"/>
          <w:shd w:val="clear" w:color="auto" w:fill="auto"/>
        </w:rPr>
      </w:pPr>
      <w:r>
        <w:rPr>
          <w:rFonts w:hint="eastAsia" w:ascii="宋体" w:hAnsi="宋体" w:eastAsia="宋体" w:cs="宋体"/>
          <w:bCs/>
          <w:color w:val="auto"/>
          <w:sz w:val="24"/>
          <w:highlight w:val="none"/>
          <w:shd w:val="clear" w:color="auto" w:fill="auto"/>
        </w:rPr>
        <w:t>本公司郑重声明，根据《政府采购促进中小企业发展管理办法》（财库﹝2020﹞46 号）的规定，本公司参加</w:t>
      </w:r>
      <w:r>
        <w:rPr>
          <w:rFonts w:hint="eastAsia" w:ascii="宋体" w:hAnsi="宋体" w:eastAsia="宋体" w:cs="宋体"/>
          <w:bCs/>
          <w:color w:val="auto"/>
          <w:sz w:val="24"/>
          <w:highlight w:val="none"/>
          <w:u w:val="single"/>
          <w:shd w:val="clear" w:color="auto" w:fill="auto"/>
          <w:lang w:val="en-US" w:eastAsia="zh-CN"/>
        </w:rPr>
        <w:t xml:space="preserve">   </w:t>
      </w:r>
      <w:r>
        <w:rPr>
          <w:rFonts w:hint="eastAsia" w:ascii="宋体" w:hAnsi="宋体" w:eastAsia="宋体" w:cs="宋体"/>
          <w:bCs/>
          <w:color w:val="auto"/>
          <w:sz w:val="24"/>
          <w:highlight w:val="none"/>
          <w:u w:val="single"/>
          <w:shd w:val="clear" w:color="auto" w:fill="auto"/>
        </w:rPr>
        <w:t>（采购人名称）</w:t>
      </w:r>
      <w:r>
        <w:rPr>
          <w:rFonts w:hint="eastAsia" w:ascii="宋体" w:hAnsi="宋体" w:eastAsia="宋体" w:cs="宋体"/>
          <w:bCs/>
          <w:color w:val="auto"/>
          <w:sz w:val="24"/>
          <w:highlight w:val="none"/>
          <w:u w:val="single"/>
          <w:shd w:val="clear" w:color="auto" w:fill="auto"/>
          <w:lang w:val="en-US" w:eastAsia="zh-CN"/>
        </w:rPr>
        <w:t xml:space="preserve">  </w:t>
      </w:r>
      <w:r>
        <w:rPr>
          <w:rFonts w:hint="eastAsia" w:ascii="宋体" w:hAnsi="宋体" w:eastAsia="宋体" w:cs="宋体"/>
          <w:bCs/>
          <w:color w:val="auto"/>
          <w:sz w:val="24"/>
          <w:highlight w:val="none"/>
          <w:shd w:val="clear" w:color="auto" w:fill="auto"/>
        </w:rPr>
        <w:t>的</w:t>
      </w:r>
      <w:r>
        <w:rPr>
          <w:rFonts w:hint="eastAsia" w:ascii="宋体" w:hAnsi="宋体" w:eastAsia="宋体" w:cs="宋体"/>
          <w:bCs/>
          <w:color w:val="auto"/>
          <w:sz w:val="24"/>
          <w:highlight w:val="none"/>
          <w:u w:val="single"/>
          <w:shd w:val="clear" w:color="auto" w:fill="auto"/>
          <w:lang w:val="en-US" w:eastAsia="zh-CN"/>
        </w:rPr>
        <w:t xml:space="preserve">   </w:t>
      </w:r>
      <w:r>
        <w:rPr>
          <w:rFonts w:hint="eastAsia" w:ascii="宋体" w:hAnsi="宋体" w:eastAsia="宋体" w:cs="宋体"/>
          <w:bCs/>
          <w:color w:val="auto"/>
          <w:sz w:val="24"/>
          <w:highlight w:val="none"/>
          <w:u w:val="single"/>
          <w:shd w:val="clear" w:color="auto" w:fill="auto"/>
        </w:rPr>
        <w:t>（项目名称）</w:t>
      </w:r>
      <w:r>
        <w:rPr>
          <w:rFonts w:hint="eastAsia" w:ascii="宋体" w:hAnsi="宋体" w:eastAsia="宋体" w:cs="宋体"/>
          <w:bCs/>
          <w:color w:val="auto"/>
          <w:sz w:val="24"/>
          <w:highlight w:val="none"/>
          <w:u w:val="single"/>
          <w:shd w:val="clear" w:color="auto" w:fill="auto"/>
          <w:lang w:val="en-US" w:eastAsia="zh-CN"/>
        </w:rPr>
        <w:t xml:space="preserve">  </w:t>
      </w:r>
      <w:r>
        <w:rPr>
          <w:rFonts w:hint="eastAsia" w:ascii="宋体" w:hAnsi="宋体" w:eastAsia="宋体" w:cs="宋体"/>
          <w:bCs/>
          <w:color w:val="auto"/>
          <w:sz w:val="24"/>
          <w:highlight w:val="none"/>
          <w:shd w:val="clear" w:color="auto" w:fill="auto"/>
        </w:rPr>
        <w:t>采购活动，提供的货物全部由符合政策要求的中小企业制造。相关企业具体情况如下：</w:t>
      </w:r>
    </w:p>
    <w:p>
      <w:pPr>
        <w:keepNext w:val="0"/>
        <w:keepLines w:val="0"/>
        <w:pageBreakBefore w:val="0"/>
        <w:widowControl w:val="0"/>
        <w:tabs>
          <w:tab w:val="left" w:pos="426"/>
        </w:tabs>
        <w:kinsoku/>
        <w:wordWrap/>
        <w:overflowPunct/>
        <w:topLinePunct w:val="0"/>
        <w:bidi w:val="0"/>
        <w:spacing w:line="360" w:lineRule="auto"/>
        <w:ind w:left="0" w:leftChars="0" w:right="0" w:rightChars="0" w:firstLine="480" w:firstLineChars="200"/>
        <w:textAlignment w:val="auto"/>
        <w:outlineLvl w:val="9"/>
        <w:rPr>
          <w:rFonts w:hint="eastAsia" w:ascii="宋体" w:hAnsi="宋体" w:eastAsia="宋体" w:cs="宋体"/>
          <w:bCs/>
          <w:color w:val="auto"/>
          <w:sz w:val="24"/>
          <w:highlight w:val="none"/>
          <w:shd w:val="clear" w:color="auto" w:fill="auto"/>
        </w:rPr>
      </w:pPr>
      <w:r>
        <w:rPr>
          <w:rFonts w:hint="eastAsia" w:ascii="宋体" w:hAnsi="宋体" w:eastAsia="宋体" w:cs="宋体"/>
          <w:bCs/>
          <w:color w:val="auto"/>
          <w:sz w:val="24"/>
          <w:highlight w:val="none"/>
          <w:shd w:val="clear" w:color="auto" w:fill="auto"/>
        </w:rPr>
        <w:t>1.</w:t>
      </w:r>
      <w:r>
        <w:rPr>
          <w:rFonts w:hint="eastAsia" w:ascii="宋体" w:hAnsi="宋体" w:eastAsia="宋体" w:cs="宋体"/>
          <w:bCs/>
          <w:color w:val="auto"/>
          <w:sz w:val="24"/>
          <w:highlight w:val="none"/>
          <w:u w:val="single"/>
          <w:shd w:val="clear" w:color="auto" w:fill="auto"/>
        </w:rPr>
        <w:t>（标的名称）</w:t>
      </w:r>
      <w:r>
        <w:rPr>
          <w:rFonts w:hint="eastAsia" w:ascii="宋体" w:hAnsi="宋体" w:eastAsia="宋体" w:cs="宋体"/>
          <w:bCs/>
          <w:color w:val="auto"/>
          <w:sz w:val="24"/>
          <w:highlight w:val="none"/>
          <w:u w:val="single"/>
          <w:shd w:val="clear" w:color="auto" w:fill="auto"/>
          <w:lang w:val="en-US" w:eastAsia="zh-CN"/>
        </w:rPr>
        <w:t xml:space="preserve">  </w:t>
      </w:r>
      <w:r>
        <w:rPr>
          <w:rFonts w:hint="eastAsia" w:ascii="宋体" w:hAnsi="宋体" w:eastAsia="宋体" w:cs="宋体"/>
          <w:bCs/>
          <w:color w:val="auto"/>
          <w:sz w:val="24"/>
          <w:highlight w:val="none"/>
          <w:shd w:val="clear" w:color="auto" w:fill="auto"/>
        </w:rPr>
        <w:t>，属于</w:t>
      </w:r>
      <w:r>
        <w:rPr>
          <w:rFonts w:hint="eastAsia" w:ascii="宋体" w:hAnsi="宋体" w:eastAsia="宋体" w:cs="宋体"/>
          <w:bCs/>
          <w:color w:val="auto"/>
          <w:sz w:val="24"/>
          <w:highlight w:val="none"/>
          <w:u w:val="single"/>
          <w:shd w:val="clear" w:color="auto" w:fill="auto"/>
          <w:lang w:val="en-US" w:eastAsia="zh-CN"/>
        </w:rPr>
        <w:t xml:space="preserve">   </w:t>
      </w:r>
      <w:r>
        <w:rPr>
          <w:rFonts w:hint="eastAsia" w:ascii="宋体" w:hAnsi="宋体" w:eastAsia="宋体" w:cs="宋体"/>
          <w:bCs/>
          <w:color w:val="auto"/>
          <w:sz w:val="24"/>
          <w:highlight w:val="none"/>
          <w:u w:val="single"/>
          <w:shd w:val="clear" w:color="auto" w:fill="auto"/>
        </w:rPr>
        <w:t>（招标文件中明确的所属行业）</w:t>
      </w:r>
      <w:r>
        <w:rPr>
          <w:rFonts w:hint="eastAsia" w:ascii="宋体" w:hAnsi="宋体" w:eastAsia="宋体" w:cs="宋体"/>
          <w:bCs/>
          <w:color w:val="auto"/>
          <w:sz w:val="24"/>
          <w:highlight w:val="none"/>
          <w:u w:val="single"/>
          <w:shd w:val="clear" w:color="auto" w:fill="auto"/>
          <w:lang w:val="en-US" w:eastAsia="zh-CN"/>
        </w:rPr>
        <w:t xml:space="preserve">  </w:t>
      </w:r>
      <w:r>
        <w:rPr>
          <w:rFonts w:hint="eastAsia" w:ascii="宋体" w:hAnsi="宋体" w:eastAsia="宋体" w:cs="宋体"/>
          <w:bCs/>
          <w:color w:val="auto"/>
          <w:sz w:val="24"/>
          <w:highlight w:val="none"/>
          <w:shd w:val="clear" w:color="auto" w:fill="auto"/>
        </w:rPr>
        <w:t>行业；制造商为</w:t>
      </w:r>
      <w:r>
        <w:rPr>
          <w:rFonts w:hint="eastAsia" w:ascii="宋体" w:hAnsi="宋体" w:eastAsia="宋体" w:cs="宋体"/>
          <w:bCs/>
          <w:color w:val="auto"/>
          <w:sz w:val="24"/>
          <w:highlight w:val="none"/>
          <w:u w:val="single"/>
          <w:shd w:val="clear" w:color="auto" w:fill="auto"/>
        </w:rPr>
        <w:t>（企业名称）</w:t>
      </w:r>
      <w:r>
        <w:rPr>
          <w:rFonts w:hint="eastAsia" w:ascii="宋体" w:hAnsi="宋体" w:eastAsia="宋体" w:cs="宋体"/>
          <w:bCs/>
          <w:color w:val="auto"/>
          <w:sz w:val="24"/>
          <w:highlight w:val="none"/>
          <w:shd w:val="clear" w:color="auto" w:fill="auto"/>
        </w:rPr>
        <w:t>，从业人员</w:t>
      </w:r>
      <w:r>
        <w:rPr>
          <w:rFonts w:hint="eastAsia" w:ascii="宋体" w:hAnsi="宋体" w:eastAsia="宋体" w:cs="宋体"/>
          <w:bCs/>
          <w:color w:val="auto"/>
          <w:sz w:val="24"/>
          <w:highlight w:val="none"/>
          <w:u w:val="single"/>
          <w:shd w:val="clear" w:color="auto" w:fill="auto"/>
        </w:rPr>
        <w:t xml:space="preserve">    </w:t>
      </w:r>
      <w:r>
        <w:rPr>
          <w:rFonts w:hint="eastAsia" w:ascii="宋体" w:hAnsi="宋体" w:eastAsia="宋体" w:cs="宋体"/>
          <w:bCs/>
          <w:color w:val="auto"/>
          <w:sz w:val="24"/>
          <w:highlight w:val="none"/>
          <w:shd w:val="clear" w:color="auto" w:fill="auto"/>
        </w:rPr>
        <w:t>人，营业收入为</w:t>
      </w:r>
      <w:r>
        <w:rPr>
          <w:rFonts w:hint="eastAsia" w:ascii="宋体" w:hAnsi="宋体" w:eastAsia="宋体" w:cs="宋体"/>
          <w:bCs/>
          <w:color w:val="auto"/>
          <w:sz w:val="24"/>
          <w:highlight w:val="none"/>
          <w:u w:val="single"/>
          <w:shd w:val="clear" w:color="auto" w:fill="auto"/>
        </w:rPr>
        <w:t xml:space="preserve">     </w:t>
      </w:r>
      <w:r>
        <w:rPr>
          <w:rFonts w:hint="eastAsia" w:ascii="宋体" w:hAnsi="宋体" w:eastAsia="宋体" w:cs="宋体"/>
          <w:bCs/>
          <w:color w:val="auto"/>
          <w:sz w:val="24"/>
          <w:highlight w:val="none"/>
          <w:shd w:val="clear" w:color="auto" w:fill="auto"/>
        </w:rPr>
        <w:t>万元，资产总额为</w:t>
      </w:r>
      <w:r>
        <w:rPr>
          <w:rFonts w:hint="eastAsia" w:ascii="宋体" w:hAnsi="宋体" w:eastAsia="宋体" w:cs="宋体"/>
          <w:bCs/>
          <w:color w:val="auto"/>
          <w:sz w:val="24"/>
          <w:highlight w:val="none"/>
          <w:u w:val="single"/>
          <w:shd w:val="clear" w:color="auto" w:fill="auto"/>
        </w:rPr>
        <w:t xml:space="preserve">      </w:t>
      </w:r>
      <w:r>
        <w:rPr>
          <w:rFonts w:hint="eastAsia" w:ascii="宋体" w:hAnsi="宋体" w:eastAsia="宋体" w:cs="宋体"/>
          <w:bCs/>
          <w:color w:val="auto"/>
          <w:sz w:val="24"/>
          <w:highlight w:val="none"/>
          <w:shd w:val="clear" w:color="auto" w:fill="auto"/>
        </w:rPr>
        <w:t>万元，属于</w:t>
      </w:r>
      <w:r>
        <w:rPr>
          <w:rFonts w:hint="eastAsia" w:ascii="宋体" w:hAnsi="宋体" w:eastAsia="宋体" w:cs="宋体"/>
          <w:bCs/>
          <w:color w:val="auto"/>
          <w:sz w:val="24"/>
          <w:highlight w:val="none"/>
          <w:u w:val="single"/>
          <w:shd w:val="clear" w:color="auto" w:fill="auto"/>
          <w:lang w:val="en-US" w:eastAsia="zh-CN"/>
        </w:rPr>
        <w:t xml:space="preserve">    </w:t>
      </w:r>
      <w:r>
        <w:rPr>
          <w:rFonts w:hint="eastAsia" w:ascii="宋体" w:hAnsi="宋体" w:eastAsia="宋体" w:cs="宋体"/>
          <w:bCs/>
          <w:color w:val="auto"/>
          <w:sz w:val="24"/>
          <w:highlight w:val="none"/>
          <w:u w:val="single"/>
          <w:shd w:val="clear" w:color="auto" w:fill="auto"/>
        </w:rPr>
        <w:t>（中型企业</w:t>
      </w:r>
      <w:r>
        <w:rPr>
          <w:rFonts w:hint="eastAsia" w:ascii="宋体" w:hAnsi="宋体" w:eastAsia="宋体" w:cs="宋体"/>
          <w:bCs/>
          <w:color w:val="auto"/>
          <w:sz w:val="24"/>
          <w:highlight w:val="none"/>
          <w:u w:val="single"/>
          <w:shd w:val="clear" w:color="auto" w:fill="auto"/>
          <w:lang w:val="en-US" w:eastAsia="zh-CN"/>
        </w:rPr>
        <w:t>/</w:t>
      </w:r>
      <w:r>
        <w:rPr>
          <w:rFonts w:hint="eastAsia" w:ascii="宋体" w:hAnsi="宋体" w:eastAsia="宋体" w:cs="宋体"/>
          <w:bCs/>
          <w:color w:val="auto"/>
          <w:sz w:val="24"/>
          <w:highlight w:val="none"/>
          <w:u w:val="single"/>
          <w:shd w:val="clear" w:color="auto" w:fill="auto"/>
        </w:rPr>
        <w:t>小型企业</w:t>
      </w:r>
      <w:r>
        <w:rPr>
          <w:rFonts w:hint="eastAsia" w:ascii="宋体" w:hAnsi="宋体" w:eastAsia="宋体" w:cs="宋体"/>
          <w:bCs/>
          <w:color w:val="auto"/>
          <w:sz w:val="24"/>
          <w:highlight w:val="none"/>
          <w:u w:val="single"/>
          <w:shd w:val="clear" w:color="auto" w:fill="auto"/>
          <w:lang w:val="en-US" w:eastAsia="zh-CN"/>
        </w:rPr>
        <w:t>/</w:t>
      </w:r>
      <w:r>
        <w:rPr>
          <w:rFonts w:hint="eastAsia" w:ascii="宋体" w:hAnsi="宋体" w:eastAsia="宋体" w:cs="宋体"/>
          <w:bCs/>
          <w:color w:val="auto"/>
          <w:sz w:val="24"/>
          <w:highlight w:val="none"/>
          <w:u w:val="single"/>
          <w:shd w:val="clear" w:color="auto" w:fill="auto"/>
        </w:rPr>
        <w:t>微型企业）</w:t>
      </w:r>
      <w:r>
        <w:rPr>
          <w:rFonts w:hint="eastAsia" w:ascii="宋体" w:hAnsi="宋体" w:eastAsia="宋体" w:cs="宋体"/>
          <w:bCs/>
          <w:color w:val="auto"/>
          <w:sz w:val="24"/>
          <w:highlight w:val="none"/>
          <w:u w:val="single"/>
          <w:shd w:val="clear" w:color="auto" w:fill="auto"/>
          <w:lang w:val="en-US" w:eastAsia="zh-CN"/>
        </w:rPr>
        <w:t xml:space="preserve">  </w:t>
      </w:r>
      <w:r>
        <w:rPr>
          <w:rFonts w:hint="eastAsia" w:ascii="宋体" w:hAnsi="宋体" w:eastAsia="宋体" w:cs="宋体"/>
          <w:bCs/>
          <w:color w:val="auto"/>
          <w:sz w:val="24"/>
          <w:highlight w:val="none"/>
          <w:shd w:val="clear" w:color="auto" w:fill="auto"/>
        </w:rPr>
        <w:t>；</w:t>
      </w:r>
    </w:p>
    <w:p>
      <w:pPr>
        <w:keepNext w:val="0"/>
        <w:keepLines w:val="0"/>
        <w:pageBreakBefore w:val="0"/>
        <w:widowControl w:val="0"/>
        <w:tabs>
          <w:tab w:val="left" w:pos="426"/>
        </w:tabs>
        <w:kinsoku/>
        <w:wordWrap/>
        <w:overflowPunct/>
        <w:topLinePunct w:val="0"/>
        <w:bidi w:val="0"/>
        <w:spacing w:line="360" w:lineRule="auto"/>
        <w:ind w:left="0" w:leftChars="0" w:right="0" w:rightChars="0" w:firstLine="480" w:firstLineChars="200"/>
        <w:textAlignment w:val="auto"/>
        <w:outlineLvl w:val="9"/>
        <w:rPr>
          <w:rFonts w:hint="eastAsia" w:ascii="宋体" w:hAnsi="宋体" w:eastAsia="宋体" w:cs="宋体"/>
          <w:bCs/>
          <w:color w:val="auto"/>
          <w:sz w:val="24"/>
          <w:highlight w:val="none"/>
          <w:shd w:val="clear" w:color="auto" w:fill="auto"/>
        </w:rPr>
      </w:pPr>
      <w:r>
        <w:rPr>
          <w:rFonts w:hint="eastAsia" w:ascii="宋体" w:hAnsi="宋体" w:eastAsia="宋体" w:cs="宋体"/>
          <w:bCs/>
          <w:color w:val="auto"/>
          <w:sz w:val="24"/>
          <w:highlight w:val="none"/>
          <w:shd w:val="clear" w:color="auto" w:fill="auto"/>
        </w:rPr>
        <w:t>2.</w:t>
      </w:r>
      <w:r>
        <w:rPr>
          <w:rFonts w:hint="eastAsia" w:ascii="宋体" w:hAnsi="宋体" w:eastAsia="宋体" w:cs="宋体"/>
          <w:bCs/>
          <w:color w:val="auto"/>
          <w:sz w:val="24"/>
          <w:highlight w:val="none"/>
          <w:u w:val="single"/>
          <w:shd w:val="clear" w:color="auto" w:fill="auto"/>
        </w:rPr>
        <w:t>（标的名称）</w:t>
      </w:r>
      <w:r>
        <w:rPr>
          <w:rFonts w:hint="eastAsia" w:ascii="宋体" w:hAnsi="宋体" w:eastAsia="宋体" w:cs="宋体"/>
          <w:bCs/>
          <w:color w:val="auto"/>
          <w:sz w:val="24"/>
          <w:highlight w:val="none"/>
          <w:u w:val="single"/>
          <w:shd w:val="clear" w:color="auto" w:fill="auto"/>
          <w:lang w:val="en-US" w:eastAsia="zh-CN"/>
        </w:rPr>
        <w:t xml:space="preserve">  </w:t>
      </w:r>
      <w:r>
        <w:rPr>
          <w:rFonts w:hint="eastAsia" w:ascii="宋体" w:hAnsi="宋体" w:eastAsia="宋体" w:cs="宋体"/>
          <w:bCs/>
          <w:color w:val="auto"/>
          <w:sz w:val="24"/>
          <w:highlight w:val="none"/>
          <w:shd w:val="clear" w:color="auto" w:fill="auto"/>
        </w:rPr>
        <w:t>，属于</w:t>
      </w:r>
      <w:r>
        <w:rPr>
          <w:rFonts w:hint="eastAsia" w:ascii="宋体" w:hAnsi="宋体" w:eastAsia="宋体" w:cs="宋体"/>
          <w:bCs/>
          <w:color w:val="auto"/>
          <w:sz w:val="24"/>
          <w:highlight w:val="none"/>
          <w:u w:val="single"/>
          <w:shd w:val="clear" w:color="auto" w:fill="auto"/>
          <w:lang w:val="en-US" w:eastAsia="zh-CN"/>
        </w:rPr>
        <w:t xml:space="preserve">   </w:t>
      </w:r>
      <w:r>
        <w:rPr>
          <w:rFonts w:hint="eastAsia" w:ascii="宋体" w:hAnsi="宋体" w:eastAsia="宋体" w:cs="宋体"/>
          <w:bCs/>
          <w:color w:val="auto"/>
          <w:sz w:val="24"/>
          <w:highlight w:val="none"/>
          <w:u w:val="single"/>
          <w:shd w:val="clear" w:color="auto" w:fill="auto"/>
        </w:rPr>
        <w:t>（招标文件中明确的所属行业）</w:t>
      </w:r>
      <w:r>
        <w:rPr>
          <w:rFonts w:hint="eastAsia" w:ascii="宋体" w:hAnsi="宋体" w:eastAsia="宋体" w:cs="宋体"/>
          <w:bCs/>
          <w:color w:val="auto"/>
          <w:sz w:val="24"/>
          <w:highlight w:val="none"/>
          <w:u w:val="single"/>
          <w:shd w:val="clear" w:color="auto" w:fill="auto"/>
          <w:lang w:val="en-US" w:eastAsia="zh-CN"/>
        </w:rPr>
        <w:t xml:space="preserve">  </w:t>
      </w:r>
      <w:r>
        <w:rPr>
          <w:rFonts w:hint="eastAsia" w:ascii="宋体" w:hAnsi="宋体" w:eastAsia="宋体" w:cs="宋体"/>
          <w:bCs/>
          <w:color w:val="auto"/>
          <w:sz w:val="24"/>
          <w:highlight w:val="none"/>
          <w:shd w:val="clear" w:color="auto" w:fill="auto"/>
        </w:rPr>
        <w:t>行业；制造商为</w:t>
      </w:r>
      <w:r>
        <w:rPr>
          <w:rFonts w:hint="eastAsia" w:ascii="宋体" w:hAnsi="宋体" w:eastAsia="宋体" w:cs="宋体"/>
          <w:bCs/>
          <w:color w:val="auto"/>
          <w:sz w:val="24"/>
          <w:highlight w:val="none"/>
          <w:u w:val="single"/>
          <w:shd w:val="clear" w:color="auto" w:fill="auto"/>
        </w:rPr>
        <w:t>（企业名称）</w:t>
      </w:r>
      <w:r>
        <w:rPr>
          <w:rFonts w:hint="eastAsia" w:ascii="宋体" w:hAnsi="宋体" w:eastAsia="宋体" w:cs="宋体"/>
          <w:bCs/>
          <w:color w:val="auto"/>
          <w:sz w:val="24"/>
          <w:highlight w:val="none"/>
          <w:shd w:val="clear" w:color="auto" w:fill="auto"/>
        </w:rPr>
        <w:t>，从业人员</w:t>
      </w:r>
      <w:r>
        <w:rPr>
          <w:rFonts w:hint="eastAsia" w:ascii="宋体" w:hAnsi="宋体" w:eastAsia="宋体" w:cs="宋体"/>
          <w:bCs/>
          <w:color w:val="auto"/>
          <w:sz w:val="24"/>
          <w:highlight w:val="none"/>
          <w:u w:val="single"/>
          <w:shd w:val="clear" w:color="auto" w:fill="auto"/>
        </w:rPr>
        <w:t xml:space="preserve">    </w:t>
      </w:r>
      <w:r>
        <w:rPr>
          <w:rFonts w:hint="eastAsia" w:ascii="宋体" w:hAnsi="宋体" w:eastAsia="宋体" w:cs="宋体"/>
          <w:bCs/>
          <w:color w:val="auto"/>
          <w:sz w:val="24"/>
          <w:highlight w:val="none"/>
          <w:shd w:val="clear" w:color="auto" w:fill="auto"/>
        </w:rPr>
        <w:t xml:space="preserve"> 人，营业收入为</w:t>
      </w:r>
      <w:r>
        <w:rPr>
          <w:rFonts w:hint="eastAsia" w:ascii="宋体" w:hAnsi="宋体" w:eastAsia="宋体" w:cs="宋体"/>
          <w:bCs/>
          <w:color w:val="auto"/>
          <w:sz w:val="24"/>
          <w:highlight w:val="none"/>
          <w:u w:val="single"/>
          <w:shd w:val="clear" w:color="auto" w:fill="auto"/>
        </w:rPr>
        <w:t xml:space="preserve">    </w:t>
      </w:r>
      <w:r>
        <w:rPr>
          <w:rFonts w:hint="eastAsia" w:ascii="宋体" w:hAnsi="宋体" w:eastAsia="宋体" w:cs="宋体"/>
          <w:bCs/>
          <w:color w:val="auto"/>
          <w:sz w:val="24"/>
          <w:highlight w:val="none"/>
          <w:shd w:val="clear" w:color="auto" w:fill="auto"/>
        </w:rPr>
        <w:t>万元，资产总额为</w:t>
      </w:r>
      <w:r>
        <w:rPr>
          <w:rFonts w:hint="eastAsia" w:ascii="宋体" w:hAnsi="宋体" w:eastAsia="宋体" w:cs="宋体"/>
          <w:bCs/>
          <w:color w:val="auto"/>
          <w:sz w:val="24"/>
          <w:highlight w:val="none"/>
          <w:u w:val="single"/>
          <w:shd w:val="clear" w:color="auto" w:fill="auto"/>
        </w:rPr>
        <w:t xml:space="preserve">     </w:t>
      </w:r>
      <w:r>
        <w:rPr>
          <w:rFonts w:hint="eastAsia" w:ascii="宋体" w:hAnsi="宋体" w:eastAsia="宋体" w:cs="宋体"/>
          <w:bCs/>
          <w:color w:val="auto"/>
          <w:sz w:val="24"/>
          <w:highlight w:val="none"/>
          <w:shd w:val="clear" w:color="auto" w:fill="auto"/>
        </w:rPr>
        <w:t>万元，属于</w:t>
      </w:r>
      <w:r>
        <w:rPr>
          <w:rFonts w:hint="eastAsia" w:ascii="宋体" w:hAnsi="宋体" w:eastAsia="宋体" w:cs="宋体"/>
          <w:bCs/>
          <w:color w:val="auto"/>
          <w:sz w:val="24"/>
          <w:highlight w:val="none"/>
          <w:u w:val="single"/>
          <w:shd w:val="clear" w:color="auto" w:fill="auto"/>
          <w:lang w:val="en-US" w:eastAsia="zh-CN"/>
        </w:rPr>
        <w:t xml:space="preserve">    </w:t>
      </w:r>
      <w:r>
        <w:rPr>
          <w:rFonts w:hint="eastAsia" w:ascii="宋体" w:hAnsi="宋体" w:eastAsia="宋体" w:cs="宋体"/>
          <w:bCs/>
          <w:color w:val="auto"/>
          <w:sz w:val="24"/>
          <w:highlight w:val="none"/>
          <w:u w:val="single"/>
          <w:shd w:val="clear" w:color="auto" w:fill="auto"/>
        </w:rPr>
        <w:t>（中型企业</w:t>
      </w:r>
      <w:r>
        <w:rPr>
          <w:rFonts w:hint="eastAsia" w:ascii="宋体" w:hAnsi="宋体" w:eastAsia="宋体" w:cs="宋体"/>
          <w:bCs/>
          <w:color w:val="auto"/>
          <w:sz w:val="24"/>
          <w:highlight w:val="none"/>
          <w:u w:val="single"/>
          <w:shd w:val="clear" w:color="auto" w:fill="auto"/>
          <w:lang w:val="en-US" w:eastAsia="zh-CN"/>
        </w:rPr>
        <w:t>/</w:t>
      </w:r>
      <w:r>
        <w:rPr>
          <w:rFonts w:hint="eastAsia" w:ascii="宋体" w:hAnsi="宋体" w:eastAsia="宋体" w:cs="宋体"/>
          <w:bCs/>
          <w:color w:val="auto"/>
          <w:sz w:val="24"/>
          <w:highlight w:val="none"/>
          <w:u w:val="single"/>
          <w:shd w:val="clear" w:color="auto" w:fill="auto"/>
        </w:rPr>
        <w:t>小型企业</w:t>
      </w:r>
      <w:r>
        <w:rPr>
          <w:rFonts w:hint="eastAsia" w:ascii="宋体" w:hAnsi="宋体" w:eastAsia="宋体" w:cs="宋体"/>
          <w:bCs/>
          <w:color w:val="auto"/>
          <w:sz w:val="24"/>
          <w:highlight w:val="none"/>
          <w:u w:val="single"/>
          <w:shd w:val="clear" w:color="auto" w:fill="auto"/>
          <w:lang w:val="en-US" w:eastAsia="zh-CN"/>
        </w:rPr>
        <w:t>/</w:t>
      </w:r>
      <w:r>
        <w:rPr>
          <w:rFonts w:hint="eastAsia" w:ascii="宋体" w:hAnsi="宋体" w:eastAsia="宋体" w:cs="宋体"/>
          <w:bCs/>
          <w:color w:val="auto"/>
          <w:sz w:val="24"/>
          <w:highlight w:val="none"/>
          <w:u w:val="single"/>
          <w:shd w:val="clear" w:color="auto" w:fill="auto"/>
        </w:rPr>
        <w:t>微型企业）</w:t>
      </w:r>
      <w:r>
        <w:rPr>
          <w:rFonts w:hint="eastAsia" w:ascii="宋体" w:hAnsi="宋体" w:eastAsia="宋体" w:cs="宋体"/>
          <w:bCs/>
          <w:color w:val="auto"/>
          <w:sz w:val="24"/>
          <w:highlight w:val="none"/>
          <w:u w:val="single"/>
          <w:shd w:val="clear" w:color="auto" w:fill="auto"/>
          <w:lang w:val="en-US" w:eastAsia="zh-CN"/>
        </w:rPr>
        <w:t xml:space="preserve">  </w:t>
      </w:r>
      <w:r>
        <w:rPr>
          <w:rFonts w:hint="eastAsia" w:ascii="宋体" w:hAnsi="宋体" w:eastAsia="宋体" w:cs="宋体"/>
          <w:bCs/>
          <w:color w:val="auto"/>
          <w:sz w:val="24"/>
          <w:highlight w:val="none"/>
          <w:shd w:val="clear" w:color="auto" w:fill="auto"/>
        </w:rPr>
        <w:t xml:space="preserve">； </w:t>
      </w:r>
    </w:p>
    <w:p>
      <w:pPr>
        <w:keepNext w:val="0"/>
        <w:keepLines w:val="0"/>
        <w:pageBreakBefore w:val="0"/>
        <w:widowControl w:val="0"/>
        <w:tabs>
          <w:tab w:val="left" w:pos="426"/>
        </w:tabs>
        <w:kinsoku/>
        <w:wordWrap/>
        <w:overflowPunct/>
        <w:topLinePunct w:val="0"/>
        <w:bidi w:val="0"/>
        <w:spacing w:line="360" w:lineRule="auto"/>
        <w:ind w:left="0" w:leftChars="0" w:right="0" w:rightChars="0" w:firstLine="480" w:firstLineChars="200"/>
        <w:textAlignment w:val="auto"/>
        <w:outlineLvl w:val="9"/>
        <w:rPr>
          <w:rFonts w:hint="eastAsia" w:ascii="宋体" w:hAnsi="宋体" w:eastAsia="宋体" w:cs="宋体"/>
          <w:bCs/>
          <w:color w:val="auto"/>
          <w:sz w:val="24"/>
          <w:highlight w:val="none"/>
          <w:shd w:val="clear" w:color="auto" w:fill="auto"/>
        </w:rPr>
      </w:pPr>
      <w:r>
        <w:rPr>
          <w:rFonts w:hint="eastAsia" w:ascii="宋体" w:hAnsi="宋体" w:eastAsia="宋体" w:cs="宋体"/>
          <w:bCs/>
          <w:color w:val="auto"/>
          <w:sz w:val="24"/>
          <w:highlight w:val="none"/>
          <w:shd w:val="clear" w:color="auto" w:fill="auto"/>
        </w:rPr>
        <w:t>……</w:t>
      </w:r>
    </w:p>
    <w:p>
      <w:pPr>
        <w:keepNext w:val="0"/>
        <w:keepLines w:val="0"/>
        <w:pageBreakBefore w:val="0"/>
        <w:widowControl w:val="0"/>
        <w:tabs>
          <w:tab w:val="left" w:pos="426"/>
        </w:tabs>
        <w:kinsoku/>
        <w:wordWrap/>
        <w:overflowPunct/>
        <w:topLinePunct w:val="0"/>
        <w:bidi w:val="0"/>
        <w:spacing w:line="360" w:lineRule="auto"/>
        <w:ind w:left="0" w:leftChars="0" w:right="0" w:rightChars="0" w:firstLine="480" w:firstLineChars="200"/>
        <w:textAlignment w:val="auto"/>
        <w:outlineLvl w:val="9"/>
        <w:rPr>
          <w:rFonts w:hint="eastAsia" w:ascii="宋体" w:hAnsi="宋体" w:eastAsia="宋体" w:cs="宋体"/>
          <w:bCs/>
          <w:color w:val="auto"/>
          <w:sz w:val="24"/>
          <w:highlight w:val="none"/>
          <w:shd w:val="clear" w:color="auto" w:fill="auto"/>
        </w:rPr>
      </w:pPr>
      <w:r>
        <w:rPr>
          <w:rFonts w:hint="eastAsia" w:ascii="宋体" w:hAnsi="宋体" w:eastAsia="宋体" w:cs="宋体"/>
          <w:bCs/>
          <w:color w:val="auto"/>
          <w:sz w:val="24"/>
          <w:highlight w:val="none"/>
          <w:shd w:val="clear" w:color="auto" w:fill="auto"/>
        </w:rPr>
        <w:t xml:space="preserve">以上企业，不属于大企业的分支构，不存在控股股东为大企业的情形，也不存在与大企业的负责人为同一人的情形。 </w:t>
      </w:r>
    </w:p>
    <w:p>
      <w:pPr>
        <w:keepNext w:val="0"/>
        <w:keepLines w:val="0"/>
        <w:pageBreakBefore w:val="0"/>
        <w:widowControl w:val="0"/>
        <w:tabs>
          <w:tab w:val="left" w:pos="426"/>
        </w:tabs>
        <w:kinsoku/>
        <w:wordWrap/>
        <w:overflowPunct/>
        <w:topLinePunct w:val="0"/>
        <w:bidi w:val="0"/>
        <w:spacing w:line="360" w:lineRule="auto"/>
        <w:ind w:left="0" w:leftChars="0" w:right="0" w:rightChars="0" w:firstLine="480" w:firstLineChars="200"/>
        <w:textAlignment w:val="auto"/>
        <w:outlineLvl w:val="9"/>
        <w:rPr>
          <w:rFonts w:hint="eastAsia" w:ascii="宋体" w:hAnsi="宋体" w:eastAsia="宋体" w:cs="宋体"/>
          <w:bCs/>
          <w:color w:val="auto"/>
          <w:sz w:val="24"/>
          <w:highlight w:val="none"/>
          <w:shd w:val="clear" w:color="auto" w:fill="auto"/>
        </w:rPr>
      </w:pPr>
      <w:r>
        <w:rPr>
          <w:rFonts w:hint="eastAsia" w:ascii="宋体" w:hAnsi="宋体" w:eastAsia="宋体" w:cs="宋体"/>
          <w:bCs/>
          <w:color w:val="auto"/>
          <w:sz w:val="24"/>
          <w:highlight w:val="none"/>
          <w:shd w:val="clear" w:color="auto" w:fill="auto"/>
        </w:rPr>
        <w:t>本企业对上述声明内容的真实性负责。如有虚假，将依法承担相应责任。</w:t>
      </w:r>
    </w:p>
    <w:p>
      <w:pPr>
        <w:keepNext w:val="0"/>
        <w:keepLines w:val="0"/>
        <w:pageBreakBefore w:val="0"/>
        <w:widowControl w:val="0"/>
        <w:tabs>
          <w:tab w:val="left" w:pos="426"/>
        </w:tabs>
        <w:kinsoku/>
        <w:wordWrap/>
        <w:overflowPunct/>
        <w:topLinePunct w:val="0"/>
        <w:bidi w:val="0"/>
        <w:spacing w:line="360" w:lineRule="auto"/>
        <w:ind w:left="0" w:leftChars="0" w:right="0" w:rightChars="0" w:firstLine="5520" w:firstLineChars="2300"/>
        <w:textAlignment w:val="auto"/>
        <w:outlineLvl w:val="9"/>
        <w:rPr>
          <w:rFonts w:hint="eastAsia" w:ascii="宋体" w:hAnsi="宋体" w:eastAsia="宋体" w:cs="宋体"/>
          <w:bCs/>
          <w:color w:val="auto"/>
          <w:sz w:val="24"/>
          <w:highlight w:val="none"/>
          <w:shd w:val="clear" w:color="auto" w:fill="auto"/>
        </w:rPr>
      </w:pPr>
    </w:p>
    <w:p>
      <w:pPr>
        <w:keepNext w:val="0"/>
        <w:keepLines w:val="0"/>
        <w:pageBreakBefore w:val="0"/>
        <w:widowControl w:val="0"/>
        <w:tabs>
          <w:tab w:val="left" w:pos="426"/>
        </w:tabs>
        <w:kinsoku/>
        <w:wordWrap/>
        <w:overflowPunct/>
        <w:topLinePunct w:val="0"/>
        <w:bidi w:val="0"/>
        <w:spacing w:line="360" w:lineRule="auto"/>
        <w:ind w:left="0" w:leftChars="0" w:right="0" w:rightChars="0" w:firstLine="5520" w:firstLineChars="2300"/>
        <w:textAlignment w:val="auto"/>
        <w:outlineLvl w:val="9"/>
        <w:rPr>
          <w:rFonts w:hint="eastAsia" w:ascii="宋体" w:hAnsi="宋体" w:eastAsia="宋体" w:cs="宋体"/>
          <w:bCs/>
          <w:color w:val="auto"/>
          <w:sz w:val="24"/>
          <w:highlight w:val="none"/>
          <w:shd w:val="clear" w:color="auto" w:fill="auto"/>
        </w:rPr>
      </w:pPr>
      <w:r>
        <w:rPr>
          <w:rFonts w:hint="eastAsia" w:ascii="宋体" w:hAnsi="宋体" w:eastAsia="宋体" w:cs="宋体"/>
          <w:bCs/>
          <w:color w:val="auto"/>
          <w:sz w:val="24"/>
          <w:highlight w:val="none"/>
          <w:shd w:val="clear" w:color="auto" w:fill="auto"/>
        </w:rPr>
        <w:t xml:space="preserve">企业名称（盖章）： </w:t>
      </w:r>
    </w:p>
    <w:p>
      <w:pPr>
        <w:keepNext w:val="0"/>
        <w:keepLines w:val="0"/>
        <w:pageBreakBefore w:val="0"/>
        <w:widowControl w:val="0"/>
        <w:tabs>
          <w:tab w:val="left" w:pos="426"/>
        </w:tabs>
        <w:kinsoku/>
        <w:wordWrap/>
        <w:overflowPunct/>
        <w:topLinePunct w:val="0"/>
        <w:bidi w:val="0"/>
        <w:spacing w:line="360" w:lineRule="auto"/>
        <w:ind w:left="0" w:leftChars="0" w:right="0" w:rightChars="0" w:firstLine="5520" w:firstLineChars="2300"/>
        <w:textAlignment w:val="auto"/>
        <w:outlineLvl w:val="9"/>
        <w:rPr>
          <w:rFonts w:hint="eastAsia" w:ascii="宋体" w:hAnsi="宋体" w:eastAsia="宋体" w:cs="宋体"/>
          <w:bCs/>
          <w:color w:val="auto"/>
          <w:sz w:val="24"/>
          <w:highlight w:val="none"/>
          <w:shd w:val="clear" w:color="auto" w:fill="auto"/>
        </w:rPr>
      </w:pPr>
      <w:r>
        <w:rPr>
          <w:rFonts w:hint="eastAsia" w:ascii="宋体" w:hAnsi="宋体" w:eastAsia="宋体" w:cs="宋体"/>
          <w:bCs/>
          <w:color w:val="auto"/>
          <w:sz w:val="24"/>
          <w:highlight w:val="none"/>
          <w:shd w:val="clear" w:color="auto" w:fill="auto"/>
        </w:rPr>
        <w:t>日 期：</w:t>
      </w:r>
    </w:p>
    <w:p>
      <w:pPr>
        <w:pStyle w:val="5"/>
        <w:keepNext w:val="0"/>
        <w:keepLines w:val="0"/>
        <w:pageBreakBefore w:val="0"/>
        <w:widowControl w:val="0"/>
        <w:kinsoku/>
        <w:wordWrap/>
        <w:overflowPunct/>
        <w:topLinePunct w:val="0"/>
        <w:bidi w:val="0"/>
        <w:spacing w:after="0" w:line="360" w:lineRule="auto"/>
        <w:ind w:left="0" w:leftChars="0" w:right="0" w:rightChars="0"/>
        <w:textAlignment w:val="auto"/>
        <w:outlineLvl w:val="9"/>
        <w:rPr>
          <w:rFonts w:hint="eastAsia" w:ascii="宋体" w:hAnsi="宋体" w:eastAsia="宋体" w:cs="宋体"/>
          <w:color w:val="auto"/>
          <w:sz w:val="24"/>
          <w:highlight w:val="none"/>
          <w:shd w:val="clear" w:color="auto" w:fill="auto"/>
          <w:lang w:val="en-US" w:eastAsia="zh-CN"/>
        </w:rPr>
      </w:pPr>
    </w:p>
    <w:p>
      <w:pPr>
        <w:pStyle w:val="5"/>
        <w:keepNext w:val="0"/>
        <w:keepLines w:val="0"/>
        <w:pageBreakBefore w:val="0"/>
        <w:widowControl w:val="0"/>
        <w:kinsoku/>
        <w:wordWrap/>
        <w:overflowPunct/>
        <w:topLinePunct w:val="0"/>
        <w:bidi w:val="0"/>
        <w:spacing w:after="0" w:line="360" w:lineRule="auto"/>
        <w:ind w:left="0" w:leftChars="0" w:right="0" w:rightChars="0"/>
        <w:textAlignment w:val="auto"/>
        <w:outlineLvl w:val="9"/>
        <w:rPr>
          <w:rFonts w:hint="eastAsia" w:ascii="宋体" w:hAnsi="宋体" w:eastAsia="宋体" w:cs="宋体"/>
          <w:color w:val="auto"/>
          <w:sz w:val="24"/>
          <w:highlight w:val="none"/>
          <w:shd w:val="clear" w:color="auto" w:fill="auto"/>
          <w:lang w:val="en-US" w:eastAsia="zh-CN"/>
        </w:rPr>
      </w:pPr>
      <w:r>
        <w:rPr>
          <w:rFonts w:hint="eastAsia" w:ascii="宋体" w:hAnsi="宋体" w:eastAsia="宋体" w:cs="宋体"/>
          <w:color w:val="auto"/>
          <w:sz w:val="24"/>
          <w:highlight w:val="none"/>
          <w:shd w:val="clear" w:color="auto" w:fill="auto"/>
          <w:lang w:val="en-US" w:eastAsia="zh-CN"/>
        </w:rPr>
        <w:t>注：①从业人员、营业收入、资产总额填报上一年度数据，无上一年度数据的新成立企业可不填报。</w:t>
      </w:r>
    </w:p>
    <w:p>
      <w:pPr>
        <w:pStyle w:val="5"/>
        <w:keepNext w:val="0"/>
        <w:keepLines w:val="0"/>
        <w:pageBreakBefore w:val="0"/>
        <w:widowControl w:val="0"/>
        <w:kinsoku/>
        <w:wordWrap/>
        <w:overflowPunct/>
        <w:topLinePunct w:val="0"/>
        <w:bidi w:val="0"/>
        <w:spacing w:after="0" w:line="360" w:lineRule="auto"/>
        <w:ind w:left="0" w:leftChars="0" w:right="0" w:rightChars="0"/>
        <w:textAlignment w:val="auto"/>
        <w:outlineLvl w:val="9"/>
        <w:rPr>
          <w:rFonts w:hint="eastAsia" w:ascii="宋体" w:hAnsi="宋体" w:eastAsia="宋体" w:cs="宋体"/>
          <w:color w:val="auto"/>
          <w:sz w:val="24"/>
          <w:highlight w:val="none"/>
          <w:shd w:val="clear" w:color="auto" w:fill="auto"/>
          <w:lang w:val="en-US" w:eastAsia="zh-CN"/>
        </w:rPr>
      </w:pPr>
      <w:r>
        <w:rPr>
          <w:rFonts w:hint="eastAsia" w:ascii="宋体" w:hAnsi="宋体" w:eastAsia="宋体" w:cs="宋体"/>
          <w:color w:val="auto"/>
          <w:sz w:val="24"/>
          <w:highlight w:val="none"/>
          <w:shd w:val="clear" w:color="auto" w:fill="auto"/>
          <w:lang w:val="en-US" w:eastAsia="zh-CN"/>
        </w:rPr>
        <w:t>②上述“企业名称（盖章）”指投标人。</w:t>
      </w:r>
    </w:p>
    <w:p>
      <w:pPr>
        <w:pStyle w:val="5"/>
        <w:keepNext w:val="0"/>
        <w:keepLines w:val="0"/>
        <w:pageBreakBefore w:val="0"/>
        <w:widowControl w:val="0"/>
        <w:kinsoku/>
        <w:wordWrap/>
        <w:overflowPunct/>
        <w:topLinePunct w:val="0"/>
        <w:bidi w:val="0"/>
        <w:spacing w:after="0" w:line="360" w:lineRule="auto"/>
        <w:ind w:left="0" w:leftChars="0" w:right="0" w:rightChars="0"/>
        <w:textAlignment w:val="auto"/>
        <w:outlineLvl w:val="9"/>
        <w:rPr>
          <w:rFonts w:hint="eastAsia" w:ascii="宋体" w:hAnsi="宋体" w:eastAsia="宋体" w:cs="宋体"/>
          <w:color w:val="auto"/>
          <w:sz w:val="24"/>
          <w:highlight w:val="none"/>
          <w:shd w:val="clear" w:color="auto" w:fill="auto"/>
          <w:lang w:val="en-US" w:eastAsia="zh-CN"/>
        </w:rPr>
      </w:pPr>
      <w:r>
        <w:rPr>
          <w:rFonts w:hint="eastAsia" w:ascii="宋体" w:hAnsi="宋体" w:eastAsia="宋体" w:cs="宋体"/>
          <w:color w:val="auto"/>
          <w:sz w:val="24"/>
          <w:highlight w:val="none"/>
          <w:shd w:val="clear" w:color="auto" w:fill="auto"/>
          <w:lang w:val="en-US" w:eastAsia="zh-CN"/>
        </w:rPr>
        <w:t>③如不是中小微企业，则无需提供或填写。</w:t>
      </w:r>
    </w:p>
    <w:p>
      <w:pPr>
        <w:pStyle w:val="5"/>
        <w:keepNext w:val="0"/>
        <w:keepLines w:val="0"/>
        <w:pageBreakBefore w:val="0"/>
        <w:widowControl w:val="0"/>
        <w:kinsoku/>
        <w:wordWrap/>
        <w:overflowPunct/>
        <w:topLinePunct w:val="0"/>
        <w:bidi w:val="0"/>
        <w:spacing w:after="0" w:line="360" w:lineRule="auto"/>
        <w:ind w:left="0" w:leftChars="0" w:right="0" w:rightChars="0"/>
        <w:textAlignment w:val="auto"/>
        <w:outlineLvl w:val="9"/>
        <w:rPr>
          <w:rFonts w:hint="eastAsia" w:ascii="宋体" w:hAnsi="宋体" w:eastAsia="宋体" w:cs="宋体"/>
          <w:color w:val="auto"/>
          <w:sz w:val="24"/>
          <w:highlight w:val="none"/>
          <w:shd w:val="clear" w:color="auto" w:fill="auto"/>
          <w:lang w:val="en-US" w:eastAsia="zh-CN"/>
        </w:rPr>
      </w:pPr>
    </w:p>
    <w:p>
      <w:pPr>
        <w:pStyle w:val="5"/>
        <w:keepNext w:val="0"/>
        <w:keepLines w:val="0"/>
        <w:pageBreakBefore w:val="0"/>
        <w:widowControl w:val="0"/>
        <w:kinsoku/>
        <w:wordWrap/>
        <w:overflowPunct/>
        <w:topLinePunct w:val="0"/>
        <w:bidi w:val="0"/>
        <w:spacing w:after="0" w:line="360" w:lineRule="auto"/>
        <w:ind w:left="0" w:leftChars="0" w:right="0" w:rightChars="0"/>
        <w:textAlignment w:val="auto"/>
        <w:outlineLvl w:val="9"/>
        <w:rPr>
          <w:rFonts w:hint="eastAsia" w:ascii="宋体" w:hAnsi="宋体" w:eastAsia="宋体" w:cs="宋体"/>
          <w:color w:val="auto"/>
          <w:sz w:val="24"/>
          <w:highlight w:val="none"/>
          <w:shd w:val="clear" w:color="auto" w:fill="auto"/>
          <w:lang w:val="en-US" w:eastAsia="zh-CN"/>
        </w:rPr>
      </w:pPr>
    </w:p>
    <w:p>
      <w:pPr>
        <w:keepNext w:val="0"/>
        <w:keepLines w:val="0"/>
        <w:pageBreakBefore w:val="0"/>
        <w:widowControl w:val="0"/>
        <w:tabs>
          <w:tab w:val="left" w:pos="426"/>
        </w:tabs>
        <w:kinsoku/>
        <w:wordWrap/>
        <w:overflowPunct/>
        <w:topLinePunct w:val="0"/>
        <w:bidi w:val="0"/>
        <w:spacing w:line="360" w:lineRule="auto"/>
        <w:ind w:left="0" w:leftChars="0" w:right="0" w:rightChars="0"/>
        <w:jc w:val="center"/>
        <w:textAlignment w:val="auto"/>
        <w:outlineLvl w:val="9"/>
        <w:rPr>
          <w:rFonts w:hint="eastAsia" w:ascii="宋体" w:hAnsi="宋体" w:eastAsia="宋体" w:cs="宋体"/>
          <w:b/>
          <w:color w:val="auto"/>
          <w:sz w:val="28"/>
          <w:szCs w:val="28"/>
          <w:highlight w:val="none"/>
          <w:shd w:val="clear" w:color="auto" w:fill="auto"/>
          <w:lang w:eastAsia="zh-CN"/>
        </w:rPr>
      </w:pPr>
      <w:r>
        <w:rPr>
          <w:rFonts w:hint="eastAsia" w:ascii="宋体" w:hAnsi="宋体" w:eastAsia="宋体" w:cs="宋体"/>
          <w:b/>
          <w:color w:val="auto"/>
          <w:sz w:val="28"/>
          <w:szCs w:val="28"/>
          <w:highlight w:val="none"/>
          <w:shd w:val="clear" w:color="auto" w:fill="auto"/>
          <w:lang w:eastAsia="zh-CN"/>
        </w:rPr>
        <w:t>（</w:t>
      </w:r>
      <w:r>
        <w:rPr>
          <w:rFonts w:hint="eastAsia" w:ascii="宋体" w:hAnsi="宋体" w:eastAsia="宋体" w:cs="宋体"/>
          <w:b/>
          <w:color w:val="auto"/>
          <w:sz w:val="28"/>
          <w:szCs w:val="28"/>
          <w:highlight w:val="none"/>
          <w:shd w:val="clear" w:color="auto" w:fill="auto"/>
          <w:lang w:val="en-US" w:eastAsia="zh-CN"/>
        </w:rPr>
        <w:t>2</w:t>
      </w:r>
      <w:r>
        <w:rPr>
          <w:rFonts w:hint="eastAsia" w:ascii="宋体" w:hAnsi="宋体" w:eastAsia="宋体" w:cs="宋体"/>
          <w:b/>
          <w:color w:val="auto"/>
          <w:sz w:val="28"/>
          <w:szCs w:val="28"/>
          <w:highlight w:val="none"/>
          <w:shd w:val="clear" w:color="auto" w:fill="auto"/>
          <w:lang w:eastAsia="zh-CN"/>
        </w:rPr>
        <w:t>）监狱企业证明文件</w:t>
      </w:r>
    </w:p>
    <w:p>
      <w:pPr>
        <w:keepNext w:val="0"/>
        <w:keepLines w:val="0"/>
        <w:pageBreakBefore w:val="0"/>
        <w:widowControl w:val="0"/>
        <w:kinsoku/>
        <w:wordWrap/>
        <w:overflowPunct/>
        <w:topLinePunct w:val="0"/>
        <w:bidi w:val="0"/>
        <w:spacing w:line="360" w:lineRule="auto"/>
        <w:ind w:left="0" w:leftChars="0" w:right="0" w:rightChars="0" w:firstLine="480" w:firstLineChars="200"/>
        <w:jc w:val="left"/>
        <w:textAlignment w:val="auto"/>
        <w:outlineLvl w:val="9"/>
        <w:rPr>
          <w:rFonts w:hint="eastAsia" w:ascii="宋体" w:hAnsi="宋体" w:eastAsia="宋体" w:cs="宋体"/>
          <w:color w:val="auto"/>
          <w:sz w:val="24"/>
          <w:highlight w:val="none"/>
          <w:shd w:val="clear" w:color="auto" w:fill="auto"/>
        </w:rPr>
      </w:pPr>
      <w:r>
        <w:rPr>
          <w:rFonts w:hint="eastAsia" w:ascii="宋体" w:hAnsi="宋体" w:eastAsia="宋体" w:cs="宋体"/>
          <w:color w:val="auto"/>
          <w:sz w:val="24"/>
          <w:highlight w:val="none"/>
          <w:shd w:val="clear" w:color="auto" w:fill="auto"/>
        </w:rPr>
        <w:t>根据《财政部 司法部关于政府采购支持监狱企业发展有关问题的通知》（财库〔2014〕68号）的规定：监狱企业是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w:t>
      </w:r>
    </w:p>
    <w:p>
      <w:pPr>
        <w:keepNext w:val="0"/>
        <w:keepLines w:val="0"/>
        <w:pageBreakBefore w:val="0"/>
        <w:widowControl w:val="0"/>
        <w:kinsoku/>
        <w:wordWrap/>
        <w:overflowPunct/>
        <w:topLinePunct w:val="0"/>
        <w:bidi w:val="0"/>
        <w:spacing w:line="360" w:lineRule="auto"/>
        <w:ind w:left="0" w:leftChars="0" w:right="0" w:rightChars="0" w:firstLine="360" w:firstLineChars="150"/>
        <w:jc w:val="left"/>
        <w:textAlignment w:val="auto"/>
        <w:outlineLvl w:val="9"/>
        <w:rPr>
          <w:rFonts w:hint="eastAsia" w:ascii="宋体" w:hAnsi="宋体" w:eastAsia="宋体" w:cs="宋体"/>
          <w:color w:val="auto"/>
          <w:sz w:val="24"/>
          <w:highlight w:val="none"/>
          <w:shd w:val="clear" w:color="auto" w:fill="auto"/>
        </w:rPr>
      </w:pPr>
      <w:r>
        <w:rPr>
          <w:rFonts w:hint="eastAsia" w:ascii="宋体" w:hAnsi="宋体" w:eastAsia="宋体" w:cs="宋体"/>
          <w:color w:val="auto"/>
          <w:sz w:val="24"/>
          <w:highlight w:val="none"/>
          <w:u w:val="single"/>
          <w:shd w:val="clear" w:color="auto" w:fill="auto"/>
        </w:rPr>
        <w:t>监狱企业参加政府采购活动时，应当提供由省级以上监狱管理局、戒毒管理局（含新疆生产建设兵团）出具的属于监狱企业的证明文件。</w:t>
      </w:r>
    </w:p>
    <w:p>
      <w:pPr>
        <w:keepNext w:val="0"/>
        <w:keepLines w:val="0"/>
        <w:pageBreakBefore w:val="0"/>
        <w:widowControl w:val="0"/>
        <w:kinsoku/>
        <w:wordWrap/>
        <w:overflowPunct/>
        <w:topLinePunct w:val="0"/>
        <w:bidi w:val="0"/>
        <w:spacing w:line="360" w:lineRule="auto"/>
        <w:ind w:left="0" w:leftChars="0" w:right="0" w:rightChars="0"/>
        <w:jc w:val="center"/>
        <w:textAlignment w:val="auto"/>
        <w:outlineLvl w:val="9"/>
        <w:rPr>
          <w:rFonts w:hint="eastAsia" w:ascii="宋体" w:hAnsi="宋体" w:eastAsia="宋体" w:cs="宋体"/>
          <w:color w:val="auto"/>
          <w:sz w:val="24"/>
          <w:highlight w:val="none"/>
          <w:shd w:val="clear" w:color="auto" w:fill="auto"/>
        </w:rPr>
      </w:pPr>
      <w:r>
        <w:rPr>
          <w:rFonts w:hint="eastAsia" w:ascii="宋体" w:hAnsi="宋体" w:eastAsia="宋体" w:cs="宋体"/>
          <w:color w:val="auto"/>
          <w:spacing w:val="6"/>
          <w:sz w:val="24"/>
          <w:highlight w:val="none"/>
          <w:shd w:val="clear" w:color="auto" w:fill="auto"/>
        </w:rPr>
        <w:t>（注：不属于的无需提供）</w:t>
      </w:r>
    </w:p>
    <w:p>
      <w:pPr>
        <w:keepNext w:val="0"/>
        <w:keepLines w:val="0"/>
        <w:pageBreakBefore w:val="0"/>
        <w:widowControl w:val="0"/>
        <w:kinsoku/>
        <w:wordWrap/>
        <w:overflowPunct/>
        <w:topLinePunct w:val="0"/>
        <w:bidi w:val="0"/>
        <w:spacing w:line="360" w:lineRule="auto"/>
        <w:ind w:left="0" w:leftChars="0" w:right="0" w:rightChars="0" w:firstLine="472" w:firstLineChars="196"/>
        <w:textAlignment w:val="auto"/>
        <w:outlineLvl w:val="9"/>
        <w:rPr>
          <w:rFonts w:hint="eastAsia" w:ascii="宋体" w:hAnsi="宋体" w:eastAsia="宋体" w:cs="宋体"/>
          <w:b/>
          <w:color w:val="auto"/>
          <w:kern w:val="0"/>
          <w:sz w:val="24"/>
          <w:highlight w:val="none"/>
          <w:shd w:val="clear" w:color="auto" w:fill="auto"/>
          <w:lang w:bidi="en-US"/>
        </w:rPr>
      </w:pPr>
    </w:p>
    <w:p>
      <w:pPr>
        <w:pStyle w:val="5"/>
        <w:pageBreakBefore w:val="0"/>
        <w:kinsoku/>
        <w:overflowPunct/>
        <w:bidi w:val="0"/>
        <w:spacing w:line="360" w:lineRule="auto"/>
        <w:rPr>
          <w:rFonts w:hint="eastAsia" w:ascii="宋体" w:hAnsi="宋体" w:eastAsia="宋体" w:cs="宋体"/>
          <w:b/>
          <w:color w:val="auto"/>
          <w:kern w:val="0"/>
          <w:sz w:val="24"/>
          <w:highlight w:val="none"/>
          <w:shd w:val="clear" w:color="auto" w:fill="auto"/>
          <w:lang w:bidi="en-US"/>
        </w:rPr>
      </w:pPr>
    </w:p>
    <w:p>
      <w:pPr>
        <w:pageBreakBefore w:val="0"/>
        <w:kinsoku/>
        <w:overflowPunct/>
        <w:bidi w:val="0"/>
        <w:spacing w:line="360" w:lineRule="auto"/>
        <w:rPr>
          <w:rFonts w:hint="eastAsia" w:ascii="宋体" w:hAnsi="宋体" w:eastAsia="宋体" w:cs="宋体"/>
          <w:b/>
          <w:color w:val="auto"/>
          <w:kern w:val="0"/>
          <w:sz w:val="24"/>
          <w:highlight w:val="none"/>
          <w:shd w:val="clear" w:color="auto" w:fill="auto"/>
          <w:lang w:bidi="en-US"/>
        </w:rPr>
      </w:pPr>
    </w:p>
    <w:p>
      <w:pPr>
        <w:pStyle w:val="5"/>
        <w:pageBreakBefore w:val="0"/>
        <w:kinsoku/>
        <w:overflowPunct/>
        <w:bidi w:val="0"/>
        <w:spacing w:line="360" w:lineRule="auto"/>
        <w:rPr>
          <w:rFonts w:hint="eastAsia" w:ascii="宋体" w:hAnsi="宋体" w:eastAsia="宋体" w:cs="宋体"/>
          <w:color w:val="auto"/>
        </w:rPr>
      </w:pPr>
    </w:p>
    <w:p>
      <w:pPr>
        <w:keepNext w:val="0"/>
        <w:keepLines w:val="0"/>
        <w:pageBreakBefore w:val="0"/>
        <w:widowControl w:val="0"/>
        <w:numPr>
          <w:ilvl w:val="0"/>
          <w:numId w:val="10"/>
        </w:numPr>
        <w:tabs>
          <w:tab w:val="left" w:pos="426"/>
        </w:tabs>
        <w:kinsoku/>
        <w:wordWrap/>
        <w:overflowPunct/>
        <w:topLinePunct w:val="0"/>
        <w:bidi w:val="0"/>
        <w:spacing w:line="360" w:lineRule="auto"/>
        <w:ind w:left="0" w:leftChars="0" w:right="0" w:rightChars="0"/>
        <w:jc w:val="center"/>
        <w:textAlignment w:val="auto"/>
        <w:outlineLvl w:val="9"/>
        <w:rPr>
          <w:rFonts w:hint="eastAsia" w:ascii="宋体" w:hAnsi="宋体" w:eastAsia="宋体" w:cs="宋体"/>
          <w:b/>
          <w:color w:val="auto"/>
          <w:sz w:val="28"/>
          <w:szCs w:val="28"/>
          <w:highlight w:val="none"/>
          <w:shd w:val="clear" w:color="auto" w:fill="auto"/>
          <w:lang w:eastAsia="zh-CN"/>
        </w:rPr>
      </w:pPr>
      <w:r>
        <w:rPr>
          <w:rFonts w:hint="eastAsia" w:ascii="宋体" w:hAnsi="宋体" w:eastAsia="宋体" w:cs="宋体"/>
          <w:b/>
          <w:color w:val="auto"/>
          <w:sz w:val="28"/>
          <w:szCs w:val="28"/>
          <w:highlight w:val="none"/>
          <w:shd w:val="clear" w:color="auto" w:fill="auto"/>
          <w:lang w:eastAsia="zh-CN"/>
        </w:rPr>
        <w:t>残疾人福利性单位声明函</w:t>
      </w:r>
    </w:p>
    <w:p>
      <w:pPr>
        <w:keepNext w:val="0"/>
        <w:keepLines w:val="0"/>
        <w:pageBreakBefore w:val="0"/>
        <w:widowControl w:val="0"/>
        <w:kinsoku/>
        <w:wordWrap/>
        <w:overflowPunct/>
        <w:topLinePunct w:val="0"/>
        <w:bidi w:val="0"/>
        <w:spacing w:line="360" w:lineRule="auto"/>
        <w:ind w:left="0" w:leftChars="0" w:right="0" w:rightChars="0" w:firstLine="470" w:firstLineChars="196"/>
        <w:textAlignment w:val="auto"/>
        <w:outlineLvl w:val="9"/>
        <w:rPr>
          <w:rFonts w:hint="eastAsia" w:ascii="宋体" w:hAnsi="宋体" w:eastAsia="宋体" w:cs="宋体"/>
          <w:bCs/>
          <w:color w:val="auto"/>
          <w:sz w:val="24"/>
          <w:highlight w:val="none"/>
          <w:shd w:val="clear" w:color="auto" w:fill="auto"/>
        </w:rPr>
      </w:pPr>
      <w:r>
        <w:rPr>
          <w:rFonts w:hint="eastAsia" w:ascii="宋体" w:hAnsi="宋体" w:eastAsia="宋体" w:cs="宋体"/>
          <w:bCs/>
          <w:color w:val="auto"/>
          <w:sz w:val="24"/>
          <w:highlight w:val="none"/>
          <w:shd w:val="clear" w:color="auto" w:fill="auto"/>
        </w:rPr>
        <w:t>本单位郑重声明，根据《财政部民政部中国残疾人联合会关于促进残疾人就业政府采购政策的通知》（财库〔2017〕141号）的规定，本单位为符合条件的残疾人福利性单位，且本单位参加</w:t>
      </w:r>
      <w:r>
        <w:rPr>
          <w:rFonts w:hint="eastAsia" w:ascii="宋体" w:hAnsi="宋体" w:eastAsia="宋体" w:cs="宋体"/>
          <w:bCs/>
          <w:color w:val="auto"/>
          <w:sz w:val="24"/>
          <w:highlight w:val="none"/>
          <w:u w:val="single"/>
          <w:shd w:val="clear" w:color="auto" w:fill="auto"/>
        </w:rPr>
        <w:t xml:space="preserve">   （采购人名称）</w:t>
      </w:r>
      <w:r>
        <w:rPr>
          <w:rFonts w:hint="eastAsia" w:ascii="宋体" w:hAnsi="宋体" w:eastAsia="宋体" w:cs="宋体"/>
          <w:bCs/>
          <w:color w:val="auto"/>
          <w:sz w:val="24"/>
          <w:highlight w:val="none"/>
          <w:shd w:val="clear" w:color="auto" w:fill="auto"/>
        </w:rPr>
        <w:t>单位的</w:t>
      </w:r>
      <w:r>
        <w:rPr>
          <w:rFonts w:hint="eastAsia" w:ascii="宋体" w:hAnsi="宋体" w:eastAsia="宋体" w:cs="宋体"/>
          <w:bCs/>
          <w:color w:val="auto"/>
          <w:sz w:val="24"/>
          <w:highlight w:val="none"/>
          <w:u w:val="single"/>
          <w:shd w:val="clear" w:color="auto" w:fill="auto"/>
        </w:rPr>
        <w:t xml:space="preserve">     （项目名称）</w:t>
      </w:r>
      <w:r>
        <w:rPr>
          <w:rFonts w:hint="eastAsia" w:ascii="宋体" w:hAnsi="宋体" w:eastAsia="宋体" w:cs="宋体"/>
          <w:bCs/>
          <w:color w:val="auto"/>
          <w:sz w:val="24"/>
          <w:highlight w:val="none"/>
          <w:shd w:val="clear" w:color="auto" w:fill="auto"/>
        </w:rPr>
        <w:t>项目采购活动提供本单位制造的货物（由本单位承担工程/提供服务），或者提供其他残疾人福利性单位制造的货物（不包括使用非残疾人福利性单位注册商标的货物）。</w:t>
      </w:r>
    </w:p>
    <w:p>
      <w:pPr>
        <w:keepNext w:val="0"/>
        <w:keepLines w:val="0"/>
        <w:pageBreakBefore w:val="0"/>
        <w:widowControl w:val="0"/>
        <w:kinsoku/>
        <w:wordWrap/>
        <w:overflowPunct/>
        <w:topLinePunct w:val="0"/>
        <w:bidi w:val="0"/>
        <w:spacing w:line="360" w:lineRule="auto"/>
        <w:ind w:left="0" w:leftChars="0" w:right="0" w:rightChars="0" w:firstLine="470" w:firstLineChars="196"/>
        <w:textAlignment w:val="auto"/>
        <w:outlineLvl w:val="9"/>
        <w:rPr>
          <w:rFonts w:hint="eastAsia" w:ascii="宋体" w:hAnsi="宋体" w:eastAsia="宋体" w:cs="宋体"/>
          <w:bCs/>
          <w:color w:val="auto"/>
          <w:sz w:val="24"/>
          <w:highlight w:val="none"/>
          <w:shd w:val="clear" w:color="auto" w:fill="auto"/>
        </w:rPr>
      </w:pPr>
      <w:r>
        <w:rPr>
          <w:rFonts w:hint="eastAsia" w:ascii="宋体" w:hAnsi="宋体" w:eastAsia="宋体" w:cs="宋体"/>
          <w:bCs/>
          <w:color w:val="auto"/>
          <w:sz w:val="24"/>
          <w:highlight w:val="none"/>
          <w:shd w:val="clear" w:color="auto" w:fill="auto"/>
        </w:rPr>
        <w:t>本单位对上述声明的真实性负责。如有虚假，将依法承担相应责任。</w:t>
      </w:r>
    </w:p>
    <w:p>
      <w:pPr>
        <w:keepNext w:val="0"/>
        <w:keepLines w:val="0"/>
        <w:pageBreakBefore w:val="0"/>
        <w:widowControl w:val="0"/>
        <w:kinsoku/>
        <w:wordWrap/>
        <w:overflowPunct/>
        <w:topLinePunct w:val="0"/>
        <w:bidi w:val="0"/>
        <w:spacing w:line="360" w:lineRule="auto"/>
        <w:ind w:left="0" w:leftChars="0" w:right="0" w:rightChars="0" w:firstLine="480" w:firstLineChars="200"/>
        <w:textAlignment w:val="auto"/>
        <w:outlineLvl w:val="9"/>
        <w:rPr>
          <w:rFonts w:hint="eastAsia" w:ascii="宋体" w:hAnsi="宋体" w:eastAsia="宋体" w:cs="宋体"/>
          <w:bCs/>
          <w:color w:val="auto"/>
          <w:sz w:val="24"/>
          <w:highlight w:val="none"/>
          <w:shd w:val="clear" w:color="auto" w:fill="auto"/>
        </w:rPr>
      </w:pPr>
      <w:r>
        <w:rPr>
          <w:rFonts w:hint="eastAsia" w:ascii="宋体" w:hAnsi="宋体" w:eastAsia="宋体" w:cs="宋体"/>
          <w:bCs/>
          <w:color w:val="auto"/>
          <w:sz w:val="24"/>
          <w:highlight w:val="none"/>
          <w:shd w:val="clear" w:color="auto" w:fill="auto"/>
        </w:rPr>
        <w:t xml:space="preserve">单位名称（盖章）： </w:t>
      </w:r>
    </w:p>
    <w:p>
      <w:pPr>
        <w:keepNext w:val="0"/>
        <w:keepLines w:val="0"/>
        <w:pageBreakBefore w:val="0"/>
        <w:widowControl w:val="0"/>
        <w:kinsoku/>
        <w:wordWrap/>
        <w:overflowPunct/>
        <w:topLinePunct w:val="0"/>
        <w:bidi w:val="0"/>
        <w:spacing w:line="360" w:lineRule="auto"/>
        <w:ind w:left="0" w:leftChars="0" w:right="0" w:rightChars="0" w:firstLine="480" w:firstLineChars="200"/>
        <w:textAlignment w:val="auto"/>
        <w:outlineLvl w:val="9"/>
        <w:rPr>
          <w:rFonts w:hint="eastAsia" w:ascii="宋体" w:hAnsi="宋体" w:eastAsia="宋体" w:cs="宋体"/>
          <w:bCs/>
          <w:color w:val="auto"/>
          <w:sz w:val="24"/>
          <w:highlight w:val="none"/>
          <w:shd w:val="clear" w:color="auto" w:fill="auto"/>
        </w:rPr>
      </w:pPr>
      <w:r>
        <w:rPr>
          <w:rFonts w:hint="eastAsia" w:ascii="宋体" w:hAnsi="宋体" w:eastAsia="宋体" w:cs="宋体"/>
          <w:bCs/>
          <w:color w:val="auto"/>
          <w:sz w:val="24"/>
          <w:highlight w:val="none"/>
          <w:shd w:val="clear" w:color="auto" w:fill="auto"/>
        </w:rPr>
        <w:t>日  期：</w:t>
      </w:r>
    </w:p>
    <w:p>
      <w:pPr>
        <w:pStyle w:val="5"/>
        <w:pageBreakBefore w:val="0"/>
        <w:kinsoku/>
        <w:overflowPunct/>
        <w:bidi w:val="0"/>
        <w:spacing w:line="360" w:lineRule="auto"/>
        <w:jc w:val="center"/>
        <w:rPr>
          <w:rFonts w:hint="eastAsia" w:ascii="宋体" w:hAnsi="宋体" w:eastAsia="宋体" w:cs="宋体"/>
          <w:color w:val="auto"/>
        </w:rPr>
      </w:pPr>
      <w:r>
        <w:rPr>
          <w:rFonts w:hint="eastAsia" w:ascii="宋体" w:hAnsi="宋体" w:eastAsia="宋体" w:cs="宋体"/>
          <w:color w:val="auto"/>
          <w:spacing w:val="6"/>
          <w:sz w:val="24"/>
          <w:highlight w:val="none"/>
          <w:shd w:val="clear" w:color="auto" w:fill="auto"/>
        </w:rPr>
        <w:t>（注：不属于的无需提供）</w:t>
      </w:r>
    </w:p>
    <w:p>
      <w:pPr>
        <w:pStyle w:val="5"/>
        <w:pageBreakBefore w:val="0"/>
        <w:numPr>
          <w:ilvl w:val="0"/>
          <w:numId w:val="0"/>
        </w:numPr>
        <w:kinsoku/>
        <w:overflowPunct/>
        <w:bidi w:val="0"/>
        <w:spacing w:line="360" w:lineRule="auto"/>
        <w:rPr>
          <w:rFonts w:hint="eastAsia" w:ascii="宋体" w:hAnsi="宋体" w:eastAsia="宋体" w:cs="宋体"/>
          <w:b/>
          <w:bCs/>
          <w:color w:val="auto"/>
          <w:sz w:val="24"/>
          <w:szCs w:val="24"/>
          <w:highlight w:val="none"/>
          <w:lang w:val="en-US" w:eastAsia="zh-CN"/>
        </w:rPr>
      </w:pPr>
    </w:p>
    <w:p>
      <w:pPr>
        <w:pageBreakBefore w:val="0"/>
        <w:kinsoku/>
        <w:overflowPunct/>
        <w:bidi w:val="0"/>
        <w:spacing w:line="360" w:lineRule="auto"/>
        <w:rPr>
          <w:rFonts w:hint="eastAsia" w:ascii="宋体" w:hAnsi="宋体" w:eastAsia="宋体" w:cs="宋体"/>
          <w:b/>
          <w:color w:val="auto"/>
          <w:sz w:val="24"/>
          <w:szCs w:val="24"/>
          <w:highlight w:val="none"/>
          <w:shd w:val="clear" w:color="auto" w:fill="FFFFFF"/>
          <w:lang w:val="en-US" w:eastAsia="zh-CN"/>
        </w:rPr>
      </w:pPr>
    </w:p>
    <w:p>
      <w:pPr>
        <w:pageBreakBefore w:val="0"/>
        <w:kinsoku/>
        <w:overflowPunct/>
        <w:bidi w:val="0"/>
        <w:spacing w:after="100" w:afterAutospacing="1" w:line="360" w:lineRule="auto"/>
        <w:jc w:val="center"/>
        <w:rPr>
          <w:rFonts w:hint="eastAsia" w:ascii="宋体" w:hAnsi="宋体" w:eastAsia="宋体" w:cs="宋体"/>
          <w:b/>
          <w:color w:val="auto"/>
          <w:sz w:val="28"/>
          <w:szCs w:val="28"/>
          <w:highlight w:val="none"/>
          <w:shd w:val="clear" w:color="auto" w:fill="FFFFFF" w:themeFill="background1"/>
        </w:rPr>
      </w:pPr>
      <w:r>
        <w:rPr>
          <w:rFonts w:hint="eastAsia" w:ascii="宋体" w:hAnsi="宋体" w:eastAsia="宋体" w:cs="宋体"/>
          <w:b/>
          <w:color w:val="auto"/>
          <w:sz w:val="24"/>
          <w:szCs w:val="24"/>
          <w:highlight w:val="none"/>
          <w:shd w:val="clear" w:color="auto" w:fill="FFFFFF"/>
          <w:lang w:val="en-US" w:eastAsia="zh-CN"/>
        </w:rPr>
        <w:br w:type="page"/>
      </w:r>
      <w:r>
        <w:rPr>
          <w:rFonts w:hint="eastAsia" w:ascii="宋体" w:hAnsi="宋体" w:eastAsia="宋体" w:cs="宋体"/>
          <w:b/>
          <w:color w:val="auto"/>
          <w:sz w:val="28"/>
          <w:szCs w:val="28"/>
          <w:highlight w:val="none"/>
          <w:shd w:val="clear" w:color="auto" w:fill="FFFFFF" w:themeFill="background1"/>
          <w:lang w:val="en-US" w:eastAsia="zh-CN"/>
        </w:rPr>
        <w:t>（五）</w:t>
      </w:r>
      <w:r>
        <w:rPr>
          <w:rFonts w:hint="eastAsia" w:ascii="宋体" w:hAnsi="宋体" w:eastAsia="宋体" w:cs="宋体"/>
          <w:b/>
          <w:color w:val="auto"/>
          <w:sz w:val="28"/>
          <w:szCs w:val="28"/>
          <w:highlight w:val="none"/>
          <w:shd w:val="clear" w:color="auto" w:fill="FFFFFF" w:themeFill="background1"/>
        </w:rPr>
        <w:t>关于符合本国产品标准的声明函</w:t>
      </w:r>
    </w:p>
    <w:p>
      <w:pPr>
        <w:pageBreakBefore w:val="0"/>
        <w:kinsoku/>
        <w:overflowPunct/>
        <w:bidi w:val="0"/>
        <w:spacing w:line="360" w:lineRule="auto"/>
        <w:ind w:firstLine="480" w:firstLineChars="200"/>
        <w:rPr>
          <w:rFonts w:hint="eastAsia" w:ascii="宋体" w:hAnsi="宋体" w:eastAsia="宋体" w:cs="宋体"/>
          <w:bCs/>
          <w:color w:val="auto"/>
          <w:sz w:val="24"/>
          <w:szCs w:val="24"/>
          <w:highlight w:val="none"/>
          <w:shd w:val="clear" w:color="auto" w:fill="FFFFFF" w:themeFill="background1"/>
        </w:rPr>
      </w:pPr>
      <w:r>
        <w:rPr>
          <w:rFonts w:hint="eastAsia" w:ascii="宋体" w:hAnsi="宋体" w:eastAsia="宋体" w:cs="宋体"/>
          <w:bCs/>
          <w:color w:val="auto"/>
          <w:sz w:val="24"/>
          <w:szCs w:val="24"/>
          <w:highlight w:val="none"/>
          <w:shd w:val="clear" w:color="auto" w:fill="FFFFFF" w:themeFill="background1"/>
        </w:rPr>
        <w:t>本公司（单位）郑重声明，根据</w:t>
      </w:r>
      <w:bookmarkStart w:id="219" w:name="OLE_LINK3"/>
      <w:r>
        <w:rPr>
          <w:rFonts w:hint="eastAsia" w:ascii="宋体" w:hAnsi="宋体" w:eastAsia="宋体" w:cs="宋体"/>
          <w:bCs/>
          <w:color w:val="auto"/>
          <w:sz w:val="24"/>
          <w:szCs w:val="24"/>
          <w:highlight w:val="none"/>
          <w:shd w:val="clear" w:color="auto" w:fill="FFFFFF" w:themeFill="background1"/>
        </w:rPr>
        <w:t>《国务院办公厅关于在政府采购中实施本国产品标准及相关政策的通知》（国办发〔2025〕34号）</w:t>
      </w:r>
      <w:bookmarkEnd w:id="219"/>
      <w:r>
        <w:rPr>
          <w:rFonts w:hint="eastAsia" w:ascii="宋体" w:hAnsi="宋体" w:eastAsia="宋体" w:cs="宋体"/>
          <w:bCs/>
          <w:color w:val="auto"/>
          <w:sz w:val="24"/>
          <w:szCs w:val="24"/>
          <w:highlight w:val="none"/>
          <w:shd w:val="clear" w:color="auto" w:fill="FFFFFF" w:themeFill="background1"/>
        </w:rPr>
        <w:t>的规定，本公司（单位）提供的以下产品属于本国产品。具体情况如下：</w:t>
      </w:r>
    </w:p>
    <w:p>
      <w:pPr>
        <w:pageBreakBefore w:val="0"/>
        <w:kinsoku/>
        <w:overflowPunct/>
        <w:bidi w:val="0"/>
        <w:spacing w:line="360" w:lineRule="auto"/>
        <w:ind w:firstLine="480" w:firstLineChars="200"/>
        <w:rPr>
          <w:rFonts w:hint="eastAsia" w:ascii="宋体" w:hAnsi="宋体" w:eastAsia="宋体" w:cs="宋体"/>
          <w:bCs/>
          <w:color w:val="auto"/>
          <w:sz w:val="24"/>
          <w:szCs w:val="24"/>
          <w:highlight w:val="none"/>
          <w:shd w:val="clear" w:color="auto" w:fill="FFFFFF" w:themeFill="background1"/>
        </w:rPr>
      </w:pPr>
      <w:r>
        <w:rPr>
          <w:rFonts w:hint="eastAsia" w:ascii="宋体" w:hAnsi="宋体" w:eastAsia="宋体" w:cs="宋体"/>
          <w:bCs/>
          <w:color w:val="auto"/>
          <w:sz w:val="24"/>
          <w:szCs w:val="24"/>
          <w:highlight w:val="none"/>
          <w:shd w:val="clear" w:color="auto" w:fill="FFFFFF" w:themeFill="background1"/>
        </w:rPr>
        <w:t>1.（产品名称1）</w:t>
      </w:r>
      <w:r>
        <w:rPr>
          <w:rFonts w:hint="eastAsia" w:ascii="宋体" w:hAnsi="宋体" w:eastAsia="宋体" w:cs="宋体"/>
          <w:bCs/>
          <w:color w:val="auto"/>
          <w:sz w:val="24"/>
          <w:szCs w:val="24"/>
          <w:highlight w:val="none"/>
          <w:u w:val="single"/>
          <w:shd w:val="clear" w:color="auto" w:fill="FFFFFF" w:themeFill="background1"/>
        </w:rPr>
        <w:t xml:space="preserve">      </w:t>
      </w:r>
      <w:r>
        <w:rPr>
          <w:rFonts w:hint="eastAsia" w:ascii="宋体" w:hAnsi="宋体" w:eastAsia="宋体" w:cs="宋体"/>
          <w:bCs/>
          <w:color w:val="auto"/>
          <w:sz w:val="24"/>
          <w:szCs w:val="24"/>
          <w:highlight w:val="none"/>
          <w:shd w:val="clear" w:color="auto" w:fill="FFFFFF" w:themeFill="background1"/>
        </w:rPr>
        <w:t>，生产厂为（厂名）</w:t>
      </w:r>
      <w:r>
        <w:rPr>
          <w:rFonts w:hint="eastAsia" w:ascii="宋体" w:hAnsi="宋体" w:eastAsia="宋体" w:cs="宋体"/>
          <w:bCs/>
          <w:color w:val="auto"/>
          <w:sz w:val="24"/>
          <w:szCs w:val="24"/>
          <w:highlight w:val="none"/>
          <w:u w:val="single"/>
          <w:shd w:val="clear" w:color="auto" w:fill="FFFFFF" w:themeFill="background1"/>
        </w:rPr>
        <w:t xml:space="preserve">      </w:t>
      </w:r>
      <w:r>
        <w:rPr>
          <w:rFonts w:hint="eastAsia" w:ascii="宋体" w:hAnsi="宋体" w:eastAsia="宋体" w:cs="宋体"/>
          <w:bCs/>
          <w:color w:val="auto"/>
          <w:sz w:val="24"/>
          <w:szCs w:val="24"/>
          <w:highlight w:val="none"/>
          <w:shd w:val="clear" w:color="auto" w:fill="FFFFFF" w:themeFill="background1"/>
        </w:rPr>
        <w:t>，厂址为（生产厂址）</w:t>
      </w:r>
      <w:r>
        <w:rPr>
          <w:rFonts w:hint="eastAsia" w:ascii="宋体" w:hAnsi="宋体" w:eastAsia="宋体" w:cs="宋体"/>
          <w:bCs/>
          <w:color w:val="auto"/>
          <w:sz w:val="24"/>
          <w:szCs w:val="24"/>
          <w:highlight w:val="none"/>
          <w:u w:val="single"/>
          <w:shd w:val="clear" w:color="auto" w:fill="FFFFFF" w:themeFill="background1"/>
        </w:rPr>
        <w:t xml:space="preserve">      </w:t>
      </w:r>
      <w:r>
        <w:rPr>
          <w:rFonts w:hint="eastAsia" w:ascii="宋体" w:hAnsi="宋体" w:eastAsia="宋体" w:cs="宋体"/>
          <w:bCs/>
          <w:color w:val="auto"/>
          <w:sz w:val="24"/>
          <w:szCs w:val="24"/>
          <w:highlight w:val="none"/>
          <w:shd w:val="clear" w:color="auto" w:fill="FFFFFF" w:themeFill="background1"/>
        </w:rPr>
        <w:t>。</w:t>
      </w:r>
    </w:p>
    <w:p>
      <w:pPr>
        <w:pageBreakBefore w:val="0"/>
        <w:kinsoku/>
        <w:overflowPunct/>
        <w:bidi w:val="0"/>
        <w:spacing w:line="360" w:lineRule="auto"/>
        <w:ind w:firstLine="480" w:firstLineChars="200"/>
        <w:rPr>
          <w:rFonts w:hint="eastAsia" w:ascii="宋体" w:hAnsi="宋体" w:eastAsia="宋体" w:cs="宋体"/>
          <w:bCs/>
          <w:color w:val="auto"/>
          <w:sz w:val="24"/>
          <w:szCs w:val="24"/>
          <w:highlight w:val="none"/>
          <w:shd w:val="clear" w:color="auto" w:fill="FFFFFF" w:themeFill="background1"/>
        </w:rPr>
      </w:pPr>
      <w:r>
        <w:rPr>
          <w:rFonts w:hint="eastAsia" w:ascii="宋体" w:hAnsi="宋体" w:eastAsia="宋体" w:cs="宋体"/>
          <w:bCs/>
          <w:color w:val="auto"/>
          <w:sz w:val="24"/>
          <w:szCs w:val="24"/>
          <w:highlight w:val="none"/>
          <w:shd w:val="clear" w:color="auto" w:fill="FFFFFF" w:themeFill="background1"/>
        </w:rPr>
        <w:t>（产品名称1）</w:t>
      </w:r>
      <w:r>
        <w:rPr>
          <w:rFonts w:hint="eastAsia" w:ascii="宋体" w:hAnsi="宋体" w:eastAsia="宋体" w:cs="宋体"/>
          <w:bCs/>
          <w:color w:val="auto"/>
          <w:sz w:val="24"/>
          <w:szCs w:val="24"/>
          <w:highlight w:val="none"/>
          <w:u w:val="single"/>
          <w:shd w:val="clear" w:color="auto" w:fill="FFFFFF" w:themeFill="background1"/>
        </w:rPr>
        <w:t xml:space="preserve">      </w:t>
      </w:r>
      <w:r>
        <w:rPr>
          <w:rFonts w:hint="eastAsia" w:ascii="宋体" w:hAnsi="宋体" w:eastAsia="宋体" w:cs="宋体"/>
          <w:bCs/>
          <w:color w:val="auto"/>
          <w:sz w:val="24"/>
          <w:szCs w:val="24"/>
          <w:highlight w:val="none"/>
          <w:shd w:val="clear" w:color="auto" w:fill="FFFFFF" w:themeFill="background1"/>
        </w:rPr>
        <w:t>的中国境内生产的组件成本占比≥</w:t>
      </w:r>
      <w:r>
        <w:rPr>
          <w:rFonts w:hint="eastAsia" w:ascii="宋体" w:hAnsi="宋体" w:eastAsia="宋体" w:cs="宋体"/>
          <w:bCs/>
          <w:color w:val="auto"/>
          <w:sz w:val="24"/>
          <w:szCs w:val="24"/>
          <w:highlight w:val="none"/>
          <w:u w:val="single"/>
          <w:shd w:val="clear" w:color="auto" w:fill="FFFFFF" w:themeFill="background1"/>
        </w:rPr>
        <w:t xml:space="preserve">       </w:t>
      </w:r>
      <w:r>
        <w:rPr>
          <w:rFonts w:hint="eastAsia" w:ascii="宋体" w:hAnsi="宋体" w:eastAsia="宋体" w:cs="宋体"/>
          <w:bCs/>
          <w:color w:val="auto"/>
          <w:sz w:val="24"/>
          <w:szCs w:val="24"/>
          <w:highlight w:val="none"/>
          <w:shd w:val="clear" w:color="auto" w:fill="FFFFFF" w:themeFill="background1"/>
        </w:rPr>
        <w:t>（规定比例）。</w:t>
      </w:r>
    </w:p>
    <w:p>
      <w:pPr>
        <w:pageBreakBefore w:val="0"/>
        <w:kinsoku/>
        <w:overflowPunct/>
        <w:bidi w:val="0"/>
        <w:spacing w:line="360" w:lineRule="auto"/>
        <w:ind w:firstLine="480" w:firstLineChars="200"/>
        <w:rPr>
          <w:rFonts w:hint="eastAsia" w:ascii="宋体" w:hAnsi="宋体" w:eastAsia="宋体" w:cs="宋体"/>
          <w:bCs/>
          <w:color w:val="auto"/>
          <w:sz w:val="24"/>
          <w:szCs w:val="24"/>
          <w:highlight w:val="none"/>
          <w:shd w:val="clear" w:color="auto" w:fill="FFFFFF" w:themeFill="background1"/>
        </w:rPr>
      </w:pPr>
      <w:r>
        <w:rPr>
          <w:rFonts w:hint="eastAsia" w:ascii="宋体" w:hAnsi="宋体" w:eastAsia="宋体" w:cs="宋体"/>
          <w:bCs/>
          <w:color w:val="auto"/>
          <w:sz w:val="24"/>
          <w:szCs w:val="24"/>
          <w:highlight w:val="none"/>
          <w:shd w:val="clear" w:color="auto" w:fill="FFFFFF" w:themeFill="background1"/>
        </w:rPr>
        <w:t>（产品名称1）</w:t>
      </w:r>
      <w:r>
        <w:rPr>
          <w:rFonts w:hint="eastAsia" w:ascii="宋体" w:hAnsi="宋体" w:eastAsia="宋体" w:cs="宋体"/>
          <w:bCs/>
          <w:color w:val="auto"/>
          <w:sz w:val="24"/>
          <w:szCs w:val="24"/>
          <w:highlight w:val="none"/>
          <w:u w:val="single"/>
          <w:shd w:val="clear" w:color="auto" w:fill="FFFFFF" w:themeFill="background1"/>
        </w:rPr>
        <w:t xml:space="preserve">      </w:t>
      </w:r>
      <w:r>
        <w:rPr>
          <w:rFonts w:hint="eastAsia" w:ascii="宋体" w:hAnsi="宋体" w:eastAsia="宋体" w:cs="宋体"/>
          <w:bCs/>
          <w:color w:val="auto"/>
          <w:sz w:val="24"/>
          <w:szCs w:val="24"/>
          <w:highlight w:val="none"/>
          <w:shd w:val="clear" w:color="auto" w:fill="FFFFFF" w:themeFill="background1"/>
        </w:rPr>
        <w:t>的（关键组件）在中国境内生产。</w:t>
      </w:r>
    </w:p>
    <w:p>
      <w:pPr>
        <w:pageBreakBefore w:val="0"/>
        <w:kinsoku/>
        <w:overflowPunct/>
        <w:bidi w:val="0"/>
        <w:spacing w:line="360" w:lineRule="auto"/>
        <w:ind w:firstLine="480" w:firstLineChars="200"/>
        <w:rPr>
          <w:rFonts w:hint="eastAsia" w:ascii="宋体" w:hAnsi="宋体" w:eastAsia="宋体" w:cs="宋体"/>
          <w:bCs/>
          <w:color w:val="auto"/>
          <w:sz w:val="24"/>
          <w:szCs w:val="24"/>
          <w:highlight w:val="none"/>
          <w:shd w:val="clear" w:color="auto" w:fill="FFFFFF" w:themeFill="background1"/>
        </w:rPr>
      </w:pPr>
      <w:r>
        <w:rPr>
          <w:rFonts w:hint="eastAsia" w:ascii="宋体" w:hAnsi="宋体" w:eastAsia="宋体" w:cs="宋体"/>
          <w:bCs/>
          <w:color w:val="auto"/>
          <w:sz w:val="24"/>
          <w:szCs w:val="24"/>
          <w:highlight w:val="none"/>
          <w:shd w:val="clear" w:color="auto" w:fill="FFFFFF" w:themeFill="background1"/>
        </w:rPr>
        <w:t>（产品名称1）</w:t>
      </w:r>
      <w:bookmarkStart w:id="220" w:name="OLE_LINK67"/>
      <w:r>
        <w:rPr>
          <w:rFonts w:hint="eastAsia" w:ascii="宋体" w:hAnsi="宋体" w:eastAsia="宋体" w:cs="宋体"/>
          <w:bCs/>
          <w:color w:val="auto"/>
          <w:sz w:val="24"/>
          <w:szCs w:val="24"/>
          <w:highlight w:val="none"/>
          <w:u w:val="single"/>
          <w:shd w:val="clear" w:color="auto" w:fill="FFFFFF" w:themeFill="background1"/>
        </w:rPr>
        <w:t xml:space="preserve">      </w:t>
      </w:r>
      <w:bookmarkEnd w:id="220"/>
      <w:r>
        <w:rPr>
          <w:rFonts w:hint="eastAsia" w:ascii="宋体" w:hAnsi="宋体" w:eastAsia="宋体" w:cs="宋体"/>
          <w:bCs/>
          <w:color w:val="auto"/>
          <w:sz w:val="24"/>
          <w:szCs w:val="24"/>
          <w:highlight w:val="none"/>
          <w:shd w:val="clear" w:color="auto" w:fill="FFFFFF" w:themeFill="background1"/>
        </w:rPr>
        <w:t>的（关键工序）在中国境内完成。</w:t>
      </w:r>
    </w:p>
    <w:p>
      <w:pPr>
        <w:pageBreakBefore w:val="0"/>
        <w:kinsoku/>
        <w:overflowPunct/>
        <w:bidi w:val="0"/>
        <w:spacing w:line="360" w:lineRule="auto"/>
        <w:ind w:firstLine="480" w:firstLineChars="200"/>
        <w:rPr>
          <w:rFonts w:hint="eastAsia" w:ascii="宋体" w:hAnsi="宋体" w:eastAsia="宋体" w:cs="宋体"/>
          <w:bCs/>
          <w:color w:val="auto"/>
          <w:sz w:val="24"/>
          <w:szCs w:val="24"/>
          <w:highlight w:val="none"/>
          <w:shd w:val="clear" w:color="auto" w:fill="FFFFFF" w:themeFill="background1"/>
        </w:rPr>
      </w:pPr>
      <w:r>
        <w:rPr>
          <w:rFonts w:hint="eastAsia" w:ascii="宋体" w:hAnsi="宋体" w:eastAsia="宋体" w:cs="宋体"/>
          <w:bCs/>
          <w:color w:val="auto"/>
          <w:sz w:val="24"/>
          <w:szCs w:val="24"/>
          <w:highlight w:val="none"/>
          <w:shd w:val="clear" w:color="auto" w:fill="FFFFFF" w:themeFill="background1"/>
        </w:rPr>
        <w:t>2.（产品名称2）</w:t>
      </w:r>
      <w:r>
        <w:rPr>
          <w:rFonts w:hint="eastAsia" w:ascii="宋体" w:hAnsi="宋体" w:eastAsia="宋体" w:cs="宋体"/>
          <w:bCs/>
          <w:color w:val="auto"/>
          <w:sz w:val="24"/>
          <w:szCs w:val="24"/>
          <w:highlight w:val="none"/>
          <w:u w:val="single"/>
          <w:shd w:val="clear" w:color="auto" w:fill="FFFFFF" w:themeFill="background1"/>
        </w:rPr>
        <w:t xml:space="preserve">      </w:t>
      </w:r>
      <w:r>
        <w:rPr>
          <w:rFonts w:hint="eastAsia" w:ascii="宋体" w:hAnsi="宋体" w:eastAsia="宋体" w:cs="宋体"/>
          <w:bCs/>
          <w:color w:val="auto"/>
          <w:sz w:val="24"/>
          <w:szCs w:val="24"/>
          <w:highlight w:val="none"/>
          <w:shd w:val="clear" w:color="auto" w:fill="FFFFFF" w:themeFill="background1"/>
        </w:rPr>
        <w:t>，生产厂为（厂名）</w:t>
      </w:r>
      <w:r>
        <w:rPr>
          <w:rFonts w:hint="eastAsia" w:ascii="宋体" w:hAnsi="宋体" w:eastAsia="宋体" w:cs="宋体"/>
          <w:bCs/>
          <w:color w:val="auto"/>
          <w:sz w:val="24"/>
          <w:szCs w:val="24"/>
          <w:highlight w:val="none"/>
          <w:u w:val="single"/>
          <w:shd w:val="clear" w:color="auto" w:fill="FFFFFF" w:themeFill="background1"/>
        </w:rPr>
        <w:t xml:space="preserve">      </w:t>
      </w:r>
      <w:r>
        <w:rPr>
          <w:rFonts w:hint="eastAsia" w:ascii="宋体" w:hAnsi="宋体" w:eastAsia="宋体" w:cs="宋体"/>
          <w:bCs/>
          <w:color w:val="auto"/>
          <w:sz w:val="24"/>
          <w:szCs w:val="24"/>
          <w:highlight w:val="none"/>
          <w:shd w:val="clear" w:color="auto" w:fill="FFFFFF" w:themeFill="background1"/>
        </w:rPr>
        <w:t>，厂址为（生产厂址）</w:t>
      </w:r>
      <w:r>
        <w:rPr>
          <w:rFonts w:hint="eastAsia" w:ascii="宋体" w:hAnsi="宋体" w:eastAsia="宋体" w:cs="宋体"/>
          <w:bCs/>
          <w:color w:val="auto"/>
          <w:sz w:val="24"/>
          <w:szCs w:val="24"/>
          <w:highlight w:val="none"/>
          <w:u w:val="single"/>
          <w:shd w:val="clear" w:color="auto" w:fill="FFFFFF" w:themeFill="background1"/>
        </w:rPr>
        <w:t xml:space="preserve">      </w:t>
      </w:r>
      <w:r>
        <w:rPr>
          <w:rFonts w:hint="eastAsia" w:ascii="宋体" w:hAnsi="宋体" w:eastAsia="宋体" w:cs="宋体"/>
          <w:bCs/>
          <w:color w:val="auto"/>
          <w:sz w:val="24"/>
          <w:szCs w:val="24"/>
          <w:highlight w:val="none"/>
          <w:shd w:val="clear" w:color="auto" w:fill="FFFFFF" w:themeFill="background1"/>
        </w:rPr>
        <w:t>。</w:t>
      </w:r>
    </w:p>
    <w:p>
      <w:pPr>
        <w:pageBreakBefore w:val="0"/>
        <w:kinsoku/>
        <w:overflowPunct/>
        <w:bidi w:val="0"/>
        <w:spacing w:line="360" w:lineRule="auto"/>
        <w:ind w:firstLine="480" w:firstLineChars="200"/>
        <w:rPr>
          <w:rFonts w:hint="eastAsia" w:ascii="宋体" w:hAnsi="宋体" w:eastAsia="宋体" w:cs="宋体"/>
          <w:bCs/>
          <w:color w:val="auto"/>
          <w:sz w:val="24"/>
          <w:szCs w:val="24"/>
          <w:highlight w:val="none"/>
          <w:shd w:val="clear" w:color="auto" w:fill="FFFFFF" w:themeFill="background1"/>
        </w:rPr>
      </w:pPr>
      <w:r>
        <w:rPr>
          <w:rFonts w:hint="eastAsia" w:ascii="宋体" w:hAnsi="宋体" w:eastAsia="宋体" w:cs="宋体"/>
          <w:bCs/>
          <w:color w:val="auto"/>
          <w:sz w:val="24"/>
          <w:szCs w:val="24"/>
          <w:highlight w:val="none"/>
          <w:shd w:val="clear" w:color="auto" w:fill="FFFFFF" w:themeFill="background1"/>
        </w:rPr>
        <w:t>（产品名称2）</w:t>
      </w:r>
      <w:r>
        <w:rPr>
          <w:rFonts w:hint="eastAsia" w:ascii="宋体" w:hAnsi="宋体" w:eastAsia="宋体" w:cs="宋体"/>
          <w:bCs/>
          <w:color w:val="auto"/>
          <w:sz w:val="24"/>
          <w:szCs w:val="24"/>
          <w:highlight w:val="none"/>
          <w:u w:val="single"/>
          <w:shd w:val="clear" w:color="auto" w:fill="FFFFFF" w:themeFill="background1"/>
        </w:rPr>
        <w:t xml:space="preserve">      </w:t>
      </w:r>
      <w:r>
        <w:rPr>
          <w:rFonts w:hint="eastAsia" w:ascii="宋体" w:hAnsi="宋体" w:eastAsia="宋体" w:cs="宋体"/>
          <w:bCs/>
          <w:color w:val="auto"/>
          <w:sz w:val="24"/>
          <w:szCs w:val="24"/>
          <w:highlight w:val="none"/>
          <w:shd w:val="clear" w:color="auto" w:fill="FFFFFF" w:themeFill="background1"/>
        </w:rPr>
        <w:t>的中国境内生产的组件成本占比≥</w:t>
      </w:r>
      <w:r>
        <w:rPr>
          <w:rFonts w:hint="eastAsia" w:ascii="宋体" w:hAnsi="宋体" w:eastAsia="宋体" w:cs="宋体"/>
          <w:bCs/>
          <w:color w:val="auto"/>
          <w:sz w:val="24"/>
          <w:szCs w:val="24"/>
          <w:highlight w:val="none"/>
          <w:u w:val="single"/>
          <w:shd w:val="clear" w:color="auto" w:fill="FFFFFF" w:themeFill="background1"/>
        </w:rPr>
        <w:t xml:space="preserve">       </w:t>
      </w:r>
      <w:r>
        <w:rPr>
          <w:rFonts w:hint="eastAsia" w:ascii="宋体" w:hAnsi="宋体" w:eastAsia="宋体" w:cs="宋体"/>
          <w:bCs/>
          <w:color w:val="auto"/>
          <w:sz w:val="24"/>
          <w:szCs w:val="24"/>
          <w:highlight w:val="none"/>
          <w:shd w:val="clear" w:color="auto" w:fill="FFFFFF" w:themeFill="background1"/>
        </w:rPr>
        <w:t>（规定比例）。</w:t>
      </w:r>
    </w:p>
    <w:p>
      <w:pPr>
        <w:pageBreakBefore w:val="0"/>
        <w:kinsoku/>
        <w:overflowPunct/>
        <w:bidi w:val="0"/>
        <w:spacing w:line="360" w:lineRule="auto"/>
        <w:ind w:firstLine="480" w:firstLineChars="200"/>
        <w:rPr>
          <w:rFonts w:hint="eastAsia" w:ascii="宋体" w:hAnsi="宋体" w:eastAsia="宋体" w:cs="宋体"/>
          <w:bCs/>
          <w:color w:val="auto"/>
          <w:sz w:val="24"/>
          <w:szCs w:val="24"/>
          <w:highlight w:val="none"/>
          <w:shd w:val="clear" w:color="auto" w:fill="FFFFFF" w:themeFill="background1"/>
        </w:rPr>
      </w:pPr>
      <w:r>
        <w:rPr>
          <w:rFonts w:hint="eastAsia" w:ascii="宋体" w:hAnsi="宋体" w:eastAsia="宋体" w:cs="宋体"/>
          <w:bCs/>
          <w:color w:val="auto"/>
          <w:sz w:val="24"/>
          <w:szCs w:val="24"/>
          <w:highlight w:val="none"/>
          <w:shd w:val="clear" w:color="auto" w:fill="FFFFFF" w:themeFill="background1"/>
        </w:rPr>
        <w:t>（产品名称2）</w:t>
      </w:r>
      <w:r>
        <w:rPr>
          <w:rFonts w:hint="eastAsia" w:ascii="宋体" w:hAnsi="宋体" w:eastAsia="宋体" w:cs="宋体"/>
          <w:bCs/>
          <w:color w:val="auto"/>
          <w:sz w:val="24"/>
          <w:szCs w:val="24"/>
          <w:highlight w:val="none"/>
          <w:u w:val="single"/>
          <w:shd w:val="clear" w:color="auto" w:fill="FFFFFF" w:themeFill="background1"/>
        </w:rPr>
        <w:t xml:space="preserve">      </w:t>
      </w:r>
      <w:r>
        <w:rPr>
          <w:rFonts w:hint="eastAsia" w:ascii="宋体" w:hAnsi="宋体" w:eastAsia="宋体" w:cs="宋体"/>
          <w:bCs/>
          <w:color w:val="auto"/>
          <w:sz w:val="24"/>
          <w:szCs w:val="24"/>
          <w:highlight w:val="none"/>
          <w:shd w:val="clear" w:color="auto" w:fill="FFFFFF" w:themeFill="background1"/>
        </w:rPr>
        <w:t>的（关键组件）在中国境内生产。</w:t>
      </w:r>
    </w:p>
    <w:p>
      <w:pPr>
        <w:pageBreakBefore w:val="0"/>
        <w:kinsoku/>
        <w:overflowPunct/>
        <w:bidi w:val="0"/>
        <w:spacing w:line="360" w:lineRule="auto"/>
        <w:ind w:firstLine="480" w:firstLineChars="200"/>
        <w:rPr>
          <w:rFonts w:hint="eastAsia" w:ascii="宋体" w:hAnsi="宋体" w:eastAsia="宋体" w:cs="宋体"/>
          <w:bCs/>
          <w:color w:val="auto"/>
          <w:sz w:val="24"/>
          <w:szCs w:val="24"/>
          <w:highlight w:val="none"/>
          <w:shd w:val="clear" w:color="auto" w:fill="FFFFFF" w:themeFill="background1"/>
        </w:rPr>
      </w:pPr>
      <w:r>
        <w:rPr>
          <w:rFonts w:hint="eastAsia" w:ascii="宋体" w:hAnsi="宋体" w:eastAsia="宋体" w:cs="宋体"/>
          <w:bCs/>
          <w:color w:val="auto"/>
          <w:sz w:val="24"/>
          <w:szCs w:val="24"/>
          <w:highlight w:val="none"/>
          <w:shd w:val="clear" w:color="auto" w:fill="FFFFFF" w:themeFill="background1"/>
        </w:rPr>
        <w:t>（产品名称2）</w:t>
      </w:r>
      <w:r>
        <w:rPr>
          <w:rFonts w:hint="eastAsia" w:ascii="宋体" w:hAnsi="宋体" w:eastAsia="宋体" w:cs="宋体"/>
          <w:bCs/>
          <w:color w:val="auto"/>
          <w:sz w:val="24"/>
          <w:szCs w:val="24"/>
          <w:highlight w:val="none"/>
          <w:u w:val="single"/>
          <w:shd w:val="clear" w:color="auto" w:fill="FFFFFF" w:themeFill="background1"/>
        </w:rPr>
        <w:t xml:space="preserve">      </w:t>
      </w:r>
      <w:r>
        <w:rPr>
          <w:rFonts w:hint="eastAsia" w:ascii="宋体" w:hAnsi="宋体" w:eastAsia="宋体" w:cs="宋体"/>
          <w:bCs/>
          <w:color w:val="auto"/>
          <w:sz w:val="24"/>
          <w:szCs w:val="24"/>
          <w:highlight w:val="none"/>
          <w:shd w:val="clear" w:color="auto" w:fill="FFFFFF" w:themeFill="background1"/>
        </w:rPr>
        <w:t>的（关键工序）在中国境内完成。</w:t>
      </w:r>
    </w:p>
    <w:p>
      <w:pPr>
        <w:pageBreakBefore w:val="0"/>
        <w:kinsoku/>
        <w:overflowPunct/>
        <w:bidi w:val="0"/>
        <w:spacing w:after="100" w:afterAutospacing="1" w:line="360" w:lineRule="auto"/>
        <w:ind w:firstLine="480" w:firstLineChars="200"/>
        <w:jc w:val="left"/>
        <w:rPr>
          <w:rFonts w:hint="eastAsia" w:ascii="宋体" w:hAnsi="宋体" w:eastAsia="宋体" w:cs="宋体"/>
          <w:bCs/>
          <w:color w:val="auto"/>
          <w:sz w:val="24"/>
          <w:szCs w:val="24"/>
          <w:highlight w:val="none"/>
          <w:shd w:val="clear" w:color="auto" w:fill="FFFFFF" w:themeFill="background1"/>
        </w:rPr>
      </w:pPr>
      <w:r>
        <w:rPr>
          <w:rFonts w:hint="eastAsia" w:ascii="宋体" w:hAnsi="宋体" w:eastAsia="宋体" w:cs="宋体"/>
          <w:bCs/>
          <w:color w:val="auto"/>
          <w:sz w:val="24"/>
          <w:szCs w:val="24"/>
          <w:highlight w:val="none"/>
          <w:shd w:val="clear" w:color="auto" w:fill="FFFFFF" w:themeFill="background1"/>
        </w:rPr>
        <w:t>……</w:t>
      </w:r>
    </w:p>
    <w:p>
      <w:pPr>
        <w:pageBreakBefore w:val="0"/>
        <w:kinsoku/>
        <w:overflowPunct/>
        <w:bidi w:val="0"/>
        <w:spacing w:after="100" w:afterAutospacing="1" w:line="360" w:lineRule="auto"/>
        <w:rPr>
          <w:rFonts w:hint="eastAsia" w:ascii="宋体" w:hAnsi="宋体" w:eastAsia="宋体" w:cs="宋体"/>
          <w:bCs/>
          <w:color w:val="auto"/>
          <w:sz w:val="24"/>
          <w:szCs w:val="24"/>
          <w:highlight w:val="none"/>
          <w:shd w:val="clear" w:color="auto" w:fill="FFFFFF" w:themeFill="background1"/>
        </w:rPr>
      </w:pPr>
      <w:r>
        <w:rPr>
          <w:rFonts w:hint="eastAsia" w:ascii="宋体" w:hAnsi="宋体" w:eastAsia="宋体" w:cs="宋体"/>
          <w:bCs/>
          <w:color w:val="auto"/>
          <w:sz w:val="24"/>
          <w:szCs w:val="24"/>
          <w:highlight w:val="none"/>
          <w:shd w:val="clear" w:color="auto" w:fill="FFFFFF" w:themeFill="background1"/>
        </w:rPr>
        <w:t>本公司（单位）对上述声明内容的真实性负责。如有虚假，愿承担相应法律责任。</w:t>
      </w:r>
    </w:p>
    <w:p>
      <w:pPr>
        <w:pageBreakBefore w:val="0"/>
        <w:kinsoku/>
        <w:overflowPunct/>
        <w:bidi w:val="0"/>
        <w:spacing w:after="100" w:afterAutospacing="1" w:line="360" w:lineRule="auto"/>
        <w:rPr>
          <w:rFonts w:hint="eastAsia" w:ascii="宋体" w:hAnsi="宋体" w:eastAsia="宋体" w:cs="宋体"/>
          <w:bCs/>
          <w:color w:val="auto"/>
          <w:sz w:val="24"/>
          <w:szCs w:val="24"/>
          <w:highlight w:val="none"/>
          <w:shd w:val="clear" w:color="auto" w:fill="FFFFFF" w:themeFill="background1"/>
        </w:rPr>
      </w:pPr>
      <w:r>
        <w:rPr>
          <w:rFonts w:hint="eastAsia" w:ascii="宋体" w:hAnsi="宋体" w:eastAsia="宋体" w:cs="宋体"/>
          <w:bCs/>
          <w:color w:val="auto"/>
          <w:sz w:val="24"/>
          <w:szCs w:val="24"/>
          <w:highlight w:val="none"/>
          <w:shd w:val="clear" w:color="auto" w:fill="FFFFFF" w:themeFill="background1"/>
        </w:rPr>
        <w:t>公司（单位）名称（盖章）：</w:t>
      </w:r>
    </w:p>
    <w:p>
      <w:pPr>
        <w:pageBreakBefore w:val="0"/>
        <w:tabs>
          <w:tab w:val="left" w:pos="3757"/>
        </w:tabs>
        <w:kinsoku/>
        <w:overflowPunct/>
        <w:bidi w:val="0"/>
        <w:spacing w:after="100" w:afterAutospacing="1" w:line="360" w:lineRule="auto"/>
        <w:rPr>
          <w:rFonts w:hint="eastAsia" w:ascii="宋体" w:hAnsi="宋体" w:eastAsia="宋体" w:cs="宋体"/>
          <w:bCs/>
          <w:color w:val="auto"/>
          <w:sz w:val="24"/>
          <w:szCs w:val="24"/>
          <w:highlight w:val="none"/>
          <w:shd w:val="clear" w:color="auto" w:fill="FFFFFF" w:themeFill="background1"/>
        </w:rPr>
      </w:pPr>
      <w:r>
        <w:rPr>
          <w:rFonts w:hint="eastAsia" w:ascii="宋体" w:hAnsi="宋体" w:eastAsia="宋体" w:cs="宋体"/>
          <w:bCs/>
          <w:color w:val="auto"/>
          <w:sz w:val="24"/>
          <w:szCs w:val="24"/>
          <w:highlight w:val="none"/>
          <w:shd w:val="clear" w:color="auto" w:fill="FFFFFF" w:themeFill="background1"/>
        </w:rPr>
        <w:t>日期：     年    月    日</w:t>
      </w:r>
      <w:r>
        <w:rPr>
          <w:rFonts w:hint="eastAsia" w:ascii="宋体" w:hAnsi="宋体" w:eastAsia="宋体" w:cs="宋体"/>
          <w:bCs/>
          <w:color w:val="auto"/>
          <w:sz w:val="24"/>
          <w:szCs w:val="24"/>
          <w:highlight w:val="none"/>
          <w:shd w:val="clear" w:color="auto" w:fill="FFFFFF" w:themeFill="background1"/>
        </w:rPr>
        <w:tab/>
      </w:r>
    </w:p>
    <w:p>
      <w:pPr>
        <w:pageBreakBefore w:val="0"/>
        <w:kinsoku/>
        <w:overflowPunct/>
        <w:bidi w:val="0"/>
        <w:spacing w:line="360" w:lineRule="auto"/>
        <w:rPr>
          <w:rFonts w:hint="eastAsia" w:ascii="宋体" w:hAnsi="宋体" w:eastAsia="宋体" w:cs="宋体"/>
          <w:bCs/>
          <w:color w:val="auto"/>
          <w:sz w:val="24"/>
          <w:szCs w:val="24"/>
          <w:highlight w:val="none"/>
          <w:shd w:val="clear" w:color="auto" w:fill="FFFFFF" w:themeFill="background1"/>
        </w:rPr>
      </w:pPr>
      <w:r>
        <w:rPr>
          <w:rFonts w:hint="eastAsia" w:ascii="宋体" w:hAnsi="宋体" w:eastAsia="宋体" w:cs="宋体"/>
          <w:bCs/>
          <w:color w:val="auto"/>
          <w:sz w:val="24"/>
          <w:szCs w:val="24"/>
          <w:highlight w:val="none"/>
          <w:shd w:val="clear" w:color="auto" w:fill="FFFFFF" w:themeFill="background1"/>
        </w:rPr>
        <w:t>（1）产品如有型号，请在“产品名称”栏一并填写。</w:t>
      </w:r>
    </w:p>
    <w:p>
      <w:pPr>
        <w:pageBreakBefore w:val="0"/>
        <w:kinsoku/>
        <w:overflowPunct/>
        <w:bidi w:val="0"/>
        <w:spacing w:line="360" w:lineRule="auto"/>
        <w:rPr>
          <w:rFonts w:hint="eastAsia" w:ascii="宋体" w:hAnsi="宋体" w:eastAsia="宋体" w:cs="宋体"/>
          <w:bCs/>
          <w:color w:val="auto"/>
          <w:sz w:val="24"/>
          <w:szCs w:val="24"/>
          <w:highlight w:val="none"/>
          <w:shd w:val="clear" w:color="auto" w:fill="FFFFFF" w:themeFill="background1"/>
        </w:rPr>
      </w:pPr>
      <w:r>
        <w:rPr>
          <w:rFonts w:hint="eastAsia" w:ascii="宋体" w:hAnsi="宋体" w:eastAsia="宋体" w:cs="宋体"/>
          <w:bCs/>
          <w:color w:val="auto"/>
          <w:sz w:val="24"/>
          <w:szCs w:val="24"/>
          <w:highlight w:val="none"/>
          <w:shd w:val="clear" w:color="auto" w:fill="FFFFFF" w:themeFill="background1"/>
        </w:rPr>
        <w:t>（2）生产厂名与厂址应与生产厂营业执照载明的相关信息保持一致。</w:t>
      </w:r>
    </w:p>
    <w:p>
      <w:pPr>
        <w:pageBreakBefore w:val="0"/>
        <w:kinsoku/>
        <w:overflowPunct/>
        <w:bidi w:val="0"/>
        <w:spacing w:line="360" w:lineRule="auto"/>
        <w:rPr>
          <w:rFonts w:hint="eastAsia" w:ascii="宋体" w:hAnsi="宋体" w:eastAsia="宋体" w:cs="宋体"/>
          <w:bCs/>
          <w:color w:val="auto"/>
          <w:sz w:val="24"/>
          <w:szCs w:val="24"/>
          <w:highlight w:val="none"/>
          <w:shd w:val="clear" w:color="auto" w:fill="FFFFFF" w:themeFill="background1"/>
        </w:rPr>
      </w:pPr>
      <w:r>
        <w:rPr>
          <w:rFonts w:hint="eastAsia" w:ascii="宋体" w:hAnsi="宋体" w:eastAsia="宋体" w:cs="宋体"/>
          <w:bCs/>
          <w:color w:val="auto"/>
          <w:sz w:val="24"/>
          <w:szCs w:val="24"/>
          <w:highlight w:val="none"/>
          <w:shd w:val="clear" w:color="auto" w:fill="FFFFFF" w:themeFill="background1"/>
        </w:rPr>
        <w:t>（3）该产品的中国境内生产的组件成本占比相关要求实施前，“规定比例”栏可不填，下同。</w:t>
      </w:r>
    </w:p>
    <w:p>
      <w:pPr>
        <w:pageBreakBefore w:val="0"/>
        <w:kinsoku/>
        <w:overflowPunct/>
        <w:bidi w:val="0"/>
        <w:spacing w:line="360" w:lineRule="auto"/>
        <w:rPr>
          <w:rFonts w:hint="eastAsia" w:ascii="宋体" w:hAnsi="宋体" w:eastAsia="宋体" w:cs="宋体"/>
          <w:bCs/>
          <w:color w:val="auto"/>
          <w:sz w:val="24"/>
          <w:szCs w:val="24"/>
          <w:highlight w:val="none"/>
          <w:shd w:val="clear" w:color="auto" w:fill="FFFFFF" w:themeFill="background1"/>
        </w:rPr>
      </w:pPr>
      <w:r>
        <w:rPr>
          <w:rFonts w:hint="eastAsia" w:ascii="宋体" w:hAnsi="宋体" w:eastAsia="宋体" w:cs="宋体"/>
          <w:bCs/>
          <w:color w:val="auto"/>
          <w:sz w:val="24"/>
          <w:szCs w:val="24"/>
          <w:highlight w:val="none"/>
          <w:shd w:val="clear" w:color="auto" w:fill="FFFFFF" w:themeFill="background1"/>
        </w:rPr>
        <w:t>（4）该产品的关键组件要求实施前，“关键组件”栏可不填，下同。</w:t>
      </w:r>
    </w:p>
    <w:p>
      <w:pPr>
        <w:pageBreakBefore w:val="0"/>
        <w:kinsoku/>
        <w:overflowPunct/>
        <w:bidi w:val="0"/>
        <w:spacing w:line="360" w:lineRule="auto"/>
        <w:rPr>
          <w:rFonts w:hint="eastAsia" w:ascii="宋体" w:hAnsi="宋体" w:eastAsia="宋体" w:cs="宋体"/>
          <w:bCs/>
          <w:color w:val="auto"/>
          <w:sz w:val="24"/>
          <w:szCs w:val="24"/>
          <w:highlight w:val="none"/>
          <w:shd w:val="clear" w:color="auto" w:fill="FFFFFF" w:themeFill="background1"/>
        </w:rPr>
      </w:pPr>
      <w:r>
        <w:rPr>
          <w:rFonts w:hint="eastAsia" w:ascii="宋体" w:hAnsi="宋体" w:eastAsia="宋体" w:cs="宋体"/>
          <w:bCs/>
          <w:color w:val="auto"/>
          <w:sz w:val="24"/>
          <w:szCs w:val="24"/>
          <w:highlight w:val="none"/>
          <w:shd w:val="clear" w:color="auto" w:fill="FFFFFF" w:themeFill="background1"/>
        </w:rPr>
        <w:t>（5）该产品的关键工序要求实施前，“关键工序”栏可不填，下同。</w:t>
      </w:r>
    </w:p>
    <w:p>
      <w:pPr>
        <w:pageBreakBefore w:val="0"/>
        <w:kinsoku/>
        <w:overflowPunct/>
        <w:bidi w:val="0"/>
        <w:spacing w:line="360" w:lineRule="auto"/>
        <w:rPr>
          <w:rFonts w:hint="eastAsia" w:ascii="宋体" w:hAnsi="宋体" w:eastAsia="宋体" w:cs="宋体"/>
          <w:color w:val="auto"/>
          <w:highlight w:val="none"/>
        </w:rPr>
      </w:pPr>
    </w:p>
    <w:p>
      <w:pPr>
        <w:pageBreakBefore w:val="0"/>
        <w:kinsoku/>
        <w:overflowPunct/>
        <w:bidi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br w:type="page"/>
      </w:r>
    </w:p>
    <w:p>
      <w:pPr>
        <w:pageBreakBefore w:val="0"/>
        <w:kinsoku/>
        <w:overflowPunct/>
        <w:bidi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关于《</w:t>
      </w:r>
      <w:r>
        <w:rPr>
          <w:rFonts w:hint="eastAsia" w:ascii="宋体" w:hAnsi="宋体" w:eastAsia="宋体" w:cs="宋体"/>
          <w:b/>
          <w:color w:val="auto"/>
          <w:sz w:val="24"/>
          <w:szCs w:val="24"/>
          <w:highlight w:val="none"/>
        </w:rPr>
        <w:t>关于符合本国产品标准的声明函</w:t>
      </w:r>
      <w:r>
        <w:rPr>
          <w:rFonts w:hint="eastAsia" w:ascii="宋体" w:hAnsi="宋体" w:eastAsia="宋体" w:cs="宋体"/>
          <w:color w:val="auto"/>
          <w:sz w:val="24"/>
          <w:szCs w:val="24"/>
          <w:highlight w:val="none"/>
        </w:rPr>
        <w:t>》的说明：</w:t>
      </w:r>
    </w:p>
    <w:p>
      <w:pPr>
        <w:pageBreakBefore w:val="0"/>
        <w:kinsoku/>
        <w:overflowPunct/>
        <w:bidi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pPr>
        <w:pageBreakBefore w:val="0"/>
        <w:kinsoku/>
        <w:overflowPunct/>
        <w:bidi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根据《国务院办公厅关于在政府采购中实施本国产品标准及相关政策的通知》规定，在分产品确定在中国境内生产的组件成本占比要求，以及特定产品的关键组件、关键工序相关要求实施前，本国产品应当符合以下条件：产品应当在中国境内生产，即在中华人民共和国关境内实现从原材料、组件到产品的属性改变。属性改变是指经过制造、加工或者组装等工序，产生完全不同于原材料、组件的新产品，并具有新的名称和特征（用途）。属性改变不包括以下细微操作：</w:t>
      </w:r>
    </w:p>
    <w:p>
      <w:pPr>
        <w:pageBreakBefore w:val="0"/>
        <w:kinsoku/>
        <w:overflowPunct/>
        <w:bidi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1.为确保产品在运输或者储存期间保持某种状态而进行的操作；</w:t>
      </w:r>
    </w:p>
    <w:p>
      <w:pPr>
        <w:pageBreakBefore w:val="0"/>
        <w:kinsoku/>
        <w:overflowPunct/>
        <w:bidi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2.为产品运输或者销售进行的包装或者展示；</w:t>
      </w:r>
    </w:p>
    <w:p>
      <w:pPr>
        <w:pageBreakBefore w:val="0"/>
        <w:kinsoku/>
        <w:overflowPunct/>
        <w:bidi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3.在产品或者其包装上粘贴或者印刷品牌、标志、标识以及其他用于区别的标记；</w:t>
      </w:r>
    </w:p>
    <w:p>
      <w:pPr>
        <w:pageBreakBefore w:val="0"/>
        <w:kinsoku/>
        <w:overflowPunct/>
        <w:bidi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4.简单地上漆、磨光和分装；</w:t>
      </w:r>
    </w:p>
    <w:p>
      <w:pPr>
        <w:pageBreakBefore w:val="0"/>
        <w:kinsoku/>
        <w:overflowPunct/>
        <w:bidi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5.其他不属于属性改变的情形。</w:t>
      </w:r>
    </w:p>
    <w:p>
      <w:pPr>
        <w:pageBreakBefore w:val="0"/>
        <w:kinsoku/>
        <w:overflowPunct/>
        <w:bidi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在国内保税区、综合保税区等海关特殊监管区域生产的产品，属于在中国境内生产的产品；对医疗器械产品，取得药品监督管理部门授予的准字号医疗器械注册证的，属于在中国境内生产的产品；其他产品，根据实际情况判断是否在中国境内生产。</w:t>
      </w:r>
    </w:p>
    <w:p>
      <w:pPr>
        <w:pageBreakBefore w:val="0"/>
        <w:kinsoku/>
        <w:overflowPunct/>
        <w:bidi w:val="0"/>
        <w:spacing w:line="360" w:lineRule="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4）当采购项目或者采购包中含有多种产品的，投标人还应当提供《关于本国产品比例的声明函》，承诺提供的符合本国产品标准的产品成本之和占提供的全部产品成本之和的比例达到80%，如投标人未按照前述要求提供相关内容的，不享受本国产品的支持政策。</w:t>
      </w:r>
    </w:p>
    <w:p>
      <w:pPr>
        <w:pageBreakBefore w:val="0"/>
        <w:kinsoku/>
        <w:overflowPunct/>
        <w:bidi w:val="0"/>
        <w:spacing w:line="360" w:lineRule="auto"/>
        <w:rPr>
          <w:rFonts w:hint="eastAsia" w:ascii="宋体" w:hAnsi="宋体" w:eastAsia="宋体" w:cs="宋体"/>
          <w:color w:val="auto"/>
          <w:highlight w:val="none"/>
        </w:rPr>
      </w:pPr>
      <w:r>
        <w:rPr>
          <w:rFonts w:hint="eastAsia" w:ascii="宋体" w:hAnsi="宋体" w:eastAsia="宋体" w:cs="宋体"/>
          <w:b/>
          <w:bCs/>
          <w:color w:val="auto"/>
          <w:sz w:val="24"/>
          <w:szCs w:val="24"/>
          <w:highlight w:val="none"/>
        </w:rPr>
        <w:t>（5）中标人提供的本声明函将随中标结果同时公告。</w:t>
      </w:r>
    </w:p>
    <w:p>
      <w:pPr>
        <w:pStyle w:val="5"/>
        <w:pageBreakBefore w:val="0"/>
        <w:kinsoku/>
        <w:overflowPunct/>
        <w:bidi w:val="0"/>
        <w:spacing w:after="0" w:line="360" w:lineRule="auto"/>
        <w:rPr>
          <w:rFonts w:hint="eastAsia" w:ascii="宋体" w:hAnsi="宋体" w:eastAsia="宋体" w:cs="宋体"/>
          <w:color w:val="auto"/>
          <w:highlight w:val="none"/>
        </w:rPr>
      </w:pPr>
    </w:p>
    <w:p>
      <w:pPr>
        <w:pageBreakBefore w:val="0"/>
        <w:kinsoku/>
        <w:overflowPunct/>
        <w:bidi w:val="0"/>
        <w:spacing w:line="360" w:lineRule="auto"/>
        <w:rPr>
          <w:rFonts w:hint="eastAsia" w:ascii="宋体" w:hAnsi="宋体" w:eastAsia="宋体" w:cs="宋体"/>
          <w:color w:val="auto"/>
          <w:highlight w:val="none"/>
        </w:rPr>
      </w:pPr>
    </w:p>
    <w:p>
      <w:pPr>
        <w:pageBreakBefore w:val="0"/>
        <w:kinsoku/>
        <w:overflowPunct/>
        <w:bidi w:val="0"/>
        <w:spacing w:line="360" w:lineRule="auto"/>
        <w:rPr>
          <w:rFonts w:hint="eastAsia" w:ascii="宋体" w:hAnsi="宋体" w:eastAsia="宋体" w:cs="宋体"/>
          <w:color w:val="auto"/>
          <w:highlight w:val="none"/>
        </w:rPr>
      </w:pPr>
    </w:p>
    <w:p>
      <w:pPr>
        <w:pageBreakBefore w:val="0"/>
        <w:kinsoku/>
        <w:overflowPunct/>
        <w:bidi w:val="0"/>
        <w:spacing w:line="360" w:lineRule="auto"/>
        <w:jc w:val="center"/>
        <w:rPr>
          <w:rFonts w:hint="eastAsia" w:ascii="宋体" w:hAnsi="宋体" w:eastAsia="宋体" w:cs="宋体"/>
          <w:b/>
          <w:color w:val="auto"/>
          <w:sz w:val="28"/>
          <w:szCs w:val="28"/>
          <w:highlight w:val="none"/>
          <w:shd w:val="clear" w:color="auto" w:fill="FFFFFF" w:themeFill="background1"/>
        </w:rPr>
      </w:pPr>
      <w:r>
        <w:rPr>
          <w:rFonts w:hint="eastAsia" w:ascii="宋体" w:hAnsi="宋体" w:eastAsia="宋体" w:cs="宋体"/>
          <w:b/>
          <w:color w:val="auto"/>
          <w:sz w:val="24"/>
          <w:szCs w:val="24"/>
          <w:highlight w:val="none"/>
          <w:shd w:val="clear" w:color="auto" w:fill="FFFFFF" w:themeFill="background1"/>
        </w:rPr>
        <w:br w:type="page"/>
      </w:r>
      <w:r>
        <w:rPr>
          <w:rFonts w:hint="eastAsia" w:ascii="宋体" w:hAnsi="宋体" w:eastAsia="宋体" w:cs="宋体"/>
          <w:b/>
          <w:color w:val="auto"/>
          <w:sz w:val="28"/>
          <w:szCs w:val="28"/>
          <w:highlight w:val="none"/>
          <w:shd w:val="clear" w:color="auto" w:fill="FFFFFF" w:themeFill="background1"/>
          <w:lang w:eastAsia="zh-CN"/>
        </w:rPr>
        <w:t>（</w:t>
      </w:r>
      <w:r>
        <w:rPr>
          <w:rFonts w:hint="eastAsia" w:ascii="宋体" w:hAnsi="宋体" w:eastAsia="宋体" w:cs="宋体"/>
          <w:b/>
          <w:color w:val="auto"/>
          <w:sz w:val="28"/>
          <w:szCs w:val="28"/>
          <w:highlight w:val="none"/>
          <w:shd w:val="clear" w:color="auto" w:fill="FFFFFF" w:themeFill="background1"/>
          <w:lang w:val="en-US" w:eastAsia="zh-CN"/>
        </w:rPr>
        <w:t>六）</w:t>
      </w:r>
      <w:r>
        <w:rPr>
          <w:rFonts w:hint="eastAsia" w:ascii="宋体" w:hAnsi="宋体" w:eastAsia="宋体" w:cs="宋体"/>
          <w:b/>
          <w:color w:val="auto"/>
          <w:sz w:val="28"/>
          <w:szCs w:val="28"/>
          <w:highlight w:val="none"/>
          <w:shd w:val="clear" w:color="auto" w:fill="FFFFFF" w:themeFill="background1"/>
        </w:rPr>
        <w:t>关于本国产品比例的声明函</w:t>
      </w:r>
    </w:p>
    <w:p>
      <w:pPr>
        <w:pageBreakBefore w:val="0"/>
        <w:kinsoku/>
        <w:overflowPunct/>
        <w:bidi w:val="0"/>
        <w:snapToGrid w:val="0"/>
        <w:spacing w:line="360" w:lineRule="auto"/>
        <w:ind w:firstLine="420" w:firstLineChars="200"/>
        <w:rPr>
          <w:rFonts w:hint="eastAsia" w:ascii="宋体" w:hAnsi="宋体" w:eastAsia="宋体" w:cs="宋体"/>
          <w:color w:val="auto"/>
          <w:szCs w:val="21"/>
          <w:highlight w:val="none"/>
        </w:rPr>
      </w:pPr>
    </w:p>
    <w:p>
      <w:pPr>
        <w:pageBreakBefore w:val="0"/>
        <w:widowControl/>
        <w:kinsoku/>
        <w:overflowPunct/>
        <w:bidi w:val="0"/>
        <w:spacing w:line="360" w:lineRule="auto"/>
        <w:ind w:firstLine="480" w:firstLineChars="200"/>
        <w:rPr>
          <w:rFonts w:hint="eastAsia" w:ascii="宋体" w:hAnsi="宋体" w:eastAsia="宋体" w:cs="宋体"/>
          <w:color w:val="auto"/>
          <w:sz w:val="24"/>
          <w:szCs w:val="24"/>
          <w:highlight w:val="none"/>
          <w:lang w:bidi="ar"/>
        </w:rPr>
      </w:pPr>
      <w:r>
        <w:rPr>
          <w:rFonts w:hint="eastAsia" w:ascii="宋体" w:hAnsi="宋体" w:eastAsia="宋体" w:cs="宋体"/>
          <w:color w:val="auto"/>
          <w:sz w:val="24"/>
          <w:szCs w:val="24"/>
          <w:highlight w:val="none"/>
          <w:lang w:bidi="ar"/>
        </w:rPr>
        <w:t>本公司（单位）郑重声明，根据《国务院办公厅关于在政府采购中实施本国产品标准及相关政策的通知》（国办发〔2025〕34号）的规定，本公司（单位）提供的符合本国产品标准的产品成本之和占提供的全部产品成本之和的比例达到80%。</w:t>
      </w:r>
    </w:p>
    <w:p>
      <w:pPr>
        <w:pageBreakBefore w:val="0"/>
        <w:kinsoku/>
        <w:overflowPunct/>
        <w:bidi w:val="0"/>
        <w:spacing w:line="360" w:lineRule="auto"/>
        <w:ind w:firstLine="480" w:firstLineChars="200"/>
        <w:rPr>
          <w:rFonts w:hint="eastAsia" w:ascii="宋体" w:hAnsi="宋体" w:eastAsia="宋体" w:cs="宋体"/>
          <w:b/>
          <w:color w:val="auto"/>
          <w:sz w:val="24"/>
          <w:szCs w:val="24"/>
          <w:highlight w:val="none"/>
          <w:shd w:val="clear" w:color="auto" w:fill="FFFFFF" w:themeFill="background1"/>
        </w:rPr>
      </w:pPr>
      <w:r>
        <w:rPr>
          <w:rFonts w:hint="eastAsia" w:ascii="宋体" w:hAnsi="宋体" w:eastAsia="宋体" w:cs="宋体"/>
          <w:color w:val="auto"/>
          <w:sz w:val="24"/>
          <w:szCs w:val="24"/>
          <w:highlight w:val="none"/>
          <w:lang w:bidi="ar"/>
        </w:rPr>
        <w:t>本公司（单位）对上述声明内容的真实性负责。如有虚假，愿承担相应法律责任。</w:t>
      </w:r>
    </w:p>
    <w:p>
      <w:pPr>
        <w:pageBreakBefore w:val="0"/>
        <w:kinsoku/>
        <w:overflowPunct/>
        <w:bidi w:val="0"/>
        <w:spacing w:line="360" w:lineRule="auto"/>
        <w:rPr>
          <w:rFonts w:hint="eastAsia" w:ascii="宋体" w:hAnsi="宋体" w:eastAsia="宋体" w:cs="宋体"/>
          <w:b/>
          <w:color w:val="auto"/>
          <w:sz w:val="24"/>
          <w:szCs w:val="24"/>
          <w:highlight w:val="none"/>
          <w:shd w:val="clear" w:color="auto" w:fill="FFFFFF" w:themeFill="background1"/>
        </w:rPr>
      </w:pPr>
    </w:p>
    <w:p>
      <w:pPr>
        <w:pageBreakBefore w:val="0"/>
        <w:kinsoku/>
        <w:overflowPunct/>
        <w:bidi w:val="0"/>
        <w:spacing w:line="360" w:lineRule="auto"/>
        <w:rPr>
          <w:rFonts w:hint="eastAsia" w:ascii="宋体" w:hAnsi="宋体" w:eastAsia="宋体" w:cs="宋体"/>
          <w:b/>
          <w:color w:val="auto"/>
          <w:sz w:val="24"/>
          <w:szCs w:val="24"/>
          <w:highlight w:val="none"/>
          <w:shd w:val="clear" w:color="auto" w:fill="FFFFFF" w:themeFill="background1"/>
        </w:rPr>
      </w:pPr>
    </w:p>
    <w:p>
      <w:pPr>
        <w:pageBreakBefore w:val="0"/>
        <w:kinsoku/>
        <w:overflowPunct/>
        <w:bidi w:val="0"/>
        <w:spacing w:line="360" w:lineRule="auto"/>
        <w:rPr>
          <w:rFonts w:hint="eastAsia" w:ascii="宋体" w:hAnsi="宋体" w:eastAsia="宋体" w:cs="宋体"/>
          <w:b/>
          <w:color w:val="auto"/>
          <w:sz w:val="24"/>
          <w:szCs w:val="24"/>
          <w:highlight w:val="none"/>
          <w:shd w:val="clear" w:color="auto" w:fill="FFFFFF" w:themeFill="background1"/>
        </w:rPr>
      </w:pPr>
    </w:p>
    <w:p>
      <w:pPr>
        <w:pageBreakBefore w:val="0"/>
        <w:kinsoku/>
        <w:overflowPunct/>
        <w:bidi w:val="0"/>
        <w:spacing w:line="360" w:lineRule="auto"/>
        <w:rPr>
          <w:rFonts w:hint="eastAsia" w:ascii="宋体" w:hAnsi="宋体" w:eastAsia="宋体" w:cs="宋体"/>
          <w:b/>
          <w:color w:val="auto"/>
          <w:sz w:val="24"/>
          <w:szCs w:val="24"/>
          <w:highlight w:val="none"/>
          <w:shd w:val="clear" w:color="auto" w:fill="FFFFFF" w:themeFill="background1"/>
        </w:rPr>
      </w:pPr>
    </w:p>
    <w:p>
      <w:pPr>
        <w:pageBreakBefore w:val="0"/>
        <w:widowControl/>
        <w:kinsoku/>
        <w:overflowPunct/>
        <w:bidi w:val="0"/>
        <w:spacing w:line="360" w:lineRule="auto"/>
        <w:rPr>
          <w:rFonts w:hint="eastAsia" w:ascii="宋体" w:hAnsi="宋体" w:eastAsia="宋体" w:cs="宋体"/>
          <w:color w:val="auto"/>
          <w:sz w:val="24"/>
          <w:szCs w:val="24"/>
          <w:highlight w:val="none"/>
          <w:lang w:bidi="ar"/>
        </w:rPr>
      </w:pPr>
      <w:r>
        <w:rPr>
          <w:rFonts w:hint="eastAsia" w:ascii="宋体" w:hAnsi="宋体" w:eastAsia="宋体" w:cs="宋体"/>
          <w:color w:val="auto"/>
          <w:sz w:val="24"/>
          <w:szCs w:val="24"/>
          <w:highlight w:val="none"/>
          <w:lang w:bidi="ar"/>
        </w:rPr>
        <w:t>公司（单位）名称（盖章）：</w:t>
      </w:r>
      <w:r>
        <w:rPr>
          <w:rFonts w:hint="eastAsia" w:ascii="宋体" w:hAnsi="宋体" w:eastAsia="宋体" w:cs="宋体"/>
          <w:color w:val="auto"/>
          <w:sz w:val="24"/>
          <w:szCs w:val="24"/>
          <w:highlight w:val="none"/>
          <w:u w:val="single"/>
          <w:lang w:bidi="ar"/>
        </w:rPr>
        <w:t>　</w:t>
      </w:r>
      <w:r>
        <w:rPr>
          <w:rFonts w:hint="eastAsia" w:ascii="宋体" w:hAnsi="宋体" w:cs="宋体"/>
          <w:color w:val="auto"/>
          <w:sz w:val="24"/>
          <w:szCs w:val="24"/>
          <w:highlight w:val="none"/>
          <w:u w:val="single"/>
          <w:lang w:val="en-US" w:eastAsia="zh-CN" w:bidi="ar"/>
        </w:rPr>
        <w:t xml:space="preserve">    </w:t>
      </w:r>
      <w:r>
        <w:rPr>
          <w:rFonts w:hint="eastAsia" w:ascii="宋体" w:hAnsi="宋体" w:eastAsia="宋体" w:cs="宋体"/>
          <w:color w:val="auto"/>
          <w:sz w:val="24"/>
          <w:szCs w:val="24"/>
          <w:highlight w:val="none"/>
          <w:u w:val="single"/>
          <w:lang w:bidi="ar"/>
        </w:rPr>
        <w:t>       </w:t>
      </w:r>
      <w:r>
        <w:rPr>
          <w:rFonts w:hint="eastAsia" w:ascii="宋体" w:hAnsi="宋体" w:eastAsia="宋体" w:cs="宋体"/>
          <w:color w:val="auto"/>
          <w:sz w:val="24"/>
          <w:szCs w:val="24"/>
          <w:highlight w:val="none"/>
          <w:lang w:bidi="ar"/>
        </w:rPr>
        <w:t> </w:t>
      </w:r>
    </w:p>
    <w:p>
      <w:pPr>
        <w:pageBreakBefore w:val="0"/>
        <w:kinsoku/>
        <w:overflowPunct/>
        <w:bidi w:val="0"/>
        <w:spacing w:line="360" w:lineRule="auto"/>
        <w:rPr>
          <w:rFonts w:hint="default" w:ascii="宋体" w:hAnsi="宋体" w:eastAsia="宋体" w:cs="宋体"/>
          <w:b/>
          <w:color w:val="auto"/>
          <w:sz w:val="24"/>
          <w:szCs w:val="24"/>
          <w:highlight w:val="none"/>
          <w:shd w:val="clear" w:color="auto" w:fill="FFFFFF"/>
          <w:lang w:val="en-US" w:eastAsia="zh-CN"/>
        </w:rPr>
      </w:pPr>
      <w:r>
        <w:rPr>
          <w:rFonts w:hint="eastAsia" w:ascii="宋体" w:hAnsi="宋体" w:eastAsia="宋体" w:cs="宋体"/>
          <w:color w:val="auto"/>
          <w:sz w:val="24"/>
          <w:szCs w:val="24"/>
          <w:highlight w:val="none"/>
          <w:lang w:bidi="ar"/>
        </w:rPr>
        <w:t>日期：</w:t>
      </w:r>
      <w:r>
        <w:rPr>
          <w:rFonts w:hint="eastAsia" w:ascii="宋体" w:hAnsi="宋体" w:eastAsia="宋体" w:cs="宋体"/>
          <w:color w:val="auto"/>
          <w:sz w:val="24"/>
          <w:szCs w:val="24"/>
          <w:highlight w:val="none"/>
          <w:u w:val="single"/>
          <w:lang w:bidi="ar"/>
        </w:rPr>
        <w:t>　     </w:t>
      </w:r>
      <w:r>
        <w:rPr>
          <w:rFonts w:hint="eastAsia" w:ascii="宋体" w:hAnsi="宋体" w:eastAsia="宋体" w:cs="宋体"/>
          <w:color w:val="auto"/>
          <w:sz w:val="24"/>
          <w:szCs w:val="24"/>
          <w:highlight w:val="none"/>
          <w:lang w:bidi="ar"/>
        </w:rPr>
        <w:t>年</w:t>
      </w:r>
      <w:r>
        <w:rPr>
          <w:rFonts w:hint="eastAsia" w:ascii="宋体" w:hAnsi="宋体" w:eastAsia="宋体" w:cs="宋体"/>
          <w:color w:val="auto"/>
          <w:sz w:val="24"/>
          <w:szCs w:val="24"/>
          <w:highlight w:val="none"/>
          <w:u w:val="single"/>
          <w:lang w:bidi="ar"/>
        </w:rPr>
        <w:t>　  </w:t>
      </w:r>
      <w:r>
        <w:rPr>
          <w:rFonts w:hint="eastAsia" w:ascii="宋体" w:hAnsi="宋体" w:eastAsia="宋体" w:cs="宋体"/>
          <w:color w:val="auto"/>
          <w:sz w:val="24"/>
          <w:szCs w:val="24"/>
          <w:highlight w:val="none"/>
          <w:lang w:bidi="ar"/>
        </w:rPr>
        <w:t>月</w:t>
      </w:r>
      <w:r>
        <w:rPr>
          <w:rFonts w:hint="eastAsia" w:ascii="宋体" w:hAnsi="宋体" w:eastAsia="宋体" w:cs="宋体"/>
          <w:color w:val="auto"/>
          <w:sz w:val="24"/>
          <w:szCs w:val="24"/>
          <w:highlight w:val="none"/>
          <w:u w:val="single"/>
          <w:lang w:bidi="ar"/>
        </w:rPr>
        <w:t>　  </w:t>
      </w:r>
      <w:r>
        <w:rPr>
          <w:rFonts w:hint="eastAsia" w:ascii="宋体" w:hAnsi="宋体" w:eastAsia="宋体" w:cs="宋体"/>
          <w:color w:val="auto"/>
          <w:sz w:val="24"/>
          <w:szCs w:val="24"/>
          <w:highlight w:val="none"/>
          <w:lang w:bidi="ar"/>
        </w:rPr>
        <w:t>日</w:t>
      </w:r>
      <w:r>
        <w:rPr>
          <w:rFonts w:hint="eastAsia" w:ascii="宋体" w:hAnsi="宋体" w:eastAsia="宋体" w:cs="宋体"/>
          <w:b/>
          <w:color w:val="auto"/>
          <w:sz w:val="24"/>
          <w:szCs w:val="24"/>
          <w:highlight w:val="none"/>
          <w:shd w:val="clear" w:color="auto" w:fill="FFFFFF" w:themeFill="background1"/>
        </w:rPr>
        <w:br w:type="page"/>
      </w:r>
    </w:p>
    <w:p>
      <w:pPr>
        <w:pStyle w:val="5"/>
        <w:pageBreakBefore w:val="0"/>
        <w:kinsoku/>
        <w:overflowPunct/>
        <w:bidi w:val="0"/>
        <w:spacing w:line="360" w:lineRule="auto"/>
        <w:jc w:val="center"/>
        <w:rPr>
          <w:rFonts w:hint="eastAsia" w:ascii="宋体" w:hAnsi="宋体" w:eastAsia="宋体" w:cs="宋体"/>
          <w:b/>
          <w:color w:val="auto"/>
          <w:sz w:val="28"/>
          <w:szCs w:val="28"/>
          <w:highlight w:val="none"/>
          <w:shd w:val="clear" w:color="auto" w:fill="FFFFFF"/>
          <w:lang w:eastAsia="zh-CN"/>
        </w:rPr>
      </w:pPr>
      <w:r>
        <w:rPr>
          <w:rFonts w:hint="eastAsia" w:ascii="宋体" w:hAnsi="宋体" w:eastAsia="宋体" w:cs="宋体"/>
          <w:b/>
          <w:color w:val="auto"/>
          <w:sz w:val="28"/>
          <w:szCs w:val="28"/>
          <w:highlight w:val="none"/>
          <w:shd w:val="clear" w:color="auto" w:fill="FFFFFF"/>
          <w:lang w:val="en-US" w:eastAsia="zh-CN"/>
        </w:rPr>
        <w:t>（</w:t>
      </w:r>
      <w:r>
        <w:rPr>
          <w:rFonts w:hint="eastAsia" w:ascii="宋体" w:hAnsi="宋体" w:cs="宋体"/>
          <w:b/>
          <w:color w:val="auto"/>
          <w:sz w:val="28"/>
          <w:szCs w:val="28"/>
          <w:highlight w:val="none"/>
          <w:shd w:val="clear" w:color="auto" w:fill="FFFFFF"/>
          <w:lang w:val="en-US" w:eastAsia="zh-CN"/>
        </w:rPr>
        <w:t>七</w:t>
      </w:r>
      <w:r>
        <w:rPr>
          <w:rFonts w:hint="eastAsia" w:ascii="宋体" w:hAnsi="宋体" w:eastAsia="宋体" w:cs="宋体"/>
          <w:b/>
          <w:color w:val="auto"/>
          <w:sz w:val="28"/>
          <w:szCs w:val="28"/>
          <w:highlight w:val="none"/>
          <w:shd w:val="clear" w:color="auto" w:fill="FFFFFF"/>
          <w:lang w:val="en-US" w:eastAsia="zh-CN"/>
        </w:rPr>
        <w:t>）</w:t>
      </w:r>
      <w:r>
        <w:rPr>
          <w:rFonts w:hint="eastAsia" w:ascii="宋体" w:hAnsi="宋体" w:eastAsia="宋体" w:cs="宋体"/>
          <w:b/>
          <w:color w:val="auto"/>
          <w:sz w:val="28"/>
          <w:szCs w:val="28"/>
          <w:highlight w:val="none"/>
          <w:shd w:val="clear" w:color="auto" w:fill="FFFFFF"/>
        </w:rPr>
        <w:t>投标人认为需要提供的其它资料</w:t>
      </w:r>
      <w:r>
        <w:rPr>
          <w:rFonts w:hint="eastAsia" w:ascii="宋体" w:hAnsi="宋体" w:eastAsia="宋体" w:cs="宋体"/>
          <w:b/>
          <w:color w:val="auto"/>
          <w:sz w:val="28"/>
          <w:szCs w:val="28"/>
          <w:highlight w:val="none"/>
          <w:shd w:val="clear" w:color="auto" w:fill="FFFFFF"/>
          <w:lang w:eastAsia="zh-CN"/>
        </w:rPr>
        <w:t>。</w:t>
      </w:r>
    </w:p>
    <w:p>
      <w:pPr>
        <w:pageBreakBefore w:val="0"/>
        <w:shd w:val="solid" w:color="FFFFFF" w:fill="auto"/>
        <w:kinsoku/>
        <w:overflowPunct/>
        <w:autoSpaceDN w:val="0"/>
        <w:bidi w:val="0"/>
        <w:spacing w:line="360" w:lineRule="auto"/>
        <w:jc w:val="center"/>
        <w:outlineLvl w:val="1"/>
        <w:rPr>
          <w:rFonts w:hint="eastAsia" w:ascii="宋体" w:hAnsi="宋体" w:eastAsia="宋体" w:cs="宋体"/>
          <w:b/>
          <w:color w:val="auto"/>
          <w:sz w:val="32"/>
          <w:szCs w:val="32"/>
          <w:highlight w:val="none"/>
          <w:shd w:val="clear" w:color="auto" w:fill="FFFFFF"/>
        </w:rPr>
      </w:pPr>
      <w:r>
        <w:rPr>
          <w:rFonts w:hint="eastAsia" w:ascii="宋体" w:hAnsi="宋体" w:eastAsia="宋体" w:cs="宋体"/>
          <w:lang w:val="en-US" w:eastAsia="zh-CN"/>
        </w:rPr>
        <w:br w:type="page"/>
      </w:r>
      <w:bookmarkStart w:id="221" w:name="_Toc21652"/>
      <w:bookmarkStart w:id="222" w:name="_Toc14315"/>
      <w:bookmarkStart w:id="223" w:name="_Toc1565"/>
      <w:bookmarkStart w:id="224" w:name="_Toc25635"/>
      <w:r>
        <w:rPr>
          <w:rFonts w:hint="eastAsia" w:ascii="宋体" w:hAnsi="宋体" w:eastAsia="宋体" w:cs="宋体"/>
          <w:b/>
          <w:color w:val="auto"/>
          <w:sz w:val="32"/>
          <w:szCs w:val="32"/>
          <w:highlight w:val="none"/>
          <w:shd w:val="clear" w:color="auto" w:fill="FFFFFF"/>
          <w:lang w:val="en-US" w:eastAsia="zh-CN"/>
        </w:rPr>
        <w:t>十</w:t>
      </w:r>
      <w:r>
        <w:rPr>
          <w:rFonts w:hint="eastAsia" w:ascii="宋体" w:hAnsi="宋体" w:eastAsia="宋体" w:cs="宋体"/>
          <w:b/>
          <w:color w:val="auto"/>
          <w:sz w:val="32"/>
          <w:szCs w:val="32"/>
          <w:highlight w:val="none"/>
          <w:shd w:val="clear" w:color="auto" w:fill="FFFFFF"/>
        </w:rPr>
        <w:t>、资格审查资料</w:t>
      </w:r>
      <w:bookmarkEnd w:id="221"/>
      <w:bookmarkEnd w:id="222"/>
      <w:bookmarkEnd w:id="223"/>
      <w:bookmarkEnd w:id="224"/>
    </w:p>
    <w:p>
      <w:pPr>
        <w:pageBreakBefore w:val="0"/>
        <w:shd w:val="solid" w:color="FFFFFF" w:fill="auto"/>
        <w:kinsoku/>
        <w:overflowPunct/>
        <w:autoSpaceDN w:val="0"/>
        <w:bidi w:val="0"/>
        <w:spacing w:line="360" w:lineRule="auto"/>
        <w:jc w:val="center"/>
        <w:outlineLvl w:val="1"/>
        <w:rPr>
          <w:rFonts w:hint="eastAsia" w:ascii="宋体" w:hAnsi="宋体" w:eastAsia="宋体" w:cs="宋体"/>
          <w:color w:val="auto"/>
          <w:sz w:val="32"/>
          <w:szCs w:val="32"/>
          <w:highlight w:val="none"/>
          <w:shd w:val="clear" w:color="auto" w:fill="FFFFFF"/>
        </w:rPr>
      </w:pPr>
      <w:bookmarkStart w:id="225" w:name="_Toc29005"/>
      <w:bookmarkStart w:id="226" w:name="_Toc17868"/>
      <w:bookmarkStart w:id="227" w:name="_Toc18533"/>
      <w:bookmarkStart w:id="228" w:name="_Toc16142"/>
      <w:r>
        <w:rPr>
          <w:rFonts w:hint="eastAsia" w:ascii="宋体" w:hAnsi="宋体" w:eastAsia="宋体" w:cs="宋体"/>
          <w:b/>
          <w:color w:val="auto"/>
          <w:sz w:val="32"/>
          <w:szCs w:val="32"/>
          <w:highlight w:val="none"/>
          <w:shd w:val="clear" w:color="auto" w:fill="FFFFFF"/>
        </w:rPr>
        <w:t>（一）投标人基本情况表</w:t>
      </w:r>
      <w:bookmarkEnd w:id="225"/>
      <w:bookmarkEnd w:id="226"/>
      <w:bookmarkEnd w:id="227"/>
      <w:bookmarkEnd w:id="228"/>
    </w:p>
    <w:tbl>
      <w:tblPr>
        <w:tblStyle w:val="23"/>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28" w:type="dxa"/>
          <w:bottom w:w="0" w:type="dxa"/>
          <w:right w:w="28" w:type="dxa"/>
        </w:tblCellMar>
      </w:tblPr>
      <w:tblGrid>
        <w:gridCol w:w="1701"/>
        <w:gridCol w:w="1026"/>
        <w:gridCol w:w="1304"/>
        <w:gridCol w:w="765"/>
        <w:gridCol w:w="858"/>
        <w:gridCol w:w="481"/>
        <w:gridCol w:w="667"/>
        <w:gridCol w:w="156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cantSplit/>
          <w:trHeight w:val="580" w:hRule="atLeast"/>
          <w:jc w:val="center"/>
        </w:trPr>
        <w:tc>
          <w:tcPr>
            <w:tcW w:w="1701"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0" w:firstLineChars="0"/>
              <w:jc w:val="center"/>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单位名称</w:t>
            </w:r>
          </w:p>
        </w:tc>
        <w:tc>
          <w:tcPr>
            <w:tcW w:w="6667" w:type="dxa"/>
            <w:gridSpan w:val="7"/>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0" w:firstLineChars="0"/>
              <w:jc w:val="center"/>
              <w:textAlignment w:val="auto"/>
              <w:outlineLvl w:val="9"/>
              <w:rPr>
                <w:rFonts w:hint="eastAsia" w:ascii="宋体" w:hAnsi="宋体" w:eastAsia="宋体" w:cs="宋体"/>
                <w:color w:val="auto"/>
                <w:sz w:val="24"/>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cantSplit/>
          <w:trHeight w:val="580" w:hRule="atLeast"/>
          <w:jc w:val="center"/>
        </w:trPr>
        <w:tc>
          <w:tcPr>
            <w:tcW w:w="1701"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0" w:firstLineChars="0"/>
              <w:jc w:val="center"/>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注册</w:t>
            </w:r>
            <w:r>
              <w:rPr>
                <w:rFonts w:hint="eastAsia" w:ascii="宋体" w:hAnsi="宋体" w:eastAsia="宋体" w:cs="宋体"/>
                <w:color w:val="auto"/>
                <w:sz w:val="24"/>
                <w:highlight w:val="none"/>
              </w:rPr>
              <w:t>地址</w:t>
            </w:r>
          </w:p>
        </w:tc>
        <w:tc>
          <w:tcPr>
            <w:tcW w:w="6667" w:type="dxa"/>
            <w:gridSpan w:val="7"/>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0" w:firstLineChars="0"/>
              <w:jc w:val="center"/>
              <w:textAlignment w:val="auto"/>
              <w:outlineLvl w:val="9"/>
              <w:rPr>
                <w:rFonts w:hint="eastAsia" w:ascii="宋体" w:hAnsi="宋体" w:eastAsia="宋体" w:cs="宋体"/>
                <w:color w:val="auto"/>
                <w:sz w:val="24"/>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cantSplit/>
          <w:trHeight w:val="580" w:hRule="atLeast"/>
          <w:jc w:val="center"/>
        </w:trPr>
        <w:tc>
          <w:tcPr>
            <w:tcW w:w="1701" w:type="dxa"/>
            <w:vMerge w:val="restart"/>
            <w:noWrap w:val="0"/>
            <w:vAlign w:val="center"/>
          </w:tcPr>
          <w:p>
            <w:pPr>
              <w:keepNext w:val="0"/>
              <w:keepLines w:val="0"/>
              <w:pageBreakBefore w:val="0"/>
              <w:widowControl w:val="0"/>
              <w:kinsoku/>
              <w:wordWrap/>
              <w:overflowPunct/>
              <w:topLinePunct w:val="0"/>
              <w:autoSpaceDE/>
              <w:autoSpaceDN/>
              <w:bidi w:val="0"/>
              <w:spacing w:line="360" w:lineRule="auto"/>
              <w:ind w:left="0" w:leftChars="0" w:right="0" w:rightChars="0" w:firstLine="0" w:firstLineChars="0"/>
              <w:jc w:val="center"/>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联系方式</w:t>
            </w:r>
          </w:p>
        </w:tc>
        <w:tc>
          <w:tcPr>
            <w:tcW w:w="1026" w:type="dxa"/>
            <w:tcBorders>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0" w:firstLineChars="0"/>
              <w:jc w:val="center"/>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联系人</w:t>
            </w:r>
          </w:p>
        </w:tc>
        <w:tc>
          <w:tcPr>
            <w:tcW w:w="2069" w:type="dxa"/>
            <w:gridSpan w:val="2"/>
            <w:tcBorders>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0" w:firstLineChars="0"/>
              <w:jc w:val="center"/>
              <w:textAlignment w:val="auto"/>
              <w:outlineLvl w:val="9"/>
              <w:rPr>
                <w:rFonts w:hint="eastAsia" w:ascii="宋体" w:hAnsi="宋体" w:eastAsia="宋体" w:cs="宋体"/>
                <w:color w:val="auto"/>
                <w:sz w:val="24"/>
                <w:highlight w:val="none"/>
              </w:rPr>
            </w:pPr>
          </w:p>
        </w:tc>
        <w:tc>
          <w:tcPr>
            <w:tcW w:w="1339" w:type="dxa"/>
            <w:gridSpan w:val="2"/>
            <w:tcBorders>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0" w:firstLineChars="0"/>
              <w:jc w:val="center"/>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联系电话</w:t>
            </w:r>
          </w:p>
        </w:tc>
        <w:tc>
          <w:tcPr>
            <w:tcW w:w="2233" w:type="dxa"/>
            <w:gridSpan w:val="2"/>
            <w:tcBorders>
              <w:lef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0" w:firstLineChars="0"/>
              <w:jc w:val="center"/>
              <w:textAlignment w:val="auto"/>
              <w:outlineLvl w:val="9"/>
              <w:rPr>
                <w:rFonts w:hint="eastAsia" w:ascii="宋体" w:hAnsi="宋体" w:eastAsia="宋体" w:cs="宋体"/>
                <w:color w:val="auto"/>
                <w:sz w:val="24"/>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cantSplit/>
          <w:trHeight w:val="580" w:hRule="atLeast"/>
          <w:jc w:val="center"/>
        </w:trPr>
        <w:tc>
          <w:tcPr>
            <w:tcW w:w="1701" w:type="dxa"/>
            <w:vMerge w:val="continue"/>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0" w:firstLineChars="0"/>
              <w:jc w:val="center"/>
              <w:textAlignment w:val="auto"/>
              <w:outlineLvl w:val="9"/>
              <w:rPr>
                <w:rFonts w:hint="eastAsia" w:ascii="宋体" w:hAnsi="宋体" w:eastAsia="宋体" w:cs="宋体"/>
                <w:color w:val="auto"/>
                <w:sz w:val="24"/>
                <w:highlight w:val="none"/>
              </w:rPr>
            </w:pPr>
          </w:p>
        </w:tc>
        <w:tc>
          <w:tcPr>
            <w:tcW w:w="1026" w:type="dxa"/>
            <w:tcBorders>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0" w:firstLineChars="0"/>
              <w:jc w:val="center"/>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电子邮箱</w:t>
            </w:r>
          </w:p>
        </w:tc>
        <w:tc>
          <w:tcPr>
            <w:tcW w:w="2069" w:type="dxa"/>
            <w:gridSpan w:val="2"/>
            <w:tcBorders>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0" w:firstLineChars="0"/>
              <w:jc w:val="center"/>
              <w:textAlignment w:val="auto"/>
              <w:outlineLvl w:val="9"/>
              <w:rPr>
                <w:rFonts w:hint="eastAsia" w:ascii="宋体" w:hAnsi="宋体" w:eastAsia="宋体" w:cs="宋体"/>
                <w:color w:val="auto"/>
                <w:sz w:val="24"/>
                <w:highlight w:val="none"/>
              </w:rPr>
            </w:pPr>
          </w:p>
        </w:tc>
        <w:tc>
          <w:tcPr>
            <w:tcW w:w="1339" w:type="dxa"/>
            <w:gridSpan w:val="2"/>
            <w:tcBorders>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0" w:firstLineChars="0"/>
              <w:jc w:val="center"/>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座机</w:t>
            </w:r>
          </w:p>
        </w:tc>
        <w:tc>
          <w:tcPr>
            <w:tcW w:w="2233" w:type="dxa"/>
            <w:gridSpan w:val="2"/>
            <w:tcBorders>
              <w:lef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0" w:firstLineChars="0"/>
              <w:jc w:val="center"/>
              <w:textAlignment w:val="auto"/>
              <w:outlineLvl w:val="9"/>
              <w:rPr>
                <w:rFonts w:hint="eastAsia" w:ascii="宋体" w:hAnsi="宋体" w:eastAsia="宋体" w:cs="宋体"/>
                <w:color w:val="auto"/>
                <w:sz w:val="24"/>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685" w:hRule="atLeast"/>
          <w:jc w:val="center"/>
        </w:trPr>
        <w:tc>
          <w:tcPr>
            <w:tcW w:w="1701"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0" w:firstLineChars="0"/>
              <w:jc w:val="center"/>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成立时间</w:t>
            </w:r>
          </w:p>
        </w:tc>
        <w:tc>
          <w:tcPr>
            <w:tcW w:w="3095" w:type="dxa"/>
            <w:gridSpan w:val="3"/>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0" w:firstLineChars="0"/>
              <w:jc w:val="center"/>
              <w:textAlignment w:val="auto"/>
              <w:outlineLvl w:val="9"/>
              <w:rPr>
                <w:rFonts w:hint="eastAsia" w:ascii="宋体" w:hAnsi="宋体" w:eastAsia="宋体" w:cs="宋体"/>
                <w:color w:val="auto"/>
                <w:sz w:val="24"/>
                <w:highlight w:val="none"/>
              </w:rPr>
            </w:pPr>
          </w:p>
        </w:tc>
        <w:tc>
          <w:tcPr>
            <w:tcW w:w="1339" w:type="dxa"/>
            <w:gridSpan w:val="2"/>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0" w:firstLineChars="0"/>
              <w:jc w:val="center"/>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注册资本金</w:t>
            </w:r>
          </w:p>
        </w:tc>
        <w:tc>
          <w:tcPr>
            <w:tcW w:w="2233" w:type="dxa"/>
            <w:gridSpan w:val="2"/>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0" w:firstLineChars="0"/>
              <w:jc w:val="center"/>
              <w:textAlignment w:val="auto"/>
              <w:outlineLvl w:val="9"/>
              <w:rPr>
                <w:rFonts w:hint="eastAsia" w:ascii="宋体" w:hAnsi="宋体" w:eastAsia="宋体" w:cs="宋体"/>
                <w:color w:val="auto"/>
                <w:sz w:val="24"/>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715" w:hRule="atLeast"/>
          <w:jc w:val="center"/>
        </w:trPr>
        <w:tc>
          <w:tcPr>
            <w:tcW w:w="1701"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0" w:firstLineChars="0"/>
              <w:jc w:val="center"/>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法定代表人</w:t>
            </w:r>
          </w:p>
        </w:tc>
        <w:tc>
          <w:tcPr>
            <w:tcW w:w="1026"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0" w:firstLineChars="0"/>
              <w:jc w:val="center"/>
              <w:textAlignment w:val="auto"/>
              <w:outlineLvl w:val="9"/>
              <w:rPr>
                <w:rFonts w:hint="eastAsia" w:ascii="宋体" w:hAnsi="宋体" w:eastAsia="宋体" w:cs="宋体"/>
                <w:color w:val="auto"/>
                <w:sz w:val="24"/>
                <w:highlight w:val="none"/>
              </w:rPr>
            </w:pPr>
          </w:p>
        </w:tc>
        <w:tc>
          <w:tcPr>
            <w:tcW w:w="1304"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0" w:firstLineChars="0"/>
              <w:jc w:val="center"/>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联系电话（手机）</w:t>
            </w:r>
          </w:p>
        </w:tc>
        <w:tc>
          <w:tcPr>
            <w:tcW w:w="1623" w:type="dxa"/>
            <w:gridSpan w:val="2"/>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0" w:firstLineChars="0"/>
              <w:jc w:val="center"/>
              <w:textAlignment w:val="auto"/>
              <w:outlineLvl w:val="9"/>
              <w:rPr>
                <w:rFonts w:hint="eastAsia" w:ascii="宋体" w:hAnsi="宋体" w:eastAsia="宋体" w:cs="宋体"/>
                <w:color w:val="auto"/>
                <w:sz w:val="24"/>
                <w:highlight w:val="none"/>
              </w:rPr>
            </w:pPr>
          </w:p>
        </w:tc>
        <w:tc>
          <w:tcPr>
            <w:tcW w:w="1148" w:type="dxa"/>
            <w:gridSpan w:val="2"/>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0" w:firstLineChars="0"/>
              <w:jc w:val="center"/>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座机</w:t>
            </w:r>
          </w:p>
        </w:tc>
        <w:tc>
          <w:tcPr>
            <w:tcW w:w="1566"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0" w:firstLineChars="0"/>
              <w:jc w:val="center"/>
              <w:textAlignment w:val="auto"/>
              <w:outlineLvl w:val="9"/>
              <w:rPr>
                <w:rFonts w:hint="eastAsia" w:ascii="宋体" w:hAnsi="宋体" w:eastAsia="宋体" w:cs="宋体"/>
                <w:color w:val="auto"/>
                <w:sz w:val="24"/>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715" w:hRule="atLeast"/>
          <w:jc w:val="center"/>
        </w:trPr>
        <w:tc>
          <w:tcPr>
            <w:tcW w:w="1701"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0" w:firstLineChars="0"/>
              <w:jc w:val="center"/>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授权代理人</w:t>
            </w:r>
          </w:p>
        </w:tc>
        <w:tc>
          <w:tcPr>
            <w:tcW w:w="1026"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0" w:firstLineChars="0"/>
              <w:jc w:val="center"/>
              <w:textAlignment w:val="auto"/>
              <w:outlineLvl w:val="9"/>
              <w:rPr>
                <w:rFonts w:hint="eastAsia" w:ascii="宋体" w:hAnsi="宋体" w:eastAsia="宋体" w:cs="宋体"/>
                <w:color w:val="auto"/>
                <w:sz w:val="24"/>
                <w:highlight w:val="none"/>
              </w:rPr>
            </w:pPr>
          </w:p>
        </w:tc>
        <w:tc>
          <w:tcPr>
            <w:tcW w:w="1304"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0" w:firstLineChars="0"/>
              <w:jc w:val="center"/>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联系电话（手机）</w:t>
            </w:r>
          </w:p>
        </w:tc>
        <w:tc>
          <w:tcPr>
            <w:tcW w:w="1623" w:type="dxa"/>
            <w:gridSpan w:val="2"/>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0" w:firstLineChars="0"/>
              <w:jc w:val="center"/>
              <w:textAlignment w:val="auto"/>
              <w:outlineLvl w:val="9"/>
              <w:rPr>
                <w:rFonts w:hint="eastAsia" w:ascii="宋体" w:hAnsi="宋体" w:eastAsia="宋体" w:cs="宋体"/>
                <w:color w:val="auto"/>
                <w:sz w:val="24"/>
                <w:highlight w:val="none"/>
              </w:rPr>
            </w:pPr>
          </w:p>
        </w:tc>
        <w:tc>
          <w:tcPr>
            <w:tcW w:w="1148" w:type="dxa"/>
            <w:gridSpan w:val="2"/>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0" w:firstLineChars="0"/>
              <w:jc w:val="center"/>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座机</w:t>
            </w:r>
          </w:p>
        </w:tc>
        <w:tc>
          <w:tcPr>
            <w:tcW w:w="1566"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0" w:firstLineChars="0"/>
              <w:jc w:val="center"/>
              <w:textAlignment w:val="auto"/>
              <w:outlineLvl w:val="9"/>
              <w:rPr>
                <w:rFonts w:hint="eastAsia" w:ascii="宋体" w:hAnsi="宋体" w:eastAsia="宋体" w:cs="宋体"/>
                <w:color w:val="auto"/>
                <w:sz w:val="24"/>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1267" w:hRule="atLeast"/>
          <w:jc w:val="center"/>
        </w:trPr>
        <w:tc>
          <w:tcPr>
            <w:tcW w:w="1701"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0" w:firstLineChars="0"/>
              <w:jc w:val="center"/>
              <w:textAlignment w:val="auto"/>
              <w:outlineLvl w:val="9"/>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基本存款账户信息</w:t>
            </w:r>
          </w:p>
        </w:tc>
        <w:tc>
          <w:tcPr>
            <w:tcW w:w="6667" w:type="dxa"/>
            <w:gridSpan w:val="7"/>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0" w:firstLineChars="0"/>
              <w:jc w:val="left"/>
              <w:textAlignment w:val="auto"/>
              <w:outlineLvl w:val="9"/>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开户银行：</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0" w:firstLineChars="0"/>
              <w:jc w:val="left"/>
              <w:textAlignment w:val="auto"/>
              <w:outlineLvl w:val="9"/>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银行账号：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cantSplit/>
          <w:trHeight w:val="1656" w:hRule="atLeast"/>
          <w:jc w:val="center"/>
        </w:trPr>
        <w:tc>
          <w:tcPr>
            <w:tcW w:w="1701" w:type="dxa"/>
            <w:tcBorders>
              <w:top w:val="single" w:color="auto" w:sz="4" w:space="0"/>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0" w:firstLineChars="0"/>
              <w:jc w:val="center"/>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经营范围</w:t>
            </w:r>
          </w:p>
        </w:tc>
        <w:tc>
          <w:tcPr>
            <w:tcW w:w="6667" w:type="dxa"/>
            <w:gridSpan w:val="7"/>
            <w:tcBorders>
              <w:top w:val="single" w:color="auto" w:sz="4" w:space="0"/>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0" w:firstLineChars="0"/>
              <w:jc w:val="center"/>
              <w:textAlignment w:val="auto"/>
              <w:outlineLvl w:val="9"/>
              <w:rPr>
                <w:rFonts w:hint="eastAsia" w:ascii="宋体" w:hAnsi="宋体" w:eastAsia="宋体" w:cs="宋体"/>
                <w:color w:val="auto"/>
                <w:sz w:val="24"/>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cantSplit/>
          <w:trHeight w:val="2225" w:hRule="atLeast"/>
          <w:jc w:val="center"/>
        </w:trPr>
        <w:tc>
          <w:tcPr>
            <w:tcW w:w="1701" w:type="dxa"/>
            <w:tcBorders>
              <w:top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0" w:firstLineChars="0"/>
              <w:jc w:val="center"/>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0"/>
                <w:szCs w:val="20"/>
              </w:rPr>
              <w:t>投标人关</w:t>
            </w:r>
            <w:r>
              <w:rPr>
                <w:rFonts w:hint="eastAsia" w:ascii="宋体" w:hAnsi="宋体" w:eastAsia="宋体" w:cs="宋体"/>
                <w:color w:val="auto"/>
                <w:spacing w:val="-2"/>
                <w:sz w:val="20"/>
                <w:szCs w:val="20"/>
              </w:rPr>
              <w:t>联</w:t>
            </w:r>
            <w:r>
              <w:rPr>
                <w:rFonts w:hint="eastAsia" w:ascii="宋体" w:hAnsi="宋体" w:eastAsia="宋体" w:cs="宋体"/>
                <w:color w:val="auto"/>
                <w:sz w:val="20"/>
                <w:szCs w:val="20"/>
              </w:rPr>
              <w:t>企</w:t>
            </w:r>
            <w:r>
              <w:rPr>
                <w:rFonts w:hint="eastAsia" w:ascii="宋体" w:hAnsi="宋体" w:eastAsia="宋体" w:cs="宋体"/>
                <w:color w:val="auto"/>
                <w:spacing w:val="-2"/>
                <w:sz w:val="20"/>
                <w:szCs w:val="20"/>
              </w:rPr>
              <w:t>业</w:t>
            </w:r>
            <w:r>
              <w:rPr>
                <w:rFonts w:hint="eastAsia" w:ascii="宋体" w:hAnsi="宋体" w:eastAsia="宋体" w:cs="宋体"/>
                <w:color w:val="auto"/>
                <w:sz w:val="20"/>
                <w:szCs w:val="20"/>
              </w:rPr>
              <w:t>情况（包</w:t>
            </w:r>
            <w:r>
              <w:rPr>
                <w:rFonts w:hint="eastAsia" w:ascii="宋体" w:hAnsi="宋体" w:eastAsia="宋体" w:cs="宋体"/>
                <w:color w:val="auto"/>
                <w:spacing w:val="-2"/>
                <w:sz w:val="20"/>
                <w:szCs w:val="20"/>
              </w:rPr>
              <w:t>括</w:t>
            </w:r>
            <w:r>
              <w:rPr>
                <w:rFonts w:hint="eastAsia" w:ascii="宋体" w:hAnsi="宋体" w:eastAsia="宋体" w:cs="宋体"/>
                <w:color w:val="auto"/>
                <w:sz w:val="20"/>
                <w:szCs w:val="20"/>
              </w:rPr>
              <w:t>但</w:t>
            </w:r>
            <w:r>
              <w:rPr>
                <w:rFonts w:hint="eastAsia" w:ascii="宋体" w:hAnsi="宋体" w:eastAsia="宋体" w:cs="宋体"/>
                <w:color w:val="auto"/>
                <w:spacing w:val="-2"/>
                <w:sz w:val="20"/>
                <w:szCs w:val="20"/>
              </w:rPr>
              <w:t>不</w:t>
            </w:r>
            <w:r>
              <w:rPr>
                <w:rFonts w:hint="eastAsia" w:ascii="宋体" w:hAnsi="宋体" w:eastAsia="宋体" w:cs="宋体"/>
                <w:color w:val="auto"/>
                <w:sz w:val="20"/>
                <w:szCs w:val="20"/>
              </w:rPr>
              <w:t>限</w:t>
            </w:r>
            <w:r>
              <w:rPr>
                <w:rFonts w:hint="eastAsia" w:ascii="宋体" w:hAnsi="宋体" w:eastAsia="宋体" w:cs="宋体"/>
                <w:color w:val="auto"/>
                <w:spacing w:val="-2"/>
                <w:sz w:val="20"/>
                <w:szCs w:val="20"/>
              </w:rPr>
              <w:t>于</w:t>
            </w:r>
            <w:r>
              <w:rPr>
                <w:rFonts w:hint="eastAsia" w:ascii="宋体" w:hAnsi="宋体" w:eastAsia="宋体" w:cs="宋体"/>
                <w:color w:val="auto"/>
                <w:sz w:val="20"/>
                <w:szCs w:val="20"/>
              </w:rPr>
              <w:t>与投标人</w:t>
            </w:r>
            <w:r>
              <w:rPr>
                <w:rFonts w:hint="eastAsia" w:ascii="宋体" w:hAnsi="宋体" w:eastAsia="宋体" w:cs="宋体"/>
                <w:color w:val="auto"/>
                <w:spacing w:val="-2"/>
                <w:sz w:val="20"/>
                <w:szCs w:val="20"/>
              </w:rPr>
              <w:t>法</w:t>
            </w:r>
            <w:r>
              <w:rPr>
                <w:rFonts w:hint="eastAsia" w:ascii="宋体" w:hAnsi="宋体" w:eastAsia="宋体" w:cs="宋体"/>
                <w:color w:val="auto"/>
                <w:sz w:val="20"/>
                <w:szCs w:val="20"/>
              </w:rPr>
              <w:t>定</w:t>
            </w:r>
            <w:r>
              <w:rPr>
                <w:rFonts w:hint="eastAsia" w:ascii="宋体" w:hAnsi="宋体" w:eastAsia="宋体" w:cs="宋体"/>
                <w:color w:val="auto"/>
                <w:spacing w:val="-2"/>
                <w:sz w:val="20"/>
                <w:szCs w:val="20"/>
              </w:rPr>
              <w:t>代</w:t>
            </w:r>
            <w:r>
              <w:rPr>
                <w:rFonts w:hint="eastAsia" w:ascii="宋体" w:hAnsi="宋体" w:eastAsia="宋体" w:cs="宋体"/>
                <w:color w:val="auto"/>
                <w:sz w:val="20"/>
                <w:szCs w:val="20"/>
              </w:rPr>
              <w:t>表</w:t>
            </w:r>
            <w:r>
              <w:rPr>
                <w:rFonts w:hint="eastAsia" w:ascii="宋体" w:hAnsi="宋体" w:eastAsia="宋体" w:cs="宋体"/>
                <w:color w:val="auto"/>
                <w:spacing w:val="-2"/>
                <w:sz w:val="20"/>
                <w:szCs w:val="20"/>
              </w:rPr>
              <w:t>人</w:t>
            </w:r>
            <w:r>
              <w:rPr>
                <w:rFonts w:hint="eastAsia" w:ascii="宋体" w:hAnsi="宋体" w:eastAsia="宋体" w:cs="宋体"/>
                <w:color w:val="auto"/>
                <w:sz w:val="20"/>
                <w:szCs w:val="20"/>
              </w:rPr>
              <w:t>（单位负</w:t>
            </w:r>
            <w:r>
              <w:rPr>
                <w:rFonts w:hint="eastAsia" w:ascii="宋体" w:hAnsi="宋体" w:eastAsia="宋体" w:cs="宋体"/>
                <w:color w:val="auto"/>
                <w:spacing w:val="-2"/>
                <w:sz w:val="20"/>
                <w:szCs w:val="20"/>
              </w:rPr>
              <w:t>责</w:t>
            </w:r>
            <w:r>
              <w:rPr>
                <w:rFonts w:hint="eastAsia" w:ascii="宋体" w:hAnsi="宋体" w:eastAsia="宋体" w:cs="宋体"/>
                <w:color w:val="auto"/>
                <w:sz w:val="20"/>
                <w:szCs w:val="20"/>
              </w:rPr>
              <w:t>人</w:t>
            </w:r>
            <w:r>
              <w:rPr>
                <w:rFonts w:hint="eastAsia" w:ascii="宋体" w:hAnsi="宋体" w:eastAsia="宋体" w:cs="宋体"/>
                <w:color w:val="auto"/>
                <w:spacing w:val="-2"/>
                <w:sz w:val="20"/>
                <w:szCs w:val="20"/>
              </w:rPr>
              <w:t>）</w:t>
            </w:r>
            <w:r>
              <w:rPr>
                <w:rFonts w:hint="eastAsia" w:ascii="宋体" w:hAnsi="宋体" w:eastAsia="宋体" w:cs="宋体"/>
                <w:color w:val="auto"/>
                <w:sz w:val="20"/>
                <w:szCs w:val="20"/>
              </w:rPr>
              <w:t>为</w:t>
            </w:r>
            <w:r>
              <w:rPr>
                <w:rFonts w:hint="eastAsia" w:ascii="宋体" w:hAnsi="宋体" w:eastAsia="宋体" w:cs="宋体"/>
                <w:color w:val="auto"/>
                <w:spacing w:val="-2"/>
                <w:sz w:val="20"/>
                <w:szCs w:val="20"/>
              </w:rPr>
              <w:t>同</w:t>
            </w:r>
            <w:r>
              <w:rPr>
                <w:rFonts w:hint="eastAsia" w:ascii="宋体" w:hAnsi="宋体" w:eastAsia="宋体" w:cs="宋体"/>
                <w:color w:val="auto"/>
                <w:sz w:val="20"/>
                <w:szCs w:val="20"/>
              </w:rPr>
              <w:t>一人或者</w:t>
            </w:r>
            <w:r>
              <w:rPr>
                <w:rFonts w:hint="eastAsia" w:ascii="宋体" w:hAnsi="宋体" w:eastAsia="宋体" w:cs="宋体"/>
                <w:color w:val="auto"/>
                <w:spacing w:val="-2"/>
                <w:sz w:val="20"/>
                <w:szCs w:val="20"/>
              </w:rPr>
              <w:t>存</w:t>
            </w:r>
            <w:r>
              <w:rPr>
                <w:rFonts w:hint="eastAsia" w:ascii="宋体" w:hAnsi="宋体" w:eastAsia="宋体" w:cs="宋体"/>
                <w:color w:val="auto"/>
                <w:sz w:val="20"/>
                <w:szCs w:val="20"/>
              </w:rPr>
              <w:t>在</w:t>
            </w:r>
            <w:r>
              <w:rPr>
                <w:rFonts w:hint="eastAsia" w:ascii="宋体" w:hAnsi="宋体" w:eastAsia="宋体" w:cs="宋体"/>
                <w:color w:val="auto"/>
                <w:spacing w:val="-2"/>
                <w:sz w:val="20"/>
                <w:szCs w:val="20"/>
              </w:rPr>
              <w:t>控</w:t>
            </w:r>
            <w:r>
              <w:rPr>
                <w:rFonts w:hint="eastAsia" w:ascii="宋体" w:hAnsi="宋体" w:eastAsia="宋体" w:cs="宋体"/>
                <w:color w:val="auto"/>
                <w:sz w:val="20"/>
                <w:szCs w:val="20"/>
              </w:rPr>
              <w:t>股</w:t>
            </w:r>
            <w:r>
              <w:rPr>
                <w:rFonts w:hint="eastAsia" w:ascii="宋体" w:hAnsi="宋体" w:eastAsia="宋体" w:cs="宋体"/>
                <w:color w:val="auto"/>
                <w:spacing w:val="-2"/>
                <w:sz w:val="20"/>
                <w:szCs w:val="20"/>
              </w:rPr>
              <w:t>、</w:t>
            </w:r>
            <w:r>
              <w:rPr>
                <w:rFonts w:hint="eastAsia" w:ascii="宋体" w:hAnsi="宋体" w:eastAsia="宋体" w:cs="宋体"/>
                <w:color w:val="auto"/>
                <w:sz w:val="20"/>
                <w:szCs w:val="20"/>
              </w:rPr>
              <w:t>管理关系</w:t>
            </w:r>
            <w:r>
              <w:rPr>
                <w:rFonts w:hint="eastAsia" w:ascii="宋体" w:hAnsi="宋体" w:eastAsia="宋体" w:cs="宋体"/>
                <w:color w:val="auto"/>
                <w:spacing w:val="-2"/>
                <w:sz w:val="20"/>
                <w:szCs w:val="20"/>
              </w:rPr>
              <w:t>的</w:t>
            </w:r>
            <w:r>
              <w:rPr>
                <w:rFonts w:hint="eastAsia" w:ascii="宋体" w:hAnsi="宋体" w:eastAsia="宋体" w:cs="宋体"/>
                <w:color w:val="auto"/>
                <w:sz w:val="20"/>
                <w:szCs w:val="20"/>
              </w:rPr>
              <w:t>不</w:t>
            </w:r>
            <w:r>
              <w:rPr>
                <w:rFonts w:hint="eastAsia" w:ascii="宋体" w:hAnsi="宋体" w:eastAsia="宋体" w:cs="宋体"/>
                <w:color w:val="auto"/>
                <w:spacing w:val="-2"/>
                <w:sz w:val="20"/>
                <w:szCs w:val="20"/>
              </w:rPr>
              <w:t>同</w:t>
            </w:r>
            <w:r>
              <w:rPr>
                <w:rFonts w:hint="eastAsia" w:ascii="宋体" w:hAnsi="宋体" w:eastAsia="宋体" w:cs="宋体"/>
                <w:color w:val="auto"/>
                <w:sz w:val="20"/>
                <w:szCs w:val="20"/>
              </w:rPr>
              <w:t>单</w:t>
            </w:r>
            <w:r>
              <w:rPr>
                <w:rFonts w:hint="eastAsia" w:ascii="宋体" w:hAnsi="宋体" w:eastAsia="宋体" w:cs="宋体"/>
                <w:color w:val="auto"/>
                <w:spacing w:val="-2"/>
                <w:sz w:val="20"/>
                <w:szCs w:val="20"/>
              </w:rPr>
              <w:t>位</w:t>
            </w:r>
            <w:r>
              <w:rPr>
                <w:rFonts w:hint="eastAsia" w:ascii="宋体" w:hAnsi="宋体" w:eastAsia="宋体" w:cs="宋体"/>
                <w:color w:val="auto"/>
                <w:sz w:val="20"/>
                <w:szCs w:val="20"/>
              </w:rPr>
              <w:t>）</w:t>
            </w:r>
          </w:p>
        </w:tc>
        <w:tc>
          <w:tcPr>
            <w:tcW w:w="6667" w:type="dxa"/>
            <w:gridSpan w:val="7"/>
            <w:tcBorders>
              <w:top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0" w:firstLineChars="0"/>
              <w:jc w:val="center"/>
              <w:textAlignment w:val="auto"/>
              <w:outlineLvl w:val="9"/>
              <w:rPr>
                <w:rFonts w:hint="eastAsia" w:ascii="宋体" w:hAnsi="宋体" w:eastAsia="宋体" w:cs="宋体"/>
                <w:color w:val="auto"/>
                <w:sz w:val="24"/>
                <w:highlight w:val="none"/>
              </w:rPr>
            </w:pPr>
          </w:p>
        </w:tc>
      </w:tr>
    </w:tbl>
    <w:p>
      <w:pPr>
        <w:pageBreakBefore w:val="0"/>
        <w:shd w:val="solid" w:color="FFFFFF" w:fill="auto"/>
        <w:kinsoku/>
        <w:overflowPunct/>
        <w:autoSpaceDN w:val="0"/>
        <w:bidi w:val="0"/>
        <w:spacing w:line="360" w:lineRule="auto"/>
        <w:rPr>
          <w:rFonts w:hint="eastAsia" w:ascii="宋体" w:hAnsi="宋体" w:eastAsia="宋体" w:cs="宋体"/>
          <w:color w:val="auto"/>
          <w:sz w:val="24"/>
          <w:highlight w:val="none"/>
          <w:shd w:val="clear" w:color="auto" w:fill="FFFFFF"/>
        </w:rPr>
      </w:pPr>
    </w:p>
    <w:p>
      <w:pPr>
        <w:pageBreakBefore w:val="0"/>
        <w:shd w:val="solid" w:color="FFFFFF" w:fill="auto"/>
        <w:kinsoku/>
        <w:overflowPunct/>
        <w:autoSpaceDN w:val="0"/>
        <w:bidi w:val="0"/>
        <w:spacing w:line="360" w:lineRule="auto"/>
        <w:jc w:val="left"/>
        <w:rPr>
          <w:rFonts w:hint="eastAsia" w:ascii="宋体" w:hAnsi="宋体" w:eastAsia="宋体" w:cs="宋体"/>
          <w:color w:val="auto"/>
          <w:sz w:val="24"/>
          <w:highlight w:val="none"/>
          <w:shd w:val="clear" w:color="auto" w:fill="FFFFFF"/>
        </w:rPr>
      </w:pPr>
      <w:bookmarkStart w:id="229" w:name="_Toc9513"/>
      <w:r>
        <w:rPr>
          <w:rFonts w:hint="eastAsia" w:ascii="宋体" w:hAnsi="宋体" w:eastAsia="宋体" w:cs="宋体"/>
          <w:color w:val="auto"/>
          <w:sz w:val="24"/>
          <w:highlight w:val="none"/>
        </w:rPr>
        <w:t xml:space="preserve"> </w:t>
      </w:r>
      <w:r>
        <w:rPr>
          <w:rFonts w:hint="eastAsia" w:ascii="宋体" w:hAnsi="宋体" w:eastAsia="宋体" w:cs="宋体"/>
          <w:color w:val="auto"/>
          <w:sz w:val="24"/>
          <w:highlight w:val="none"/>
          <w:shd w:val="clear" w:color="auto" w:fill="FFFFFF"/>
        </w:rPr>
        <w:t>投标人</w:t>
      </w:r>
      <w:r>
        <w:rPr>
          <w:rFonts w:hint="eastAsia" w:ascii="宋体" w:hAnsi="宋体" w:eastAsia="宋体" w:cs="宋体"/>
          <w:color w:val="auto"/>
          <w:sz w:val="24"/>
          <w:highlight w:val="none"/>
        </w:rPr>
        <w:t>：</w:t>
      </w:r>
      <w:r>
        <w:rPr>
          <w:rFonts w:hint="eastAsia" w:ascii="宋体" w:hAnsi="宋体" w:eastAsia="宋体" w:cs="宋体"/>
          <w:color w:val="auto"/>
          <w:sz w:val="24"/>
          <w:highlight w:val="none"/>
          <w:u w:val="single"/>
        </w:rPr>
        <w:t xml:space="preserve">      （投标人全称）      </w:t>
      </w:r>
      <w:r>
        <w:rPr>
          <w:rFonts w:hint="eastAsia" w:ascii="宋体" w:hAnsi="宋体" w:eastAsia="宋体" w:cs="宋体"/>
          <w:color w:val="auto"/>
          <w:sz w:val="24"/>
          <w:highlight w:val="none"/>
        </w:rPr>
        <w:t>（电子签章）</w:t>
      </w:r>
    </w:p>
    <w:p>
      <w:pPr>
        <w:pageBreakBefore w:val="0"/>
        <w:shd w:val="solid" w:color="FFFFFF" w:fill="auto"/>
        <w:kinsoku/>
        <w:overflowPunct/>
        <w:autoSpaceDN w:val="0"/>
        <w:bidi w:val="0"/>
        <w:spacing w:line="360" w:lineRule="auto"/>
        <w:jc w:val="left"/>
        <w:rPr>
          <w:rFonts w:hint="eastAsia" w:ascii="宋体" w:hAnsi="宋体" w:eastAsia="宋体" w:cs="宋体"/>
          <w:color w:val="auto"/>
          <w:sz w:val="24"/>
          <w:highlight w:val="none"/>
          <w:shd w:val="clear" w:color="auto" w:fill="FFFFFF"/>
        </w:rPr>
      </w:pPr>
      <w:r>
        <w:rPr>
          <w:rFonts w:hint="eastAsia" w:ascii="宋体" w:hAnsi="宋体" w:eastAsia="宋体" w:cs="宋体"/>
          <w:color w:val="auto"/>
          <w:sz w:val="24"/>
          <w:highlight w:val="none"/>
          <w:shd w:val="clear" w:color="auto" w:fill="FFFFFF"/>
        </w:rPr>
        <w:t xml:space="preserve"> 法定代表人或其委托代理人：</w:t>
      </w:r>
      <w:r>
        <w:rPr>
          <w:rFonts w:hint="eastAsia" w:ascii="宋体" w:hAnsi="宋体" w:eastAsia="宋体" w:cs="宋体"/>
          <w:color w:val="auto"/>
          <w:sz w:val="24"/>
          <w:highlight w:val="none"/>
          <w:u w:val="single"/>
          <w:shd w:val="clear" w:color="auto" w:fill="FFFFFF"/>
        </w:rPr>
        <w:t xml:space="preserve">　               </w:t>
      </w:r>
      <w:r>
        <w:rPr>
          <w:rFonts w:hint="eastAsia" w:ascii="宋体" w:hAnsi="宋体" w:eastAsia="宋体" w:cs="宋体"/>
          <w:color w:val="auto"/>
          <w:sz w:val="24"/>
          <w:highlight w:val="none"/>
          <w:shd w:val="clear" w:color="auto" w:fill="FFFFFF"/>
        </w:rPr>
        <w:t>（电子签章或电子签名）</w:t>
      </w:r>
    </w:p>
    <w:p>
      <w:pPr>
        <w:pageBreakBefore w:val="0"/>
        <w:tabs>
          <w:tab w:val="right" w:pos="8306"/>
        </w:tabs>
        <w:kinsoku/>
        <w:overflowPunct/>
        <w:bidi w:val="0"/>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日期：</w:t>
      </w:r>
      <w:r>
        <w:rPr>
          <w:rFonts w:hint="eastAsia" w:ascii="宋体" w:hAnsi="宋体" w:eastAsia="宋体" w:cs="宋体"/>
          <w:color w:val="auto"/>
          <w:sz w:val="24"/>
          <w:highlight w:val="none"/>
          <w:u w:val="single"/>
          <w:shd w:val="clear" w:color="auto" w:fill="FFFFFF"/>
        </w:rPr>
        <w:t xml:space="preserve">　    </w:t>
      </w:r>
      <w:r>
        <w:rPr>
          <w:rFonts w:hint="eastAsia" w:ascii="宋体" w:hAnsi="宋体" w:eastAsia="宋体" w:cs="宋体"/>
          <w:color w:val="auto"/>
          <w:sz w:val="24"/>
          <w:highlight w:val="none"/>
        </w:rPr>
        <w:t>年</w:t>
      </w:r>
      <w:r>
        <w:rPr>
          <w:rFonts w:hint="eastAsia" w:ascii="宋体" w:hAnsi="宋体" w:eastAsia="宋体" w:cs="宋体"/>
          <w:color w:val="auto"/>
          <w:sz w:val="24"/>
          <w:highlight w:val="none"/>
          <w:u w:val="single"/>
          <w:shd w:val="clear" w:color="auto" w:fill="FFFFFF"/>
        </w:rPr>
        <w:t xml:space="preserve">　    </w:t>
      </w:r>
      <w:r>
        <w:rPr>
          <w:rFonts w:hint="eastAsia" w:ascii="宋体" w:hAnsi="宋体" w:eastAsia="宋体" w:cs="宋体"/>
          <w:color w:val="auto"/>
          <w:sz w:val="24"/>
          <w:highlight w:val="none"/>
        </w:rPr>
        <w:t>月</w:t>
      </w:r>
      <w:r>
        <w:rPr>
          <w:rFonts w:hint="eastAsia" w:ascii="宋体" w:hAnsi="宋体" w:eastAsia="宋体" w:cs="宋体"/>
          <w:color w:val="auto"/>
          <w:sz w:val="24"/>
          <w:highlight w:val="none"/>
          <w:u w:val="single"/>
          <w:shd w:val="clear" w:color="auto" w:fill="FFFFFF"/>
        </w:rPr>
        <w:t xml:space="preserve">　    </w:t>
      </w:r>
      <w:r>
        <w:rPr>
          <w:rFonts w:hint="eastAsia" w:ascii="宋体" w:hAnsi="宋体" w:eastAsia="宋体" w:cs="宋体"/>
          <w:color w:val="auto"/>
          <w:sz w:val="24"/>
          <w:highlight w:val="none"/>
        </w:rPr>
        <w:t>日</w:t>
      </w:r>
    </w:p>
    <w:p>
      <w:pPr>
        <w:pStyle w:val="5"/>
        <w:pageBreakBefore w:val="0"/>
        <w:kinsoku/>
        <w:overflowPunct/>
        <w:bidi w:val="0"/>
        <w:spacing w:line="360" w:lineRule="auto"/>
        <w:jc w:val="center"/>
        <w:rPr>
          <w:rFonts w:hint="eastAsia" w:ascii="宋体" w:hAnsi="宋体" w:eastAsia="宋体" w:cs="宋体"/>
          <w:b/>
          <w:bCs/>
          <w:color w:val="auto"/>
          <w:sz w:val="32"/>
          <w:szCs w:val="32"/>
          <w:highlight w:val="none"/>
        </w:rPr>
      </w:pPr>
      <w:r>
        <w:rPr>
          <w:rFonts w:hint="eastAsia" w:ascii="宋体" w:hAnsi="宋体" w:eastAsia="宋体" w:cs="宋体"/>
          <w:color w:val="auto"/>
          <w:sz w:val="24"/>
          <w:highlight w:val="none"/>
        </w:rPr>
        <w:br w:type="page"/>
      </w:r>
      <w:r>
        <w:rPr>
          <w:rFonts w:hint="eastAsia" w:ascii="宋体" w:hAnsi="宋体" w:eastAsia="宋体" w:cs="宋体"/>
          <w:b/>
          <w:bCs/>
          <w:color w:val="auto"/>
          <w:sz w:val="32"/>
          <w:szCs w:val="32"/>
          <w:highlight w:val="none"/>
        </w:rPr>
        <w:t>（二）投标人资格声明/承诺函</w:t>
      </w:r>
    </w:p>
    <w:p>
      <w:pPr>
        <w:pageBreakBefore w:val="0"/>
        <w:kinsoku/>
        <w:overflowPunct/>
        <w:bidi w:val="0"/>
        <w:spacing w:before="158" w:beforeLines="50" w:after="158" w:afterLines="50" w:line="360" w:lineRule="auto"/>
        <w:rPr>
          <w:rFonts w:hint="eastAsia" w:ascii="宋体" w:hAnsi="宋体" w:eastAsia="宋体" w:cs="宋体"/>
          <w:b/>
          <w:color w:val="auto"/>
          <w:sz w:val="24"/>
          <w:highlight w:val="none"/>
          <w:u w:val="single"/>
        </w:rPr>
      </w:pPr>
      <w:r>
        <w:rPr>
          <w:rFonts w:hint="eastAsia" w:ascii="宋体" w:hAnsi="宋体" w:eastAsia="宋体" w:cs="宋体"/>
          <w:b/>
          <w:color w:val="auto"/>
          <w:sz w:val="24"/>
          <w:highlight w:val="none"/>
        </w:rPr>
        <w:t>致：</w:t>
      </w:r>
      <w:r>
        <w:rPr>
          <w:rFonts w:hint="eastAsia" w:ascii="宋体" w:hAnsi="宋体" w:eastAsia="宋体" w:cs="宋体"/>
          <w:b/>
          <w:color w:val="auto"/>
          <w:sz w:val="24"/>
          <w:highlight w:val="none"/>
          <w:u w:val="single"/>
        </w:rPr>
        <w:t xml:space="preserve">   （采购人名称、采购代理机构名称）   </w:t>
      </w:r>
    </w:p>
    <w:p>
      <w:pPr>
        <w:pageBreakBefore w:val="0"/>
        <w:kinsoku/>
        <w:overflowPunct/>
        <w:bidi w:val="0"/>
        <w:adjustRightInd w:val="0"/>
        <w:snapToGrid w:val="0"/>
        <w:spacing w:line="360" w:lineRule="auto"/>
        <w:ind w:firstLine="484" w:firstLineChars="202"/>
        <w:rPr>
          <w:rFonts w:hint="eastAsia" w:ascii="宋体" w:hAnsi="宋体" w:eastAsia="宋体" w:cs="宋体"/>
          <w:color w:val="auto"/>
          <w:sz w:val="24"/>
          <w:highlight w:val="none"/>
        </w:rPr>
      </w:pPr>
      <w:r>
        <w:rPr>
          <w:rFonts w:hint="eastAsia" w:ascii="宋体" w:hAnsi="宋体" w:eastAsia="宋体" w:cs="宋体"/>
          <w:color w:val="auto"/>
          <w:sz w:val="24"/>
          <w:highlight w:val="none"/>
        </w:rPr>
        <w:t>我公司（企业）已阅读“</w:t>
      </w:r>
      <w:r>
        <w:rPr>
          <w:rFonts w:hint="eastAsia" w:ascii="宋体" w:hAnsi="宋体" w:cs="宋体"/>
          <w:color w:val="auto"/>
          <w:sz w:val="24"/>
          <w:szCs w:val="20"/>
          <w:highlight w:val="none"/>
          <w:u w:val="single"/>
          <w:shd w:val="clear" w:color="auto" w:fill="FFFFFF"/>
          <w:lang w:eastAsia="zh-CN"/>
        </w:rPr>
        <w:t>珠江流域（玉溪段）生态环境监测能力提升项目（</w:t>
      </w:r>
      <w:r>
        <w:rPr>
          <w:rFonts w:hint="eastAsia" w:ascii="宋体" w:hAnsi="宋体" w:cs="宋体"/>
          <w:color w:val="auto"/>
          <w:sz w:val="24"/>
          <w:szCs w:val="20"/>
          <w:highlight w:val="none"/>
          <w:u w:val="single"/>
          <w:shd w:val="clear" w:color="auto" w:fill="FFFFFF"/>
          <w:lang w:val="en-US" w:eastAsia="zh-CN"/>
        </w:rPr>
        <w:t xml:space="preserve">  包</w:t>
      </w:r>
      <w:r>
        <w:rPr>
          <w:rFonts w:hint="eastAsia" w:ascii="宋体" w:hAnsi="宋体" w:cs="宋体"/>
          <w:color w:val="auto"/>
          <w:sz w:val="24"/>
          <w:szCs w:val="20"/>
          <w:highlight w:val="none"/>
          <w:u w:val="single"/>
          <w:shd w:val="clear" w:color="auto" w:fill="FFFFFF"/>
          <w:lang w:eastAsia="zh-CN"/>
        </w:rPr>
        <w:t>）</w:t>
      </w:r>
      <w:r>
        <w:rPr>
          <w:rFonts w:hint="eastAsia" w:ascii="宋体" w:hAnsi="宋体" w:eastAsia="宋体" w:cs="宋体"/>
          <w:color w:val="auto"/>
          <w:sz w:val="24"/>
          <w:highlight w:val="none"/>
        </w:rPr>
        <w:t>”（</w:t>
      </w:r>
      <w:r>
        <w:rPr>
          <w:rFonts w:hint="eastAsia" w:ascii="宋体" w:hAnsi="宋体" w:eastAsia="宋体" w:cs="宋体"/>
          <w:bCs/>
          <w:color w:val="auto"/>
          <w:sz w:val="24"/>
          <w:highlight w:val="none"/>
        </w:rPr>
        <w:t>项目</w:t>
      </w:r>
      <w:r>
        <w:rPr>
          <w:rFonts w:hint="eastAsia" w:ascii="宋体" w:hAnsi="宋体" w:eastAsia="宋体" w:cs="宋体"/>
          <w:color w:val="auto"/>
          <w:sz w:val="24"/>
          <w:highlight w:val="none"/>
        </w:rPr>
        <w:t>编号：</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）的招标文件，本公司（企业）愿意参加投标，并声明：</w:t>
      </w:r>
    </w:p>
    <w:p>
      <w:pPr>
        <w:pStyle w:val="31"/>
        <w:pageBreakBefore w:val="0"/>
        <w:tabs>
          <w:tab w:val="left" w:pos="851"/>
        </w:tabs>
        <w:kinsoku/>
        <w:overflowPunct/>
        <w:bidi w:val="0"/>
        <w:adjustRightInd w:val="0"/>
        <w:snapToGrid w:val="0"/>
        <w:spacing w:line="360" w:lineRule="auto"/>
        <w:ind w:firstLine="0" w:firstLineChars="0"/>
        <w:rPr>
          <w:rFonts w:hint="eastAsia" w:ascii="宋体" w:hAnsi="宋体" w:eastAsia="宋体" w:cs="宋体"/>
          <w:bCs/>
          <w:color w:val="auto"/>
          <w:sz w:val="24"/>
          <w:highlight w:val="none"/>
        </w:rPr>
      </w:pPr>
      <w:r>
        <w:rPr>
          <w:rFonts w:hint="eastAsia" w:ascii="宋体" w:hAnsi="宋体" w:eastAsia="宋体" w:cs="宋体"/>
          <w:color w:val="auto"/>
          <w:sz w:val="24"/>
          <w:highlight w:val="none"/>
        </w:rPr>
        <w:t xml:space="preserve">   一、本公司（企业）承诺</w:t>
      </w:r>
      <w:r>
        <w:rPr>
          <w:rFonts w:hint="eastAsia" w:ascii="宋体" w:hAnsi="宋体" w:eastAsia="宋体" w:cs="宋体"/>
          <w:bCs/>
          <w:color w:val="auto"/>
          <w:sz w:val="24"/>
          <w:highlight w:val="none"/>
        </w:rPr>
        <w:t>具备《中华人民共和国政府采购法》第二十二条规定的条件：</w:t>
      </w:r>
    </w:p>
    <w:p>
      <w:pPr>
        <w:pageBreakBefore w:val="0"/>
        <w:widowControl/>
        <w:kinsoku/>
        <w:overflowPunct/>
        <w:bidi w:val="0"/>
        <w:adjustRightInd w:val="0"/>
        <w:snapToGrid w:val="0"/>
        <w:spacing w:line="360" w:lineRule="auto"/>
        <w:ind w:firstLine="36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（一）具有独立承担民事责任的能力；</w:t>
      </w:r>
    </w:p>
    <w:p>
      <w:pPr>
        <w:pageBreakBefore w:val="0"/>
        <w:widowControl/>
        <w:kinsoku/>
        <w:overflowPunct/>
        <w:bidi w:val="0"/>
        <w:adjustRightInd w:val="0"/>
        <w:snapToGrid w:val="0"/>
        <w:spacing w:line="360" w:lineRule="auto"/>
        <w:ind w:firstLine="36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 xml:space="preserve">（二）具有良好的商业信誉和健全的财务会计制度； </w:t>
      </w:r>
    </w:p>
    <w:p>
      <w:pPr>
        <w:pageBreakBefore w:val="0"/>
        <w:widowControl/>
        <w:kinsoku/>
        <w:overflowPunct/>
        <w:bidi w:val="0"/>
        <w:adjustRightInd w:val="0"/>
        <w:snapToGrid w:val="0"/>
        <w:spacing w:line="360" w:lineRule="auto"/>
        <w:ind w:firstLine="36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（三）具有履行合同所必需的设备和专业技术能力；</w:t>
      </w:r>
    </w:p>
    <w:p>
      <w:pPr>
        <w:pageBreakBefore w:val="0"/>
        <w:widowControl/>
        <w:kinsoku/>
        <w:overflowPunct/>
        <w:bidi w:val="0"/>
        <w:adjustRightInd w:val="0"/>
        <w:snapToGrid w:val="0"/>
        <w:spacing w:line="360" w:lineRule="auto"/>
        <w:ind w:firstLine="36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（四）有依法缴纳税收和社会保障资金的良好记录；</w:t>
      </w:r>
    </w:p>
    <w:p>
      <w:pPr>
        <w:pageBreakBefore w:val="0"/>
        <w:widowControl/>
        <w:kinsoku/>
        <w:overflowPunct/>
        <w:bidi w:val="0"/>
        <w:adjustRightInd w:val="0"/>
        <w:snapToGrid w:val="0"/>
        <w:spacing w:line="360" w:lineRule="auto"/>
        <w:ind w:firstLine="36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（五）参加政府采购活动前三年内，在经营活动中没有重大违法记录；</w:t>
      </w:r>
    </w:p>
    <w:p>
      <w:pPr>
        <w:pageBreakBefore w:val="0"/>
        <w:widowControl/>
        <w:kinsoku/>
        <w:overflowPunct/>
        <w:bidi w:val="0"/>
        <w:adjustRightInd w:val="0"/>
        <w:snapToGrid w:val="0"/>
        <w:spacing w:line="360" w:lineRule="auto"/>
        <w:ind w:firstLine="36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（六）法律、行政法规规定的其他条件。</w:t>
      </w:r>
    </w:p>
    <w:p>
      <w:pPr>
        <w:pageBreakBefore w:val="0"/>
        <w:widowControl/>
        <w:kinsoku/>
        <w:overflowPunct/>
        <w:bidi w:val="0"/>
        <w:adjustRightInd w:val="0"/>
        <w:snapToGrid w:val="0"/>
        <w:spacing w:line="360" w:lineRule="auto"/>
        <w:ind w:firstLine="36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及《中华人民共和国政府采购法实施条例》第十七条的相关要求；</w:t>
      </w:r>
    </w:p>
    <w:p>
      <w:pPr>
        <w:pageBreakBefore w:val="0"/>
        <w:numPr>
          <w:ilvl w:val="0"/>
          <w:numId w:val="11"/>
        </w:numPr>
        <w:kinsoku/>
        <w:overflowPunct/>
        <w:bidi w:val="0"/>
        <w:adjustRightInd w:val="0"/>
        <w:snapToGrid w:val="0"/>
        <w:spacing w:line="360" w:lineRule="auto"/>
        <w:ind w:firstLine="484" w:firstLineChars="202"/>
        <w:rPr>
          <w:rFonts w:hint="eastAsia" w:ascii="宋体" w:hAnsi="宋体" w:eastAsia="宋体" w:cs="宋体"/>
          <w:color w:val="auto"/>
          <w:sz w:val="24"/>
          <w:highlight w:val="none"/>
        </w:rPr>
      </w:pPr>
      <w:r>
        <w:rPr>
          <w:rFonts w:hint="eastAsia" w:ascii="宋体" w:hAnsi="宋体" w:eastAsia="宋体" w:cs="宋体"/>
          <w:color w:val="auto"/>
          <w:sz w:val="24"/>
          <w:highlight w:val="none"/>
        </w:rPr>
        <w:t>本公司（企业）承诺在本次招标采购活动中，如有违法、违规、弄虚作假行为，所造成的损失、不良后果及法律责任，一律由我公司（企业）承担。</w:t>
      </w:r>
    </w:p>
    <w:p>
      <w:pPr>
        <w:pageBreakBefore w:val="0"/>
        <w:kinsoku/>
        <w:overflowPunct/>
        <w:bidi w:val="0"/>
        <w:adjustRightInd w:val="0"/>
        <w:snapToGrid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三、本公司（企业）声明/承诺函上述所列内容如有虚假或与事实不符的，一经查实，我方将承担完全法律责任，且采购人有权取消我方的投标或中标资格，已签订合同的，采购人有权单方面终止合同。</w:t>
      </w:r>
    </w:p>
    <w:p>
      <w:pPr>
        <w:pageBreakBefore w:val="0"/>
        <w:kinsoku/>
        <w:overflowPunct/>
        <w:bidi w:val="0"/>
        <w:adjustRightInd w:val="0"/>
        <w:snapToGrid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特此声明！</w:t>
      </w:r>
    </w:p>
    <w:p>
      <w:pPr>
        <w:pageBreakBefore w:val="0"/>
        <w:kinsoku/>
        <w:overflowPunct/>
        <w:bidi w:val="0"/>
        <w:spacing w:line="360" w:lineRule="auto"/>
        <w:ind w:firstLine="420"/>
        <w:rPr>
          <w:rFonts w:hint="eastAsia" w:ascii="宋体" w:hAnsi="宋体" w:eastAsia="宋体" w:cs="宋体"/>
          <w:color w:val="auto"/>
          <w:sz w:val="24"/>
          <w:highlight w:val="none"/>
        </w:rPr>
      </w:pPr>
    </w:p>
    <w:p>
      <w:pPr>
        <w:pageBreakBefore w:val="0"/>
        <w:shd w:val="solid" w:color="FFFFFF" w:fill="auto"/>
        <w:kinsoku/>
        <w:overflowPunct/>
        <w:autoSpaceDN w:val="0"/>
        <w:bidi w:val="0"/>
        <w:spacing w:line="360" w:lineRule="auto"/>
        <w:jc w:val="left"/>
        <w:rPr>
          <w:rFonts w:hint="eastAsia" w:ascii="宋体" w:hAnsi="宋体" w:eastAsia="宋体" w:cs="宋体"/>
          <w:color w:val="auto"/>
          <w:sz w:val="24"/>
          <w:highlight w:val="none"/>
          <w:shd w:val="clear" w:color="auto" w:fill="FFFFFF"/>
        </w:rPr>
      </w:pPr>
      <w:r>
        <w:rPr>
          <w:rFonts w:hint="eastAsia" w:ascii="宋体" w:hAnsi="宋体" w:eastAsia="宋体" w:cs="宋体"/>
          <w:color w:val="auto"/>
          <w:sz w:val="24"/>
          <w:highlight w:val="none"/>
        </w:rPr>
        <w:t>投标人：</w:t>
      </w:r>
      <w:r>
        <w:rPr>
          <w:rFonts w:hint="eastAsia" w:ascii="宋体" w:hAnsi="宋体" w:eastAsia="宋体" w:cs="宋体"/>
          <w:color w:val="auto"/>
          <w:sz w:val="24"/>
          <w:highlight w:val="none"/>
          <w:u w:val="single"/>
        </w:rPr>
        <w:t xml:space="preserve">      （投标人全称）      </w:t>
      </w:r>
      <w:r>
        <w:rPr>
          <w:rFonts w:hint="eastAsia" w:ascii="宋体" w:hAnsi="宋体" w:eastAsia="宋体" w:cs="宋体"/>
          <w:color w:val="auto"/>
          <w:sz w:val="24"/>
          <w:highlight w:val="none"/>
        </w:rPr>
        <w:t>（电子签章）</w:t>
      </w:r>
    </w:p>
    <w:p>
      <w:pPr>
        <w:pageBreakBefore w:val="0"/>
        <w:shd w:val="solid" w:color="FFFFFF" w:fill="auto"/>
        <w:kinsoku/>
        <w:overflowPunct/>
        <w:autoSpaceDN w:val="0"/>
        <w:bidi w:val="0"/>
        <w:spacing w:line="360" w:lineRule="auto"/>
        <w:jc w:val="left"/>
        <w:rPr>
          <w:rFonts w:hint="eastAsia" w:ascii="宋体" w:hAnsi="宋体" w:eastAsia="宋体" w:cs="宋体"/>
          <w:color w:val="auto"/>
          <w:sz w:val="24"/>
          <w:highlight w:val="none"/>
          <w:shd w:val="clear" w:color="auto" w:fill="FFFFFF"/>
        </w:rPr>
      </w:pPr>
      <w:r>
        <w:rPr>
          <w:rFonts w:hint="eastAsia" w:ascii="宋体" w:hAnsi="宋体" w:eastAsia="宋体" w:cs="宋体"/>
          <w:color w:val="auto"/>
          <w:sz w:val="24"/>
          <w:highlight w:val="none"/>
          <w:shd w:val="clear" w:color="auto" w:fill="FFFFFF"/>
        </w:rPr>
        <w:t>法定代表人或其委托代理人：</w:t>
      </w:r>
      <w:r>
        <w:rPr>
          <w:rFonts w:hint="eastAsia" w:ascii="宋体" w:hAnsi="宋体" w:eastAsia="宋体" w:cs="宋体"/>
          <w:color w:val="auto"/>
          <w:sz w:val="24"/>
          <w:highlight w:val="none"/>
          <w:u w:val="single"/>
          <w:shd w:val="clear" w:color="auto" w:fill="FFFFFF"/>
        </w:rPr>
        <w:t xml:space="preserve">　               </w:t>
      </w:r>
      <w:r>
        <w:rPr>
          <w:rFonts w:hint="eastAsia" w:ascii="宋体" w:hAnsi="宋体" w:eastAsia="宋体" w:cs="宋体"/>
          <w:color w:val="auto"/>
          <w:sz w:val="24"/>
          <w:highlight w:val="none"/>
          <w:shd w:val="clear" w:color="auto" w:fill="FFFFFF"/>
        </w:rPr>
        <w:t>（电子签章或电子签名）</w:t>
      </w:r>
    </w:p>
    <w:p>
      <w:pPr>
        <w:pageBreakBefore w:val="0"/>
        <w:tabs>
          <w:tab w:val="right" w:pos="8306"/>
        </w:tabs>
        <w:kinsoku/>
        <w:overflowPunct/>
        <w:bidi w:val="0"/>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日期：</w:t>
      </w:r>
      <w:r>
        <w:rPr>
          <w:rFonts w:hint="eastAsia" w:ascii="宋体" w:hAnsi="宋体" w:eastAsia="宋体" w:cs="宋体"/>
          <w:color w:val="auto"/>
          <w:sz w:val="24"/>
          <w:highlight w:val="none"/>
          <w:u w:val="single"/>
          <w:shd w:val="clear" w:color="auto" w:fill="FFFFFF"/>
        </w:rPr>
        <w:t xml:space="preserve">　    </w:t>
      </w:r>
      <w:r>
        <w:rPr>
          <w:rFonts w:hint="eastAsia" w:ascii="宋体" w:hAnsi="宋体" w:eastAsia="宋体" w:cs="宋体"/>
          <w:color w:val="auto"/>
          <w:sz w:val="24"/>
          <w:highlight w:val="none"/>
        </w:rPr>
        <w:t>年</w:t>
      </w:r>
      <w:r>
        <w:rPr>
          <w:rFonts w:hint="eastAsia" w:ascii="宋体" w:hAnsi="宋体" w:eastAsia="宋体" w:cs="宋体"/>
          <w:color w:val="auto"/>
          <w:sz w:val="24"/>
          <w:highlight w:val="none"/>
          <w:u w:val="single"/>
          <w:shd w:val="clear" w:color="auto" w:fill="FFFFFF"/>
        </w:rPr>
        <w:t xml:space="preserve">　    </w:t>
      </w:r>
      <w:r>
        <w:rPr>
          <w:rFonts w:hint="eastAsia" w:ascii="宋体" w:hAnsi="宋体" w:eastAsia="宋体" w:cs="宋体"/>
          <w:color w:val="auto"/>
          <w:sz w:val="24"/>
          <w:highlight w:val="none"/>
        </w:rPr>
        <w:t>月</w:t>
      </w:r>
      <w:r>
        <w:rPr>
          <w:rFonts w:hint="eastAsia" w:ascii="宋体" w:hAnsi="宋体" w:eastAsia="宋体" w:cs="宋体"/>
          <w:color w:val="auto"/>
          <w:sz w:val="24"/>
          <w:highlight w:val="none"/>
          <w:u w:val="single"/>
          <w:shd w:val="clear" w:color="auto" w:fill="FFFFFF"/>
        </w:rPr>
        <w:t xml:space="preserve">　    </w:t>
      </w:r>
      <w:r>
        <w:rPr>
          <w:rFonts w:hint="eastAsia" w:ascii="宋体" w:hAnsi="宋体" w:eastAsia="宋体" w:cs="宋体"/>
          <w:color w:val="auto"/>
          <w:sz w:val="24"/>
          <w:highlight w:val="none"/>
        </w:rPr>
        <w:t>日</w:t>
      </w:r>
    </w:p>
    <w:p>
      <w:pPr>
        <w:pStyle w:val="28"/>
        <w:pageBreakBefore w:val="0"/>
        <w:kinsoku/>
        <w:overflowPunct/>
        <w:bidi w:val="0"/>
        <w:spacing w:line="360" w:lineRule="auto"/>
        <w:rPr>
          <w:rFonts w:hint="eastAsia" w:ascii="宋体" w:hAnsi="宋体" w:eastAsia="宋体" w:cs="宋体"/>
          <w:color w:val="auto"/>
          <w:highlight w:val="none"/>
        </w:rPr>
      </w:pPr>
    </w:p>
    <w:p>
      <w:pPr>
        <w:pageBreakBefore w:val="0"/>
        <w:tabs>
          <w:tab w:val="right" w:pos="8306"/>
        </w:tabs>
        <w:kinsoku/>
        <w:overflowPunct/>
        <w:bidi w:val="0"/>
        <w:spacing w:line="360" w:lineRule="auto"/>
        <w:rPr>
          <w:rFonts w:hint="eastAsia" w:ascii="宋体" w:hAnsi="宋体" w:eastAsia="宋体" w:cs="宋体"/>
          <w:color w:val="auto"/>
          <w:sz w:val="24"/>
          <w:highlight w:val="none"/>
        </w:rPr>
      </w:pPr>
    </w:p>
    <w:p>
      <w:pPr>
        <w:pStyle w:val="28"/>
        <w:pageBreakBefore w:val="0"/>
        <w:kinsoku/>
        <w:overflowPunct/>
        <w:bidi w:val="0"/>
        <w:spacing w:line="360" w:lineRule="auto"/>
        <w:rPr>
          <w:rFonts w:hint="eastAsia" w:ascii="宋体" w:hAnsi="宋体" w:eastAsia="宋体" w:cs="宋体"/>
          <w:color w:val="auto"/>
          <w:highlight w:val="none"/>
        </w:rPr>
      </w:pPr>
      <w:bookmarkStart w:id="230" w:name="_Toc24328"/>
      <w:bookmarkStart w:id="231" w:name="_Toc4827"/>
      <w:bookmarkStart w:id="232" w:name="_Toc13388"/>
    </w:p>
    <w:p>
      <w:pPr>
        <w:pageBreakBefore w:val="0"/>
        <w:kinsoku/>
        <w:overflowPunct/>
        <w:topLinePunct/>
        <w:bidi w:val="0"/>
        <w:spacing w:line="360" w:lineRule="auto"/>
        <w:jc w:val="center"/>
        <w:outlineLvl w:val="1"/>
        <w:rPr>
          <w:rFonts w:hint="eastAsia" w:ascii="宋体" w:hAnsi="宋体" w:eastAsia="宋体" w:cs="宋体"/>
          <w:b/>
          <w:bCs/>
          <w:color w:val="auto"/>
          <w:sz w:val="22"/>
          <w:szCs w:val="28"/>
          <w:highlight w:val="none"/>
        </w:rPr>
      </w:pPr>
      <w:bookmarkStart w:id="233" w:name="_Toc22202"/>
      <w:bookmarkStart w:id="234" w:name="_Toc31812"/>
      <w:bookmarkStart w:id="235" w:name="_Toc22623"/>
      <w:bookmarkStart w:id="236" w:name="_Toc3237"/>
      <w:r>
        <w:rPr>
          <w:rFonts w:hint="eastAsia" w:ascii="宋体" w:hAnsi="宋体" w:eastAsia="宋体" w:cs="宋体"/>
          <w:b/>
          <w:bCs/>
          <w:color w:val="auto"/>
          <w:sz w:val="32"/>
          <w:szCs w:val="44"/>
          <w:highlight w:val="none"/>
        </w:rPr>
        <w:t>（三）投标人相关资格证件</w:t>
      </w:r>
      <w:bookmarkEnd w:id="229"/>
      <w:bookmarkEnd w:id="230"/>
      <w:r>
        <w:rPr>
          <w:rFonts w:hint="eastAsia" w:ascii="宋体" w:hAnsi="宋体" w:eastAsia="宋体" w:cs="宋体"/>
          <w:b/>
          <w:bCs/>
          <w:color w:val="auto"/>
          <w:sz w:val="32"/>
          <w:szCs w:val="44"/>
          <w:highlight w:val="none"/>
        </w:rPr>
        <w:t>复印件</w:t>
      </w:r>
      <w:bookmarkEnd w:id="231"/>
      <w:bookmarkEnd w:id="232"/>
      <w:r>
        <w:rPr>
          <w:rFonts w:hint="eastAsia" w:ascii="宋体" w:hAnsi="宋体" w:eastAsia="宋体" w:cs="宋体"/>
          <w:b/>
          <w:bCs/>
          <w:color w:val="auto"/>
          <w:sz w:val="32"/>
          <w:szCs w:val="44"/>
          <w:highlight w:val="none"/>
        </w:rPr>
        <w:t>或扫描件</w:t>
      </w:r>
      <w:bookmarkEnd w:id="233"/>
      <w:bookmarkEnd w:id="234"/>
      <w:bookmarkEnd w:id="235"/>
      <w:bookmarkEnd w:id="236"/>
    </w:p>
    <w:p>
      <w:pPr>
        <w:pStyle w:val="32"/>
        <w:pageBreakBefore w:val="0"/>
        <w:kinsoku/>
        <w:overflowPunct/>
        <w:bidi w:val="0"/>
        <w:spacing w:line="360" w:lineRule="auto"/>
        <w:rPr>
          <w:rFonts w:hint="eastAsia" w:ascii="宋体" w:hAnsi="宋体" w:eastAsia="宋体" w:cs="宋体"/>
          <w:color w:val="auto"/>
          <w:kern w:val="2"/>
          <w:szCs w:val="22"/>
          <w:highlight w:val="none"/>
          <w:shd w:val="clear" w:color="auto" w:fill="FFFFFF"/>
        </w:rPr>
      </w:pPr>
      <w:r>
        <w:rPr>
          <w:rFonts w:hint="eastAsia" w:ascii="宋体" w:hAnsi="宋体" w:eastAsia="宋体" w:cs="宋体"/>
          <w:color w:val="auto"/>
          <w:kern w:val="2"/>
          <w:szCs w:val="22"/>
          <w:highlight w:val="none"/>
          <w:shd w:val="clear" w:color="auto" w:fill="FFFFFF"/>
        </w:rPr>
        <w:t>1、有效的营业执照或者其他主体资格证明文件，或自然人的身份证明；</w:t>
      </w:r>
    </w:p>
    <w:p>
      <w:pPr>
        <w:pStyle w:val="32"/>
        <w:pageBreakBefore w:val="0"/>
        <w:kinsoku/>
        <w:overflowPunct/>
        <w:bidi w:val="0"/>
        <w:spacing w:line="360" w:lineRule="auto"/>
        <w:ind w:firstLine="480" w:firstLineChars="200"/>
        <w:rPr>
          <w:rFonts w:hint="eastAsia" w:ascii="宋体" w:hAnsi="宋体" w:eastAsia="宋体" w:cs="宋体"/>
          <w:color w:val="auto"/>
          <w:kern w:val="2"/>
          <w:szCs w:val="22"/>
          <w:highlight w:val="none"/>
          <w:shd w:val="clear" w:color="auto" w:fill="FFFFFF"/>
        </w:rPr>
      </w:pPr>
      <w:r>
        <w:rPr>
          <w:rFonts w:hint="eastAsia" w:ascii="宋体" w:hAnsi="宋体" w:eastAsia="宋体" w:cs="宋体"/>
          <w:color w:val="auto"/>
          <w:kern w:val="2"/>
          <w:szCs w:val="22"/>
          <w:highlight w:val="none"/>
          <w:shd w:val="clear" w:color="auto" w:fill="FFFFFF"/>
        </w:rPr>
        <w:t>（附复印件或扫描件）</w:t>
      </w:r>
    </w:p>
    <w:p>
      <w:pPr>
        <w:pStyle w:val="32"/>
        <w:pageBreakBefore w:val="0"/>
        <w:kinsoku/>
        <w:overflowPunct/>
        <w:bidi w:val="0"/>
        <w:spacing w:line="360" w:lineRule="auto"/>
        <w:rPr>
          <w:rFonts w:hint="eastAsia" w:ascii="宋体" w:hAnsi="宋体" w:eastAsia="宋体" w:cs="宋体"/>
          <w:color w:val="auto"/>
          <w:kern w:val="2"/>
          <w:szCs w:val="22"/>
          <w:highlight w:val="none"/>
          <w:shd w:val="clear" w:color="auto" w:fill="FFFFFF"/>
          <w:lang w:val="en-US" w:eastAsia="zh-CN"/>
        </w:rPr>
      </w:pPr>
    </w:p>
    <w:p>
      <w:pPr>
        <w:pStyle w:val="32"/>
        <w:pageBreakBefore w:val="0"/>
        <w:kinsoku/>
        <w:overflowPunct/>
        <w:bidi w:val="0"/>
        <w:spacing w:line="360" w:lineRule="auto"/>
        <w:rPr>
          <w:rFonts w:hint="eastAsia" w:ascii="宋体" w:hAnsi="宋体" w:eastAsia="宋体" w:cs="宋体"/>
          <w:color w:val="auto"/>
          <w:kern w:val="2"/>
          <w:szCs w:val="22"/>
          <w:highlight w:val="none"/>
          <w:shd w:val="clear" w:color="auto" w:fill="FFFFFF"/>
          <w:lang w:val="en-US" w:eastAsia="zh-CN"/>
        </w:rPr>
      </w:pPr>
    </w:p>
    <w:p>
      <w:pPr>
        <w:pageBreakBefore w:val="0"/>
        <w:numPr>
          <w:ilvl w:val="0"/>
          <w:numId w:val="0"/>
        </w:numPr>
        <w:kinsoku/>
        <w:overflowPunct/>
        <w:bidi w:val="0"/>
        <w:spacing w:line="360" w:lineRule="auto"/>
        <w:rPr>
          <w:rFonts w:hint="eastAsia" w:ascii="宋体" w:hAnsi="宋体" w:eastAsia="宋体" w:cs="宋体"/>
          <w:color w:val="auto"/>
          <w:sz w:val="24"/>
          <w:szCs w:val="22"/>
          <w:highlight w:val="none"/>
          <w:shd w:val="clear" w:color="auto" w:fill="FFFFFF"/>
          <w:lang w:val="en-US" w:eastAsia="zh-CN"/>
        </w:rPr>
      </w:pPr>
    </w:p>
    <w:p>
      <w:pPr>
        <w:pageBreakBefore w:val="0"/>
        <w:kinsoku/>
        <w:overflowPunct/>
        <w:bidi w:val="0"/>
        <w:spacing w:line="360" w:lineRule="auto"/>
        <w:rPr>
          <w:rFonts w:hint="eastAsia" w:ascii="宋体" w:hAnsi="宋体" w:eastAsia="宋体" w:cs="宋体"/>
          <w:color w:val="auto"/>
          <w:sz w:val="24"/>
          <w:szCs w:val="22"/>
          <w:highlight w:val="none"/>
          <w:shd w:val="clear" w:color="auto" w:fill="FFFFFF"/>
          <w:lang w:val="en-US" w:eastAsia="zh-CN"/>
        </w:rPr>
      </w:pPr>
    </w:p>
    <w:p>
      <w:pPr>
        <w:pageBreakBefore w:val="0"/>
        <w:kinsoku/>
        <w:overflowPunct/>
        <w:bidi w:val="0"/>
        <w:spacing w:line="360" w:lineRule="auto"/>
        <w:rPr>
          <w:rFonts w:hint="eastAsia" w:ascii="宋体" w:hAnsi="宋体" w:eastAsia="宋体" w:cs="宋体"/>
          <w:lang w:val="en-US" w:eastAsia="zh-CN"/>
        </w:rPr>
      </w:pPr>
      <w:r>
        <w:rPr>
          <w:rFonts w:hint="eastAsia" w:ascii="宋体" w:hAnsi="宋体" w:cs="宋体"/>
          <w:color w:val="auto"/>
          <w:sz w:val="24"/>
          <w:szCs w:val="22"/>
          <w:highlight w:val="none"/>
          <w:shd w:val="clear" w:color="auto" w:fill="FFFFFF"/>
          <w:lang w:val="en-US" w:eastAsia="zh-CN"/>
        </w:rPr>
        <w:t>2</w:t>
      </w:r>
      <w:r>
        <w:rPr>
          <w:rFonts w:hint="eastAsia" w:ascii="宋体" w:hAnsi="宋体" w:eastAsia="宋体" w:cs="宋体"/>
          <w:color w:val="auto"/>
          <w:sz w:val="24"/>
          <w:szCs w:val="22"/>
          <w:highlight w:val="none"/>
          <w:shd w:val="clear" w:color="auto" w:fill="FFFFFF"/>
          <w:lang w:val="en-US" w:eastAsia="zh-CN"/>
        </w:rPr>
        <w:t>、</w:t>
      </w:r>
      <w:r>
        <w:rPr>
          <w:rFonts w:hint="eastAsia" w:ascii="宋体" w:hAnsi="宋体" w:eastAsia="宋体" w:cs="宋体"/>
          <w:color w:val="auto"/>
          <w:sz w:val="24"/>
          <w:szCs w:val="22"/>
          <w:highlight w:val="none"/>
          <w:shd w:val="clear" w:color="auto" w:fill="FFFFFF"/>
        </w:rPr>
        <w:t>其他资格审查材料（如有）</w:t>
      </w:r>
      <w:r>
        <w:rPr>
          <w:rFonts w:hint="eastAsia" w:ascii="宋体" w:hAnsi="宋体" w:eastAsia="宋体" w:cs="宋体"/>
          <w:color w:val="auto"/>
          <w:sz w:val="24"/>
          <w:szCs w:val="22"/>
          <w:highlight w:val="none"/>
          <w:shd w:val="clear" w:color="auto" w:fill="FFFFFF"/>
          <w:lang w:eastAsia="zh-CN"/>
        </w:rPr>
        <w:t>。</w:t>
      </w:r>
    </w:p>
    <w:p>
      <w:pPr>
        <w:pageBreakBefore w:val="0"/>
        <w:kinsoku/>
        <w:overflowPunct/>
        <w:bidi w:val="0"/>
        <w:spacing w:line="360" w:lineRule="auto"/>
        <w:rPr>
          <w:rFonts w:hint="eastAsia" w:ascii="宋体" w:hAnsi="宋体" w:eastAsia="宋体" w:cs="宋体"/>
        </w:rPr>
      </w:pPr>
    </w:p>
    <w:p>
      <w:pPr>
        <w:pageBreakBefore w:val="0"/>
        <w:kinsoku/>
        <w:overflowPunct/>
        <w:bidi w:val="0"/>
        <w:spacing w:line="360" w:lineRule="auto"/>
        <w:rPr>
          <w:rFonts w:hint="eastAsia" w:ascii="宋体" w:hAnsi="宋体" w:eastAsia="宋体" w:cs="宋体"/>
        </w:rPr>
      </w:pPr>
    </w:p>
    <w:p>
      <w:pPr>
        <w:pStyle w:val="7"/>
        <w:pageBreakBefore w:val="0"/>
        <w:kinsoku/>
        <w:overflowPunct/>
        <w:bidi w:val="0"/>
        <w:spacing w:line="360" w:lineRule="auto"/>
        <w:rPr>
          <w:rFonts w:hint="eastAsia" w:ascii="宋体" w:hAnsi="宋体" w:eastAsia="宋体" w:cs="宋体"/>
        </w:rPr>
      </w:pPr>
    </w:p>
    <w:sectPr>
      <w:pgSz w:w="11906" w:h="16838"/>
      <w:pgMar w:top="1440" w:right="1803" w:bottom="1440" w:left="1803" w:header="851" w:footer="992" w:gutter="0"/>
      <w:pgNumType w:fmt="decimal"/>
      <w:cols w:space="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00007A87" w:usb1="80000000" w:usb2="00000008"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swiss"/>
    <w:pitch w:val="default"/>
    <w:sig w:usb0="E00002FF" w:usb1="400004FF" w:usb2="00000000" w:usb3="00000000" w:csb0="2000019F" w:csb1="00000000"/>
  </w:font>
  <w:font w:name="微软雅黑">
    <w:panose1 w:val="020B0503020204020204"/>
    <w:charset w:val="86"/>
    <w:family w:val="roman"/>
    <w:pitch w:val="default"/>
    <w:sig w:usb0="80000287" w:usb1="2ACF3C50" w:usb2="00000016" w:usb3="00000000" w:csb0="0004001F" w:csb1="00000000"/>
  </w:font>
  <w:font w:name="Verdana">
    <w:panose1 w:val="020B0604030504040204"/>
    <w:charset w:val="00"/>
    <w:family w:val="roman"/>
    <w:pitch w:val="default"/>
    <w:sig w:usb0="00000287" w:usb1="00000000" w:usb2="00000000" w:usb3="00000000" w:csb0="2000019F" w:csb1="00000000"/>
  </w:font>
  <w:font w:name="仿宋_GB2312">
    <w:panose1 w:val="02010609030101010101"/>
    <w:charset w:val="86"/>
    <w:family w:val="auto"/>
    <w:pitch w:val="default"/>
    <w:sig w:usb0="00000001" w:usb1="080E0000" w:usb2="00000000" w:usb3="00000000" w:csb0="00040000" w:csb1="00000000"/>
  </w:font>
  <w:font w:name="Wingdings 2">
    <w:panose1 w:val="050201020105070707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rPr>
        <w:rFonts w:hint="default"/>
        <w:lang w:val="en-US"/>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5"/>
                            <w:rPr>
                              <w:rFonts w:hint="eastAsia" w:ascii="宋体" w:hAnsi="宋体" w:eastAsia="宋体" w:cs="宋体"/>
                              <w:sz w:val="24"/>
                              <w:szCs w:val="40"/>
                            </w:rPr>
                          </w:pPr>
                          <w:r>
                            <w:rPr>
                              <w:rFonts w:hint="eastAsia" w:ascii="宋体" w:hAnsi="宋体" w:eastAsia="宋体" w:cs="宋体"/>
                              <w:sz w:val="24"/>
                              <w:szCs w:val="40"/>
                            </w:rPr>
                            <w:t xml:space="preserve">第 </w:t>
                          </w:r>
                          <w:r>
                            <w:rPr>
                              <w:rFonts w:hint="eastAsia" w:ascii="宋体" w:hAnsi="宋体" w:eastAsia="宋体" w:cs="宋体"/>
                              <w:sz w:val="24"/>
                              <w:szCs w:val="40"/>
                            </w:rPr>
                            <w:fldChar w:fldCharType="begin"/>
                          </w:r>
                          <w:r>
                            <w:rPr>
                              <w:rFonts w:hint="eastAsia" w:ascii="宋体" w:hAnsi="宋体" w:eastAsia="宋体" w:cs="宋体"/>
                              <w:sz w:val="24"/>
                              <w:szCs w:val="40"/>
                            </w:rPr>
                            <w:instrText xml:space="preserve"> PAGE  \* MERGEFORMAT </w:instrText>
                          </w:r>
                          <w:r>
                            <w:rPr>
                              <w:rFonts w:hint="eastAsia" w:ascii="宋体" w:hAnsi="宋体" w:eastAsia="宋体" w:cs="宋体"/>
                              <w:sz w:val="24"/>
                              <w:szCs w:val="40"/>
                            </w:rPr>
                            <w:fldChar w:fldCharType="separate"/>
                          </w:r>
                          <w:r>
                            <w:rPr>
                              <w:rFonts w:hint="eastAsia" w:ascii="宋体" w:hAnsi="宋体" w:eastAsia="宋体" w:cs="宋体"/>
                              <w:sz w:val="24"/>
                              <w:szCs w:val="40"/>
                            </w:rPr>
                            <w:t>1</w:t>
                          </w:r>
                          <w:r>
                            <w:rPr>
                              <w:rFonts w:hint="eastAsia" w:ascii="宋体" w:hAnsi="宋体" w:eastAsia="宋体" w:cs="宋体"/>
                              <w:sz w:val="24"/>
                              <w:szCs w:val="40"/>
                            </w:rPr>
                            <w:fldChar w:fldCharType="end"/>
                          </w:r>
                          <w:r>
                            <w:rPr>
                              <w:rFonts w:hint="eastAsia" w:ascii="宋体" w:hAnsi="宋体" w:eastAsia="宋体" w:cs="宋体"/>
                              <w:sz w:val="24"/>
                              <w:szCs w:val="40"/>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15"/>
                      <w:rPr>
                        <w:rFonts w:hint="eastAsia" w:ascii="宋体" w:hAnsi="宋体" w:eastAsia="宋体" w:cs="宋体"/>
                        <w:sz w:val="24"/>
                        <w:szCs w:val="40"/>
                      </w:rPr>
                    </w:pPr>
                    <w:r>
                      <w:rPr>
                        <w:rFonts w:hint="eastAsia" w:ascii="宋体" w:hAnsi="宋体" w:eastAsia="宋体" w:cs="宋体"/>
                        <w:sz w:val="24"/>
                        <w:szCs w:val="40"/>
                      </w:rPr>
                      <w:t xml:space="preserve">第 </w:t>
                    </w:r>
                    <w:r>
                      <w:rPr>
                        <w:rFonts w:hint="eastAsia" w:ascii="宋体" w:hAnsi="宋体" w:eastAsia="宋体" w:cs="宋体"/>
                        <w:sz w:val="24"/>
                        <w:szCs w:val="40"/>
                      </w:rPr>
                      <w:fldChar w:fldCharType="begin"/>
                    </w:r>
                    <w:r>
                      <w:rPr>
                        <w:rFonts w:hint="eastAsia" w:ascii="宋体" w:hAnsi="宋体" w:eastAsia="宋体" w:cs="宋体"/>
                        <w:sz w:val="24"/>
                        <w:szCs w:val="40"/>
                      </w:rPr>
                      <w:instrText xml:space="preserve"> PAGE  \* MERGEFORMAT </w:instrText>
                    </w:r>
                    <w:r>
                      <w:rPr>
                        <w:rFonts w:hint="eastAsia" w:ascii="宋体" w:hAnsi="宋体" w:eastAsia="宋体" w:cs="宋体"/>
                        <w:sz w:val="24"/>
                        <w:szCs w:val="40"/>
                      </w:rPr>
                      <w:fldChar w:fldCharType="separate"/>
                    </w:r>
                    <w:r>
                      <w:rPr>
                        <w:rFonts w:hint="eastAsia" w:ascii="宋体" w:hAnsi="宋体" w:eastAsia="宋体" w:cs="宋体"/>
                        <w:sz w:val="24"/>
                        <w:szCs w:val="40"/>
                      </w:rPr>
                      <w:t>1</w:t>
                    </w:r>
                    <w:r>
                      <w:rPr>
                        <w:rFonts w:hint="eastAsia" w:ascii="宋体" w:hAnsi="宋体" w:eastAsia="宋体" w:cs="宋体"/>
                        <w:sz w:val="24"/>
                        <w:szCs w:val="40"/>
                      </w:rPr>
                      <w:fldChar w:fldCharType="end"/>
                    </w:r>
                    <w:r>
                      <w:rPr>
                        <w:rFonts w:hint="eastAsia" w:ascii="宋体" w:hAnsi="宋体" w:eastAsia="宋体" w:cs="宋体"/>
                        <w:sz w:val="24"/>
                        <w:szCs w:val="40"/>
                      </w:rPr>
                      <w:t xml:space="preserve"> 页</w:t>
                    </w:r>
                  </w:p>
                </w:txbxContent>
              </v:textbox>
            </v:shape>
          </w:pict>
        </mc:Fallback>
      </mc:AlternateContent>
    </w:r>
    <w:r>
      <w:rPr>
        <w:rFonts w:hint="eastAsia" w:ascii="宋体" w:hAnsi="宋体" w:eastAsia="宋体" w:cs="宋体"/>
        <w:lang w:val="en-US" w:eastAsia="zh-CN"/>
      </w:rPr>
      <w:t>云南上资咨询有限公司                                                   联系方式：15912390037</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rPr>
        <w:rFonts w:hint="default"/>
        <w:lang w:val="en-US"/>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5"/>
                          </w:pPr>
                          <w:r>
                            <w:t xml:space="preserve">第 </w:t>
                          </w:r>
                          <w:r>
                            <w:fldChar w:fldCharType="begin"/>
                          </w:r>
                          <w:r>
                            <w:instrText xml:space="preserve"> PAGE  \* MERGEFORMAT </w:instrText>
                          </w:r>
                          <w:r>
                            <w:fldChar w:fldCharType="separate"/>
                          </w:r>
                          <w:r>
                            <w:t>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pPr>
                      <w:pStyle w:val="15"/>
                    </w:pPr>
                    <w:r>
                      <w:t xml:space="preserve">第 </w:t>
                    </w:r>
                    <w:r>
                      <w:fldChar w:fldCharType="begin"/>
                    </w:r>
                    <w:r>
                      <w:instrText xml:space="preserve"> PAGE  \* MERGEFORMAT </w:instrText>
                    </w:r>
                    <w:r>
                      <w:fldChar w:fldCharType="separate"/>
                    </w:r>
                    <w:r>
                      <w:t>1</w:t>
                    </w:r>
                    <w:r>
                      <w:fldChar w:fldCharType="end"/>
                    </w:r>
                    <w:r>
                      <w:t xml:space="preserve"> 页</w:t>
                    </w:r>
                  </w:p>
                </w:txbxContent>
              </v:textbox>
            </v:shape>
          </w:pict>
        </mc:Fallback>
      </mc:AlternateContent>
    </w:r>
    <w:r>
      <w:rPr>
        <w:rFonts w:hint="eastAsia" w:ascii="宋体" w:hAnsi="宋体" w:eastAsia="宋体" w:cs="宋体"/>
        <w:lang w:val="en-US" w:eastAsia="zh-CN"/>
      </w:rPr>
      <w:t xml:space="preserve">云南上资咨询有限公司                   </w:t>
    </w:r>
    <w:r>
      <w:rPr>
        <w:rFonts w:hint="eastAsia" w:ascii="宋体" w:hAnsi="宋体" w:cs="宋体"/>
        <w:lang w:val="en-US" w:eastAsia="zh-CN"/>
      </w:rPr>
      <w:t xml:space="preserve">                       </w:t>
    </w:r>
    <w:r>
      <w:rPr>
        <w:rFonts w:hint="eastAsia" w:ascii="宋体" w:hAnsi="宋体" w:eastAsia="宋体" w:cs="宋体"/>
        <w:lang w:val="en-US" w:eastAsia="zh-CN"/>
      </w:rPr>
      <w:t xml:space="preserve">      </w:t>
    </w:r>
    <w:r>
      <w:rPr>
        <w:rFonts w:hint="eastAsia" w:ascii="宋体" w:hAnsi="宋体" w:cs="宋体"/>
        <w:lang w:val="en-US" w:eastAsia="zh-CN"/>
      </w:rPr>
      <w:t xml:space="preserve">                                </w:t>
    </w:r>
    <w:r>
      <w:rPr>
        <w:rFonts w:hint="eastAsia" w:ascii="宋体" w:hAnsi="宋体" w:eastAsia="宋体" w:cs="宋体"/>
        <w:lang w:val="en-US" w:eastAsia="zh-CN"/>
      </w:rPr>
      <w:t>联系方式：15912390037</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360" w:lineRule="auto"/>
      <w:jc w:val="both"/>
      <w:rPr>
        <w:rFonts w:hint="default" w:ascii="宋体" w:hAnsi="宋体" w:eastAsia="宋体" w:cs="宋体"/>
        <w:b w:val="0"/>
        <w:bCs/>
        <w:color w:val="auto"/>
        <w:sz w:val="18"/>
        <w:szCs w:val="18"/>
        <w:highlight w:val="none"/>
        <w:u w:val="single"/>
        <w:lang w:val="en-US"/>
      </w:rPr>
    </w:pPr>
    <w:r>
      <w:rPr>
        <w:rFonts w:hint="eastAsia" w:ascii="宋体" w:hAnsi="宋体" w:cs="宋体"/>
        <w:b w:val="0"/>
        <w:bCs/>
        <w:color w:val="auto"/>
        <w:sz w:val="18"/>
        <w:szCs w:val="18"/>
        <w:highlight w:val="none"/>
        <w:u w:val="single"/>
        <w:lang w:eastAsia="zh-CN"/>
      </w:rPr>
      <w:t>珠江流域（玉溪段）生态环境监测能力提升项目</w:t>
    </w:r>
    <w:r>
      <w:rPr>
        <w:rFonts w:hint="eastAsia" w:ascii="宋体" w:hAnsi="宋体" w:cs="宋体"/>
        <w:b w:val="0"/>
        <w:bCs/>
        <w:color w:val="auto"/>
        <w:sz w:val="18"/>
        <w:szCs w:val="18"/>
        <w:highlight w:val="none"/>
        <w:u w:val="single"/>
        <w:lang w:val="en-US" w:eastAsia="zh-CN"/>
      </w:rPr>
      <w:t xml:space="preserve">                                       </w:t>
    </w:r>
    <w:r>
      <w:rPr>
        <w:rFonts w:hint="eastAsia" w:ascii="宋体" w:hAnsi="宋体" w:eastAsia="宋体" w:cs="宋体"/>
        <w:b w:val="0"/>
        <w:bCs/>
        <w:color w:val="auto"/>
        <w:sz w:val="18"/>
        <w:szCs w:val="18"/>
        <w:highlight w:val="none"/>
        <w:u w:val="single"/>
        <w:lang w:val="en-US" w:eastAsia="zh-CN"/>
      </w:rPr>
      <w:t xml:space="preserve">    招标文件</w:t>
    </w:r>
  </w:p>
  <w:p>
    <w:pPr>
      <w:pStyle w:val="1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0FC80C8"/>
    <w:multiLevelType w:val="singleLevel"/>
    <w:tmpl w:val="80FC80C8"/>
    <w:lvl w:ilvl="0" w:tentative="0">
      <w:start w:val="12"/>
      <w:numFmt w:val="decimal"/>
      <w:suff w:val="nothing"/>
      <w:lvlText w:val="%1、"/>
      <w:lvlJc w:val="left"/>
    </w:lvl>
  </w:abstractNum>
  <w:abstractNum w:abstractNumId="1">
    <w:nsid w:val="A6D07402"/>
    <w:multiLevelType w:val="multilevel"/>
    <w:tmpl w:val="A6D07402"/>
    <w:lvl w:ilvl="0" w:tentative="0">
      <w:start w:val="1"/>
      <w:numFmt w:val="chineseCounting"/>
      <w:suff w:val="nothing"/>
      <w:lvlText w:val="%1、"/>
      <w:lvlJc w:val="left"/>
      <w:pPr>
        <w:tabs>
          <w:tab w:val="left" w:pos="0"/>
        </w:tabs>
        <w:ind w:left="0" w:firstLine="0"/>
      </w:pPr>
      <w:rPr>
        <w:rFonts w:hint="eastAsia" w:ascii="黑体" w:hAnsi="黑体" w:eastAsia="黑体"/>
      </w:rPr>
    </w:lvl>
    <w:lvl w:ilvl="1" w:tentative="0">
      <w:start w:val="1"/>
      <w:numFmt w:val="chineseCounting"/>
      <w:suff w:val="nothing"/>
      <w:lvlText w:val="（%2）"/>
      <w:lvlJc w:val="left"/>
      <w:pPr>
        <w:tabs>
          <w:tab w:val="left" w:pos="0"/>
        </w:tabs>
        <w:ind w:left="0" w:firstLine="0"/>
      </w:pPr>
      <w:rPr>
        <w:rFonts w:hint="eastAsia" w:ascii="黑体" w:hAnsi="黑体" w:eastAsia="黑体"/>
      </w:rPr>
    </w:lvl>
    <w:lvl w:ilvl="2" w:tentative="0">
      <w:start w:val="1"/>
      <w:numFmt w:val="decimal"/>
      <w:suff w:val="nothing"/>
      <w:lvlText w:val="%3．"/>
      <w:lvlJc w:val="left"/>
      <w:pPr>
        <w:tabs>
          <w:tab w:val="left" w:pos="0"/>
        </w:tabs>
        <w:ind w:left="0" w:firstLine="0"/>
      </w:pPr>
      <w:rPr>
        <w:rFonts w:hint="default" w:ascii="黑体" w:hAnsi="黑体" w:eastAsia="黑体"/>
        <w:color w:val="auto"/>
      </w:rPr>
    </w:lvl>
    <w:lvl w:ilvl="3" w:tentative="0">
      <w:start w:val="1"/>
      <w:numFmt w:val="decimal"/>
      <w:pStyle w:val="6"/>
      <w:suff w:val="nothing"/>
      <w:lvlText w:val="（%4）"/>
      <w:lvlJc w:val="left"/>
      <w:pPr>
        <w:tabs>
          <w:tab w:val="left" w:pos="0"/>
        </w:tabs>
        <w:ind w:left="0" w:firstLine="0"/>
      </w:pPr>
      <w:rPr>
        <w:rFonts w:hint="eastAsia" w:ascii="黑体" w:hAnsi="黑体" w:eastAsia="黑体"/>
      </w:rPr>
    </w:lvl>
    <w:lvl w:ilvl="4" w:tentative="0">
      <w:start w:val="1"/>
      <w:numFmt w:val="decimalEnclosedCircleChinese"/>
      <w:suff w:val="space"/>
      <w:lvlText w:val="%5"/>
      <w:lvlJc w:val="left"/>
      <w:pPr>
        <w:ind w:left="0" w:firstLine="0"/>
      </w:pPr>
      <w:rPr>
        <w:rFonts w:hint="eastAsia" w:ascii="黑体" w:hAnsi="黑体" w:eastAsia="黑体"/>
      </w:rPr>
    </w:lvl>
    <w:lvl w:ilvl="5" w:tentative="0">
      <w:start w:val="1"/>
      <w:numFmt w:val="decimal"/>
      <w:suff w:val="nothing"/>
      <w:lvlText w:val="%6）"/>
      <w:lvlJc w:val="left"/>
      <w:pPr>
        <w:ind w:left="0" w:firstLine="0"/>
      </w:pPr>
      <w:rPr>
        <w:rFonts w:hint="eastAsia"/>
      </w:rPr>
    </w:lvl>
    <w:lvl w:ilvl="6" w:tentative="0">
      <w:start w:val="1"/>
      <w:numFmt w:val="lowerLetter"/>
      <w:suff w:val="nothing"/>
      <w:lvlText w:val="%7．"/>
      <w:lvlJc w:val="left"/>
      <w:pPr>
        <w:ind w:left="0" w:firstLine="0"/>
      </w:pPr>
      <w:rPr>
        <w:rFonts w:hint="eastAsia"/>
      </w:rPr>
    </w:lvl>
    <w:lvl w:ilvl="7" w:tentative="0">
      <w:start w:val="1"/>
      <w:numFmt w:val="lowerLetter"/>
      <w:suff w:val="nothing"/>
      <w:lvlText w:val="%8）"/>
      <w:lvlJc w:val="left"/>
      <w:pPr>
        <w:ind w:left="0" w:firstLine="0"/>
      </w:pPr>
      <w:rPr>
        <w:rFonts w:hint="eastAsia"/>
      </w:rPr>
    </w:lvl>
    <w:lvl w:ilvl="8" w:tentative="0">
      <w:start w:val="1"/>
      <w:numFmt w:val="lowerRoman"/>
      <w:suff w:val="nothing"/>
      <w:lvlText w:val="%9 "/>
      <w:lvlJc w:val="left"/>
      <w:pPr>
        <w:ind w:left="0" w:firstLine="0"/>
      </w:pPr>
      <w:rPr>
        <w:rFonts w:hint="eastAsia"/>
      </w:rPr>
    </w:lvl>
  </w:abstractNum>
  <w:abstractNum w:abstractNumId="2">
    <w:nsid w:val="C5A8F21E"/>
    <w:multiLevelType w:val="singleLevel"/>
    <w:tmpl w:val="C5A8F21E"/>
    <w:lvl w:ilvl="0" w:tentative="0">
      <w:start w:val="6"/>
      <w:numFmt w:val="decimal"/>
      <w:suff w:val="nothing"/>
      <w:lvlText w:val="%1、"/>
      <w:lvlJc w:val="left"/>
    </w:lvl>
  </w:abstractNum>
  <w:abstractNum w:abstractNumId="3">
    <w:nsid w:val="CFA766CC"/>
    <w:multiLevelType w:val="multilevel"/>
    <w:tmpl w:val="CFA766CC"/>
    <w:lvl w:ilvl="0" w:tentative="0">
      <w:start w:val="1"/>
      <w:numFmt w:val="decimal"/>
      <w:lvlText w:val="%1."/>
      <w:lvlJc w:val="left"/>
      <w:pPr>
        <w:ind w:left="425" w:hanging="425"/>
      </w:pPr>
      <w:rPr>
        <w:rFonts w:hint="default"/>
      </w:rPr>
    </w:lvl>
    <w:lvl w:ilvl="1" w:tentative="0">
      <w:start w:val="1"/>
      <w:numFmt w:val="decimal"/>
      <w:lvlText w:val="%1.%2."/>
      <w:lvlJc w:val="left"/>
      <w:pPr>
        <w:ind w:left="567" w:hanging="567"/>
      </w:pPr>
      <w:rPr>
        <w:rFonts w:hint="default"/>
      </w:rPr>
    </w:lvl>
    <w:lvl w:ilvl="2" w:tentative="0">
      <w:start w:val="1"/>
      <w:numFmt w:val="decimal"/>
      <w:lvlText w:val="%1.%2.%3."/>
      <w:lvlJc w:val="left"/>
      <w:pPr>
        <w:ind w:left="709" w:hanging="709"/>
      </w:pPr>
      <w:rPr>
        <w:rFonts w:hint="default"/>
      </w:rPr>
    </w:lvl>
    <w:lvl w:ilvl="3" w:tentative="0">
      <w:start w:val="1"/>
      <w:numFmt w:val="decimal"/>
      <w:lvlText w:val="%1.%2.%3.%4."/>
      <w:lvlJc w:val="left"/>
      <w:pPr>
        <w:ind w:left="850" w:hanging="85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abstractNum w:abstractNumId="4">
    <w:nsid w:val="D4FBF96A"/>
    <w:multiLevelType w:val="multilevel"/>
    <w:tmpl w:val="D4FBF96A"/>
    <w:lvl w:ilvl="0" w:tentative="0">
      <w:start w:val="1"/>
      <w:numFmt w:val="chineseCounting"/>
      <w:suff w:val="nothing"/>
      <w:lvlText w:val="%1、"/>
      <w:lvlJc w:val="left"/>
      <w:pPr>
        <w:tabs>
          <w:tab w:val="left" w:pos="0"/>
        </w:tabs>
        <w:ind w:left="0" w:firstLine="0"/>
      </w:pPr>
      <w:rPr>
        <w:rFonts w:hint="eastAsia" w:ascii="黑体" w:hAnsi="黑体" w:eastAsia="黑体"/>
      </w:rPr>
    </w:lvl>
    <w:lvl w:ilvl="1" w:tentative="0">
      <w:start w:val="1"/>
      <w:numFmt w:val="chineseCounting"/>
      <w:suff w:val="nothing"/>
      <w:lvlText w:val="（%2）"/>
      <w:lvlJc w:val="left"/>
      <w:pPr>
        <w:tabs>
          <w:tab w:val="left" w:pos="0"/>
        </w:tabs>
        <w:ind w:left="0" w:firstLine="0"/>
      </w:pPr>
      <w:rPr>
        <w:rFonts w:hint="eastAsia" w:ascii="黑体" w:hAnsi="黑体" w:eastAsia="黑体"/>
      </w:rPr>
    </w:lvl>
    <w:lvl w:ilvl="2" w:tentative="0">
      <w:start w:val="1"/>
      <w:numFmt w:val="decimal"/>
      <w:suff w:val="nothing"/>
      <w:lvlText w:val="%3．"/>
      <w:lvlJc w:val="left"/>
      <w:pPr>
        <w:tabs>
          <w:tab w:val="left" w:pos="0"/>
        </w:tabs>
        <w:ind w:left="0" w:firstLine="0"/>
      </w:pPr>
      <w:rPr>
        <w:rFonts w:hint="default" w:ascii="黑体" w:hAnsi="黑体" w:eastAsia="黑体"/>
        <w:color w:val="auto"/>
      </w:rPr>
    </w:lvl>
    <w:lvl w:ilvl="3" w:tentative="0">
      <w:start w:val="1"/>
      <w:numFmt w:val="decimal"/>
      <w:suff w:val="nothing"/>
      <w:lvlText w:val="（%4）"/>
      <w:lvlJc w:val="left"/>
      <w:pPr>
        <w:tabs>
          <w:tab w:val="left" w:pos="0"/>
        </w:tabs>
        <w:ind w:left="0" w:firstLine="0"/>
      </w:pPr>
      <w:rPr>
        <w:rFonts w:hint="eastAsia" w:ascii="黑体" w:hAnsi="黑体" w:eastAsia="黑体"/>
      </w:rPr>
    </w:lvl>
    <w:lvl w:ilvl="4" w:tentative="0">
      <w:start w:val="1"/>
      <w:numFmt w:val="decimalEnclosedCircleChinese"/>
      <w:suff w:val="space"/>
      <w:lvlText w:val="%5"/>
      <w:lvlJc w:val="left"/>
      <w:pPr>
        <w:ind w:left="0" w:firstLine="0"/>
      </w:pPr>
      <w:rPr>
        <w:rFonts w:hint="eastAsia" w:ascii="黑体" w:hAnsi="黑体" w:eastAsia="黑体"/>
      </w:rPr>
    </w:lvl>
    <w:lvl w:ilvl="5" w:tentative="0">
      <w:start w:val="1"/>
      <w:numFmt w:val="decimal"/>
      <w:suff w:val="nothing"/>
      <w:lvlText w:val="%6）"/>
      <w:lvlJc w:val="left"/>
      <w:pPr>
        <w:ind w:left="0" w:firstLine="0"/>
      </w:pPr>
      <w:rPr>
        <w:rFonts w:hint="eastAsia"/>
      </w:rPr>
    </w:lvl>
    <w:lvl w:ilvl="6" w:tentative="0">
      <w:start w:val="1"/>
      <w:numFmt w:val="lowerLetter"/>
      <w:suff w:val="nothing"/>
      <w:lvlText w:val="%7．"/>
      <w:lvlJc w:val="left"/>
      <w:pPr>
        <w:ind w:left="0" w:firstLine="0"/>
      </w:pPr>
      <w:rPr>
        <w:rFonts w:hint="eastAsia"/>
      </w:rPr>
    </w:lvl>
    <w:lvl w:ilvl="7" w:tentative="0">
      <w:start w:val="1"/>
      <w:numFmt w:val="lowerLetter"/>
      <w:suff w:val="nothing"/>
      <w:lvlText w:val="%8）"/>
      <w:lvlJc w:val="left"/>
      <w:pPr>
        <w:ind w:left="0" w:firstLine="0"/>
      </w:pPr>
      <w:rPr>
        <w:rFonts w:hint="eastAsia"/>
      </w:rPr>
    </w:lvl>
    <w:lvl w:ilvl="8" w:tentative="0">
      <w:start w:val="1"/>
      <w:numFmt w:val="lowerRoman"/>
      <w:suff w:val="nothing"/>
      <w:lvlText w:val="%9 "/>
      <w:lvlJc w:val="left"/>
      <w:pPr>
        <w:ind w:left="0" w:firstLine="0"/>
      </w:pPr>
      <w:rPr>
        <w:rFonts w:hint="eastAsia"/>
      </w:rPr>
    </w:lvl>
  </w:abstractNum>
  <w:abstractNum w:abstractNumId="5">
    <w:nsid w:val="DF6177BA"/>
    <w:multiLevelType w:val="singleLevel"/>
    <w:tmpl w:val="DF6177BA"/>
    <w:lvl w:ilvl="0" w:tentative="0">
      <w:start w:val="1"/>
      <w:numFmt w:val="decimal"/>
      <w:suff w:val="nothing"/>
      <w:lvlText w:val="%1、"/>
      <w:lvlJc w:val="left"/>
    </w:lvl>
  </w:abstractNum>
  <w:abstractNum w:abstractNumId="6">
    <w:nsid w:val="6153E03B"/>
    <w:multiLevelType w:val="singleLevel"/>
    <w:tmpl w:val="6153E03B"/>
    <w:lvl w:ilvl="0" w:tentative="0">
      <w:start w:val="2"/>
      <w:numFmt w:val="chineseCounting"/>
      <w:suff w:val="nothing"/>
      <w:lvlText w:val="%1、"/>
      <w:lvlJc w:val="left"/>
    </w:lvl>
  </w:abstractNum>
  <w:abstractNum w:abstractNumId="7">
    <w:nsid w:val="64B7B9B2"/>
    <w:multiLevelType w:val="singleLevel"/>
    <w:tmpl w:val="64B7B9B2"/>
    <w:lvl w:ilvl="0" w:tentative="0">
      <w:start w:val="2"/>
      <w:numFmt w:val="chineseCounting"/>
      <w:suff w:val="nothing"/>
      <w:lvlText w:val="（%1）"/>
      <w:lvlJc w:val="left"/>
    </w:lvl>
  </w:abstractNum>
  <w:abstractNum w:abstractNumId="8">
    <w:nsid w:val="65BF5F77"/>
    <w:multiLevelType w:val="singleLevel"/>
    <w:tmpl w:val="65BF5F77"/>
    <w:lvl w:ilvl="0" w:tentative="0">
      <w:start w:val="3"/>
      <w:numFmt w:val="decimal"/>
      <w:suff w:val="nothing"/>
      <w:lvlText w:val="（%1）"/>
      <w:lvlJc w:val="left"/>
    </w:lvl>
  </w:abstractNum>
  <w:abstractNum w:abstractNumId="9">
    <w:nsid w:val="772541A4"/>
    <w:multiLevelType w:val="singleLevel"/>
    <w:tmpl w:val="772541A4"/>
    <w:lvl w:ilvl="0" w:tentative="0">
      <w:start w:val="1"/>
      <w:numFmt w:val="decimal"/>
      <w:suff w:val="nothing"/>
      <w:lvlText w:val="%1、"/>
      <w:lvlJc w:val="left"/>
    </w:lvl>
  </w:abstractNum>
  <w:abstractNum w:abstractNumId="10">
    <w:nsid w:val="7C135549"/>
    <w:multiLevelType w:val="multilevel"/>
    <w:tmpl w:val="7C135549"/>
    <w:lvl w:ilvl="0" w:tentative="0">
      <w:start w:val="1"/>
      <w:numFmt w:val="decimal"/>
      <w:lvlText w:val="%1."/>
      <w:lvlJc w:val="left"/>
      <w:pPr>
        <w:ind w:left="425" w:hanging="425"/>
      </w:pPr>
      <w:rPr>
        <w:rFonts w:hint="default"/>
      </w:rPr>
    </w:lvl>
    <w:lvl w:ilvl="1" w:tentative="0">
      <w:start w:val="1"/>
      <w:numFmt w:val="decimal"/>
      <w:lvlText w:val="%1.%2."/>
      <w:lvlJc w:val="left"/>
      <w:pPr>
        <w:ind w:left="567" w:hanging="567"/>
      </w:pPr>
      <w:rPr>
        <w:rFonts w:hint="default"/>
      </w:rPr>
    </w:lvl>
    <w:lvl w:ilvl="2" w:tentative="0">
      <w:start w:val="1"/>
      <w:numFmt w:val="decimal"/>
      <w:lvlText w:val="%1.%2.%3."/>
      <w:lvlJc w:val="left"/>
      <w:pPr>
        <w:ind w:left="709" w:hanging="709"/>
      </w:pPr>
      <w:rPr>
        <w:rFonts w:hint="default"/>
      </w:rPr>
    </w:lvl>
    <w:lvl w:ilvl="3" w:tentative="0">
      <w:start w:val="1"/>
      <w:numFmt w:val="decimal"/>
      <w:lvlText w:val="%1.%2.%3.%4."/>
      <w:lvlJc w:val="left"/>
      <w:pPr>
        <w:ind w:left="850" w:hanging="85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num w:numId="1">
    <w:abstractNumId w:val="1"/>
  </w:num>
  <w:num w:numId="2">
    <w:abstractNumId w:val="0"/>
  </w:num>
  <w:num w:numId="3">
    <w:abstractNumId w:val="9"/>
  </w:num>
  <w:num w:numId="4">
    <w:abstractNumId w:val="5"/>
  </w:num>
  <w:num w:numId="5">
    <w:abstractNumId w:val="2"/>
  </w:num>
  <w:num w:numId="6">
    <w:abstractNumId w:val="4"/>
  </w:num>
  <w:num w:numId="7">
    <w:abstractNumId w:val="3"/>
  </w:num>
  <w:num w:numId="8">
    <w:abstractNumId w:val="10"/>
  </w:num>
  <w:num w:numId="9">
    <w:abstractNumId w:val="7"/>
  </w:num>
  <w:num w:numId="10">
    <w:abstractNumId w:val="8"/>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9"/>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VjMTVmYTdjM2IyZTNhYzM3NzgwMDZmODZkNzRiZTMifQ=="/>
  </w:docVars>
  <w:rsids>
    <w:rsidRoot w:val="53157F3E"/>
    <w:rsid w:val="00046CA0"/>
    <w:rsid w:val="00186BF0"/>
    <w:rsid w:val="00411CA3"/>
    <w:rsid w:val="005D4603"/>
    <w:rsid w:val="0089189B"/>
    <w:rsid w:val="00902C2A"/>
    <w:rsid w:val="00951FEE"/>
    <w:rsid w:val="009F2E6D"/>
    <w:rsid w:val="00B71F65"/>
    <w:rsid w:val="00D80251"/>
    <w:rsid w:val="00E15234"/>
    <w:rsid w:val="00F72CA9"/>
    <w:rsid w:val="0112363F"/>
    <w:rsid w:val="01172A03"/>
    <w:rsid w:val="011B0745"/>
    <w:rsid w:val="011D2710"/>
    <w:rsid w:val="012B64AF"/>
    <w:rsid w:val="01313594"/>
    <w:rsid w:val="01390BCC"/>
    <w:rsid w:val="014337F8"/>
    <w:rsid w:val="014852B3"/>
    <w:rsid w:val="01A06E9D"/>
    <w:rsid w:val="01B87994"/>
    <w:rsid w:val="01CF1530"/>
    <w:rsid w:val="01DE2443"/>
    <w:rsid w:val="01DF5C17"/>
    <w:rsid w:val="01EA636A"/>
    <w:rsid w:val="02111B48"/>
    <w:rsid w:val="02145195"/>
    <w:rsid w:val="0273635F"/>
    <w:rsid w:val="027D4610"/>
    <w:rsid w:val="028C11CF"/>
    <w:rsid w:val="029F0F02"/>
    <w:rsid w:val="02A12ECC"/>
    <w:rsid w:val="02C2415D"/>
    <w:rsid w:val="02C24BF1"/>
    <w:rsid w:val="02CE3596"/>
    <w:rsid w:val="02D23086"/>
    <w:rsid w:val="02EE59E6"/>
    <w:rsid w:val="03100052"/>
    <w:rsid w:val="03577A2F"/>
    <w:rsid w:val="0361440A"/>
    <w:rsid w:val="03724869"/>
    <w:rsid w:val="03A92929"/>
    <w:rsid w:val="03AD4821"/>
    <w:rsid w:val="03D270B5"/>
    <w:rsid w:val="03DE5A5A"/>
    <w:rsid w:val="040327F1"/>
    <w:rsid w:val="04074FB1"/>
    <w:rsid w:val="040C0819"/>
    <w:rsid w:val="040F3E66"/>
    <w:rsid w:val="04206073"/>
    <w:rsid w:val="042518DB"/>
    <w:rsid w:val="042E69E2"/>
    <w:rsid w:val="04387860"/>
    <w:rsid w:val="044D0983"/>
    <w:rsid w:val="04722D72"/>
    <w:rsid w:val="049A4077"/>
    <w:rsid w:val="04A70542"/>
    <w:rsid w:val="04A722F0"/>
    <w:rsid w:val="04BD71E4"/>
    <w:rsid w:val="04DF1A8A"/>
    <w:rsid w:val="04FF3EDA"/>
    <w:rsid w:val="05444432"/>
    <w:rsid w:val="056A1C9B"/>
    <w:rsid w:val="05776166"/>
    <w:rsid w:val="05B64EE1"/>
    <w:rsid w:val="05E03D0C"/>
    <w:rsid w:val="05E27A84"/>
    <w:rsid w:val="05F72E03"/>
    <w:rsid w:val="05FD666C"/>
    <w:rsid w:val="06053772"/>
    <w:rsid w:val="06123ECA"/>
    <w:rsid w:val="062C1654"/>
    <w:rsid w:val="062E2CC9"/>
    <w:rsid w:val="06565D7C"/>
    <w:rsid w:val="065F10D4"/>
    <w:rsid w:val="067D59FE"/>
    <w:rsid w:val="069D1BFD"/>
    <w:rsid w:val="069F5F72"/>
    <w:rsid w:val="06A50AB1"/>
    <w:rsid w:val="06A74829"/>
    <w:rsid w:val="06B07B82"/>
    <w:rsid w:val="06BF7DC5"/>
    <w:rsid w:val="06C54CB0"/>
    <w:rsid w:val="06EE4206"/>
    <w:rsid w:val="071874D5"/>
    <w:rsid w:val="074A3B33"/>
    <w:rsid w:val="075F1676"/>
    <w:rsid w:val="076170CE"/>
    <w:rsid w:val="07697D31"/>
    <w:rsid w:val="077B0190"/>
    <w:rsid w:val="07921036"/>
    <w:rsid w:val="07966D78"/>
    <w:rsid w:val="07BF498F"/>
    <w:rsid w:val="07DB29DD"/>
    <w:rsid w:val="07F910B5"/>
    <w:rsid w:val="07FE491D"/>
    <w:rsid w:val="08114650"/>
    <w:rsid w:val="08362309"/>
    <w:rsid w:val="08562050"/>
    <w:rsid w:val="08730E67"/>
    <w:rsid w:val="08732C15"/>
    <w:rsid w:val="08B82D1E"/>
    <w:rsid w:val="08FE250C"/>
    <w:rsid w:val="090A09B2"/>
    <w:rsid w:val="092138C6"/>
    <w:rsid w:val="092E4D8E"/>
    <w:rsid w:val="09475E50"/>
    <w:rsid w:val="095A3DD5"/>
    <w:rsid w:val="095C18FB"/>
    <w:rsid w:val="09642C2F"/>
    <w:rsid w:val="096802A0"/>
    <w:rsid w:val="096E162E"/>
    <w:rsid w:val="09756E61"/>
    <w:rsid w:val="0978425B"/>
    <w:rsid w:val="097D6D15"/>
    <w:rsid w:val="09A256DA"/>
    <w:rsid w:val="09B01C47"/>
    <w:rsid w:val="09D04097"/>
    <w:rsid w:val="09DD04A3"/>
    <w:rsid w:val="09FB3D3B"/>
    <w:rsid w:val="0A03621B"/>
    <w:rsid w:val="0A0E7914"/>
    <w:rsid w:val="0A382368"/>
    <w:rsid w:val="0A3E36F7"/>
    <w:rsid w:val="0A4D7496"/>
    <w:rsid w:val="0A540824"/>
    <w:rsid w:val="0A594448"/>
    <w:rsid w:val="0A6F38B0"/>
    <w:rsid w:val="0A721553"/>
    <w:rsid w:val="0A726EFC"/>
    <w:rsid w:val="0AC27E84"/>
    <w:rsid w:val="0AC44356"/>
    <w:rsid w:val="0AE53B72"/>
    <w:rsid w:val="0AEB1372"/>
    <w:rsid w:val="0AFB5144"/>
    <w:rsid w:val="0B1E5913"/>
    <w:rsid w:val="0B1F5935"/>
    <w:rsid w:val="0B220922"/>
    <w:rsid w:val="0B2428ED"/>
    <w:rsid w:val="0B275F39"/>
    <w:rsid w:val="0B3643CE"/>
    <w:rsid w:val="0B570E7D"/>
    <w:rsid w:val="0B7078E0"/>
    <w:rsid w:val="0B84665A"/>
    <w:rsid w:val="0B896BF3"/>
    <w:rsid w:val="0B907F82"/>
    <w:rsid w:val="0BBD42C7"/>
    <w:rsid w:val="0BCC77F4"/>
    <w:rsid w:val="0BD87233"/>
    <w:rsid w:val="0BE36304"/>
    <w:rsid w:val="0BF24799"/>
    <w:rsid w:val="0BFB189F"/>
    <w:rsid w:val="0C1110C3"/>
    <w:rsid w:val="0C175FAD"/>
    <w:rsid w:val="0C193AD3"/>
    <w:rsid w:val="0C4F33F9"/>
    <w:rsid w:val="0C566AD6"/>
    <w:rsid w:val="0C580AA0"/>
    <w:rsid w:val="0C5C1C12"/>
    <w:rsid w:val="0C5E3BDC"/>
    <w:rsid w:val="0C6236CC"/>
    <w:rsid w:val="0C7358DA"/>
    <w:rsid w:val="0C8A49D1"/>
    <w:rsid w:val="0C957759"/>
    <w:rsid w:val="0CB41A4E"/>
    <w:rsid w:val="0CB437FC"/>
    <w:rsid w:val="0CC26E47"/>
    <w:rsid w:val="0CC46135"/>
    <w:rsid w:val="0CE71E24"/>
    <w:rsid w:val="0D244E26"/>
    <w:rsid w:val="0D444B80"/>
    <w:rsid w:val="0D861483"/>
    <w:rsid w:val="0DB5782C"/>
    <w:rsid w:val="0DC14423"/>
    <w:rsid w:val="0DD759F4"/>
    <w:rsid w:val="0E123CD3"/>
    <w:rsid w:val="0E19600D"/>
    <w:rsid w:val="0E2055ED"/>
    <w:rsid w:val="0E415563"/>
    <w:rsid w:val="0E6A6868"/>
    <w:rsid w:val="0E6E3152"/>
    <w:rsid w:val="0EA4458C"/>
    <w:rsid w:val="0ECE329B"/>
    <w:rsid w:val="0ED4462A"/>
    <w:rsid w:val="0EE628AF"/>
    <w:rsid w:val="0EF12AE6"/>
    <w:rsid w:val="0EFB3EAD"/>
    <w:rsid w:val="0F182768"/>
    <w:rsid w:val="0F3B6457"/>
    <w:rsid w:val="0F3F7CF5"/>
    <w:rsid w:val="0F5056F2"/>
    <w:rsid w:val="0F5D461F"/>
    <w:rsid w:val="0F655282"/>
    <w:rsid w:val="0F7F6343"/>
    <w:rsid w:val="0F8120BC"/>
    <w:rsid w:val="0F973D6E"/>
    <w:rsid w:val="0FC12B33"/>
    <w:rsid w:val="0FDF3286"/>
    <w:rsid w:val="0FDF6DE2"/>
    <w:rsid w:val="0FE4089C"/>
    <w:rsid w:val="0FF00FEF"/>
    <w:rsid w:val="0FFC3E38"/>
    <w:rsid w:val="10433815"/>
    <w:rsid w:val="104E5D16"/>
    <w:rsid w:val="1053332C"/>
    <w:rsid w:val="10633E33"/>
    <w:rsid w:val="108856CC"/>
    <w:rsid w:val="10AF1B6B"/>
    <w:rsid w:val="10F863AD"/>
    <w:rsid w:val="11203046"/>
    <w:rsid w:val="113373E5"/>
    <w:rsid w:val="1136303C"/>
    <w:rsid w:val="11444AA3"/>
    <w:rsid w:val="116B3023"/>
    <w:rsid w:val="116F020E"/>
    <w:rsid w:val="11765BB3"/>
    <w:rsid w:val="11877B8B"/>
    <w:rsid w:val="118934A9"/>
    <w:rsid w:val="11943BFC"/>
    <w:rsid w:val="11C12C43"/>
    <w:rsid w:val="11C6025A"/>
    <w:rsid w:val="11D24E50"/>
    <w:rsid w:val="11D34725"/>
    <w:rsid w:val="11F528ED"/>
    <w:rsid w:val="11F823DD"/>
    <w:rsid w:val="12274A70"/>
    <w:rsid w:val="12473819"/>
    <w:rsid w:val="125B650A"/>
    <w:rsid w:val="125E3C61"/>
    <w:rsid w:val="126857B5"/>
    <w:rsid w:val="127E0B34"/>
    <w:rsid w:val="127F48AC"/>
    <w:rsid w:val="12966FEF"/>
    <w:rsid w:val="12AC38F3"/>
    <w:rsid w:val="12AF0CEE"/>
    <w:rsid w:val="12B1393F"/>
    <w:rsid w:val="12B66520"/>
    <w:rsid w:val="12BC340B"/>
    <w:rsid w:val="12CC5D44"/>
    <w:rsid w:val="12D270D2"/>
    <w:rsid w:val="12E070F9"/>
    <w:rsid w:val="12ED01BC"/>
    <w:rsid w:val="12F83AAE"/>
    <w:rsid w:val="130F79DE"/>
    <w:rsid w:val="132C0590"/>
    <w:rsid w:val="13420CA5"/>
    <w:rsid w:val="13427DB4"/>
    <w:rsid w:val="1345792A"/>
    <w:rsid w:val="13545D39"/>
    <w:rsid w:val="13992BA5"/>
    <w:rsid w:val="139F6FB4"/>
    <w:rsid w:val="13A02FC9"/>
    <w:rsid w:val="13B50586"/>
    <w:rsid w:val="13C50F53"/>
    <w:rsid w:val="13CC58CF"/>
    <w:rsid w:val="13E620B2"/>
    <w:rsid w:val="13F84916"/>
    <w:rsid w:val="14054025"/>
    <w:rsid w:val="140B63F8"/>
    <w:rsid w:val="141C6857"/>
    <w:rsid w:val="14333BA0"/>
    <w:rsid w:val="14524026"/>
    <w:rsid w:val="14551D69"/>
    <w:rsid w:val="14575AE1"/>
    <w:rsid w:val="14605DBB"/>
    <w:rsid w:val="146A5814"/>
    <w:rsid w:val="148A7C64"/>
    <w:rsid w:val="14A2292A"/>
    <w:rsid w:val="14C8078D"/>
    <w:rsid w:val="14C86476"/>
    <w:rsid w:val="15040B10"/>
    <w:rsid w:val="15063063"/>
    <w:rsid w:val="15122BA8"/>
    <w:rsid w:val="15190FE8"/>
    <w:rsid w:val="15213C3F"/>
    <w:rsid w:val="1534197E"/>
    <w:rsid w:val="15761F97"/>
    <w:rsid w:val="15832DE6"/>
    <w:rsid w:val="15877D00"/>
    <w:rsid w:val="15AC7766"/>
    <w:rsid w:val="15C40F54"/>
    <w:rsid w:val="15E50ECA"/>
    <w:rsid w:val="15E6711C"/>
    <w:rsid w:val="15E74C42"/>
    <w:rsid w:val="15E761CA"/>
    <w:rsid w:val="15EA64E1"/>
    <w:rsid w:val="15F5110D"/>
    <w:rsid w:val="16157A01"/>
    <w:rsid w:val="163D2AB4"/>
    <w:rsid w:val="16573B76"/>
    <w:rsid w:val="165A5414"/>
    <w:rsid w:val="165D6CB3"/>
    <w:rsid w:val="16C37275"/>
    <w:rsid w:val="17005FBC"/>
    <w:rsid w:val="170748C7"/>
    <w:rsid w:val="1720040C"/>
    <w:rsid w:val="173026EF"/>
    <w:rsid w:val="176D73C9"/>
    <w:rsid w:val="177B1AE6"/>
    <w:rsid w:val="17B350B9"/>
    <w:rsid w:val="17BF5EF1"/>
    <w:rsid w:val="17C70888"/>
    <w:rsid w:val="18003D99"/>
    <w:rsid w:val="18274CF9"/>
    <w:rsid w:val="183103F7"/>
    <w:rsid w:val="184719C8"/>
    <w:rsid w:val="18560AD3"/>
    <w:rsid w:val="187A5D59"/>
    <w:rsid w:val="187F1162"/>
    <w:rsid w:val="18811059"/>
    <w:rsid w:val="18822A00"/>
    <w:rsid w:val="1888270D"/>
    <w:rsid w:val="188B3FAB"/>
    <w:rsid w:val="188B7B07"/>
    <w:rsid w:val="189912C4"/>
    <w:rsid w:val="18BE612E"/>
    <w:rsid w:val="18D86AC4"/>
    <w:rsid w:val="18DF3279"/>
    <w:rsid w:val="18EF453A"/>
    <w:rsid w:val="18F2402A"/>
    <w:rsid w:val="18F27CF6"/>
    <w:rsid w:val="19291FAC"/>
    <w:rsid w:val="193F08F1"/>
    <w:rsid w:val="19410B0E"/>
    <w:rsid w:val="19502AFF"/>
    <w:rsid w:val="19502CE2"/>
    <w:rsid w:val="1977452F"/>
    <w:rsid w:val="19892BFF"/>
    <w:rsid w:val="19D21766"/>
    <w:rsid w:val="19DF45AE"/>
    <w:rsid w:val="19EF40C6"/>
    <w:rsid w:val="1A004525"/>
    <w:rsid w:val="1A330456"/>
    <w:rsid w:val="1A361CF4"/>
    <w:rsid w:val="1A3B37AF"/>
    <w:rsid w:val="1A491A28"/>
    <w:rsid w:val="1A646862"/>
    <w:rsid w:val="1A693E78"/>
    <w:rsid w:val="1A734CF7"/>
    <w:rsid w:val="1A824F3A"/>
    <w:rsid w:val="1A951111"/>
    <w:rsid w:val="1AAB623F"/>
    <w:rsid w:val="1ACE4623"/>
    <w:rsid w:val="1AE96D67"/>
    <w:rsid w:val="1B076CE7"/>
    <w:rsid w:val="1B5846EF"/>
    <w:rsid w:val="1B617245"/>
    <w:rsid w:val="1B662AAD"/>
    <w:rsid w:val="1B6C00C4"/>
    <w:rsid w:val="1B75356E"/>
    <w:rsid w:val="1B8151F1"/>
    <w:rsid w:val="1B9211AC"/>
    <w:rsid w:val="1BA50EE0"/>
    <w:rsid w:val="1BAA0105"/>
    <w:rsid w:val="1BBB6955"/>
    <w:rsid w:val="1C1B3898"/>
    <w:rsid w:val="1C2C33AF"/>
    <w:rsid w:val="1C4F709D"/>
    <w:rsid w:val="1C5F19D6"/>
    <w:rsid w:val="1C6B037B"/>
    <w:rsid w:val="1C7B7E93"/>
    <w:rsid w:val="1C7F7983"/>
    <w:rsid w:val="1C8256C5"/>
    <w:rsid w:val="1C940F54"/>
    <w:rsid w:val="1C986C96"/>
    <w:rsid w:val="1CAC2742"/>
    <w:rsid w:val="1CAF6F51"/>
    <w:rsid w:val="1CE26164"/>
    <w:rsid w:val="1D120041"/>
    <w:rsid w:val="1D17405F"/>
    <w:rsid w:val="1D175E0D"/>
    <w:rsid w:val="1D2D5631"/>
    <w:rsid w:val="1D5232E9"/>
    <w:rsid w:val="1D5E1C8E"/>
    <w:rsid w:val="1D6F5C49"/>
    <w:rsid w:val="1D81597C"/>
    <w:rsid w:val="1D864D41"/>
    <w:rsid w:val="1DA90D3F"/>
    <w:rsid w:val="1DB573D4"/>
    <w:rsid w:val="1DB6758F"/>
    <w:rsid w:val="1DC00253"/>
    <w:rsid w:val="1DCD471E"/>
    <w:rsid w:val="1DD737EE"/>
    <w:rsid w:val="1DF11020"/>
    <w:rsid w:val="1DF919B7"/>
    <w:rsid w:val="1DF95513"/>
    <w:rsid w:val="1E0A5972"/>
    <w:rsid w:val="1E0F431A"/>
    <w:rsid w:val="1E114F52"/>
    <w:rsid w:val="1E3429EF"/>
    <w:rsid w:val="1E4523D8"/>
    <w:rsid w:val="1E7B23CC"/>
    <w:rsid w:val="1E9B481C"/>
    <w:rsid w:val="1E9E60BA"/>
    <w:rsid w:val="1EA90CE7"/>
    <w:rsid w:val="1EAC6A29"/>
    <w:rsid w:val="1ED16490"/>
    <w:rsid w:val="1F354C71"/>
    <w:rsid w:val="1F372797"/>
    <w:rsid w:val="1F43738D"/>
    <w:rsid w:val="1F4E188E"/>
    <w:rsid w:val="1F537BAB"/>
    <w:rsid w:val="1F576995"/>
    <w:rsid w:val="1F5E41C7"/>
    <w:rsid w:val="1F6E3CDF"/>
    <w:rsid w:val="1F971487"/>
    <w:rsid w:val="1FAD2A59"/>
    <w:rsid w:val="1FC16504"/>
    <w:rsid w:val="1FD76238"/>
    <w:rsid w:val="1FE10954"/>
    <w:rsid w:val="1FED554B"/>
    <w:rsid w:val="200701AF"/>
    <w:rsid w:val="20084133"/>
    <w:rsid w:val="201B5C14"/>
    <w:rsid w:val="20256A93"/>
    <w:rsid w:val="202820DF"/>
    <w:rsid w:val="20360CA0"/>
    <w:rsid w:val="20362A4E"/>
    <w:rsid w:val="203647FC"/>
    <w:rsid w:val="203767C6"/>
    <w:rsid w:val="203B62B7"/>
    <w:rsid w:val="206A26F8"/>
    <w:rsid w:val="208A54D1"/>
    <w:rsid w:val="208E1716"/>
    <w:rsid w:val="20971013"/>
    <w:rsid w:val="20A53730"/>
    <w:rsid w:val="20B56069"/>
    <w:rsid w:val="20D44A5E"/>
    <w:rsid w:val="20F9026B"/>
    <w:rsid w:val="21020B82"/>
    <w:rsid w:val="2126068F"/>
    <w:rsid w:val="212E3725"/>
    <w:rsid w:val="21333432"/>
    <w:rsid w:val="21556F04"/>
    <w:rsid w:val="217355DC"/>
    <w:rsid w:val="21881D3A"/>
    <w:rsid w:val="21C916A0"/>
    <w:rsid w:val="21D50045"/>
    <w:rsid w:val="21D7200F"/>
    <w:rsid w:val="21DD6EFA"/>
    <w:rsid w:val="21E604A4"/>
    <w:rsid w:val="220426D8"/>
    <w:rsid w:val="22280ABD"/>
    <w:rsid w:val="222934DF"/>
    <w:rsid w:val="22317971"/>
    <w:rsid w:val="22715FC0"/>
    <w:rsid w:val="22743D02"/>
    <w:rsid w:val="227B259F"/>
    <w:rsid w:val="227E248B"/>
    <w:rsid w:val="228C2DF9"/>
    <w:rsid w:val="22E542B8"/>
    <w:rsid w:val="22F91898"/>
    <w:rsid w:val="22F97D63"/>
    <w:rsid w:val="22FD6329"/>
    <w:rsid w:val="22FF35CB"/>
    <w:rsid w:val="2305495A"/>
    <w:rsid w:val="232474D6"/>
    <w:rsid w:val="23360FB7"/>
    <w:rsid w:val="235356C5"/>
    <w:rsid w:val="235F050E"/>
    <w:rsid w:val="23BC14BC"/>
    <w:rsid w:val="23BD5235"/>
    <w:rsid w:val="23DA1943"/>
    <w:rsid w:val="23DC56BB"/>
    <w:rsid w:val="23DE2A2C"/>
    <w:rsid w:val="23E66539"/>
    <w:rsid w:val="23E80503"/>
    <w:rsid w:val="23ED1E01"/>
    <w:rsid w:val="23EF1892"/>
    <w:rsid w:val="23FF13A9"/>
    <w:rsid w:val="240030C6"/>
    <w:rsid w:val="24150BCD"/>
    <w:rsid w:val="243F74B6"/>
    <w:rsid w:val="24446E7D"/>
    <w:rsid w:val="246833F2"/>
    <w:rsid w:val="24715184"/>
    <w:rsid w:val="248317DC"/>
    <w:rsid w:val="24D10F97"/>
    <w:rsid w:val="24D9609E"/>
    <w:rsid w:val="24E231A5"/>
    <w:rsid w:val="251F3D1D"/>
    <w:rsid w:val="252A68FA"/>
    <w:rsid w:val="25423C43"/>
    <w:rsid w:val="2547125A"/>
    <w:rsid w:val="256242E5"/>
    <w:rsid w:val="257162D7"/>
    <w:rsid w:val="25B95C0C"/>
    <w:rsid w:val="25E42F4C"/>
    <w:rsid w:val="25F121BB"/>
    <w:rsid w:val="2604714B"/>
    <w:rsid w:val="2629095F"/>
    <w:rsid w:val="26306192"/>
    <w:rsid w:val="26415CA9"/>
    <w:rsid w:val="26467763"/>
    <w:rsid w:val="265359DC"/>
    <w:rsid w:val="26552875"/>
    <w:rsid w:val="265A4FBD"/>
    <w:rsid w:val="2677791D"/>
    <w:rsid w:val="26887D7C"/>
    <w:rsid w:val="26971D6D"/>
    <w:rsid w:val="26977FBF"/>
    <w:rsid w:val="26A34BB6"/>
    <w:rsid w:val="26A76454"/>
    <w:rsid w:val="26AB75C6"/>
    <w:rsid w:val="26AF355A"/>
    <w:rsid w:val="26B446CD"/>
    <w:rsid w:val="26E256DE"/>
    <w:rsid w:val="26FB2FAF"/>
    <w:rsid w:val="27007912"/>
    <w:rsid w:val="27127645"/>
    <w:rsid w:val="27160EE4"/>
    <w:rsid w:val="272C4BAB"/>
    <w:rsid w:val="27321A96"/>
    <w:rsid w:val="2742617D"/>
    <w:rsid w:val="27533EE6"/>
    <w:rsid w:val="276E51C4"/>
    <w:rsid w:val="277038E5"/>
    <w:rsid w:val="277D5407"/>
    <w:rsid w:val="27960276"/>
    <w:rsid w:val="27CB43C4"/>
    <w:rsid w:val="27CE7A10"/>
    <w:rsid w:val="27E01EA7"/>
    <w:rsid w:val="27E2170E"/>
    <w:rsid w:val="27FC27CF"/>
    <w:rsid w:val="28175C01"/>
    <w:rsid w:val="282D0BDB"/>
    <w:rsid w:val="28305FD5"/>
    <w:rsid w:val="283261F1"/>
    <w:rsid w:val="283F26BC"/>
    <w:rsid w:val="286363AA"/>
    <w:rsid w:val="28667C49"/>
    <w:rsid w:val="289724F8"/>
    <w:rsid w:val="289C18BC"/>
    <w:rsid w:val="28AF339E"/>
    <w:rsid w:val="28B135BA"/>
    <w:rsid w:val="28C36E49"/>
    <w:rsid w:val="28EB10B1"/>
    <w:rsid w:val="28F2772E"/>
    <w:rsid w:val="28F278BB"/>
    <w:rsid w:val="29310257"/>
    <w:rsid w:val="29347D47"/>
    <w:rsid w:val="294A30C6"/>
    <w:rsid w:val="295959FF"/>
    <w:rsid w:val="296C128F"/>
    <w:rsid w:val="296D0E96"/>
    <w:rsid w:val="297A02F3"/>
    <w:rsid w:val="29824F56"/>
    <w:rsid w:val="298E79EF"/>
    <w:rsid w:val="29995DFC"/>
    <w:rsid w:val="299B7DC6"/>
    <w:rsid w:val="29CC7F7F"/>
    <w:rsid w:val="29DF31FC"/>
    <w:rsid w:val="2A093A87"/>
    <w:rsid w:val="2A1101D5"/>
    <w:rsid w:val="2A570191"/>
    <w:rsid w:val="2A5B1D1A"/>
    <w:rsid w:val="2A8940C2"/>
    <w:rsid w:val="2A9767DF"/>
    <w:rsid w:val="2AD0584D"/>
    <w:rsid w:val="2AE15BDD"/>
    <w:rsid w:val="2B05199B"/>
    <w:rsid w:val="2B807273"/>
    <w:rsid w:val="2B9D6077"/>
    <w:rsid w:val="2BFD08C4"/>
    <w:rsid w:val="2C0F6084"/>
    <w:rsid w:val="2C216675"/>
    <w:rsid w:val="2C29790B"/>
    <w:rsid w:val="2C2E3173"/>
    <w:rsid w:val="2C3C763E"/>
    <w:rsid w:val="2C42277B"/>
    <w:rsid w:val="2C4D39D2"/>
    <w:rsid w:val="2C7548FE"/>
    <w:rsid w:val="2C7C3EDF"/>
    <w:rsid w:val="2C842D93"/>
    <w:rsid w:val="2C98683F"/>
    <w:rsid w:val="2C9C067B"/>
    <w:rsid w:val="2CA376BD"/>
    <w:rsid w:val="2CB01DDA"/>
    <w:rsid w:val="2CB27900"/>
    <w:rsid w:val="2CD07D87"/>
    <w:rsid w:val="2CD47877"/>
    <w:rsid w:val="2CEA21F5"/>
    <w:rsid w:val="2D144117"/>
    <w:rsid w:val="2D1C7470"/>
    <w:rsid w:val="2D3C0C59"/>
    <w:rsid w:val="2D485B6F"/>
    <w:rsid w:val="2D542766"/>
    <w:rsid w:val="2D60110A"/>
    <w:rsid w:val="2D866DED"/>
    <w:rsid w:val="2E112405"/>
    <w:rsid w:val="2E385BE3"/>
    <w:rsid w:val="2E786928"/>
    <w:rsid w:val="2E954DE4"/>
    <w:rsid w:val="2E9A5A84"/>
    <w:rsid w:val="2EB734D7"/>
    <w:rsid w:val="2EBA6F40"/>
    <w:rsid w:val="2EBE07DF"/>
    <w:rsid w:val="2ED00512"/>
    <w:rsid w:val="2EEB0EA8"/>
    <w:rsid w:val="2EEE2746"/>
    <w:rsid w:val="2F266384"/>
    <w:rsid w:val="2F2A7C22"/>
    <w:rsid w:val="2F2B74F6"/>
    <w:rsid w:val="2F61116A"/>
    <w:rsid w:val="2F9C6646"/>
    <w:rsid w:val="2FAF45CB"/>
    <w:rsid w:val="2FC11C09"/>
    <w:rsid w:val="2FC516F9"/>
    <w:rsid w:val="2FC72C80"/>
    <w:rsid w:val="2FCA31B3"/>
    <w:rsid w:val="2FCD67FF"/>
    <w:rsid w:val="2FD933F6"/>
    <w:rsid w:val="2FEA73B1"/>
    <w:rsid w:val="30004E27"/>
    <w:rsid w:val="301D7787"/>
    <w:rsid w:val="30377258"/>
    <w:rsid w:val="30450A8C"/>
    <w:rsid w:val="30B33459"/>
    <w:rsid w:val="30C47C02"/>
    <w:rsid w:val="30FF50DE"/>
    <w:rsid w:val="3115220C"/>
    <w:rsid w:val="311C17EC"/>
    <w:rsid w:val="31442AF1"/>
    <w:rsid w:val="31B7224A"/>
    <w:rsid w:val="31C12394"/>
    <w:rsid w:val="31D9592F"/>
    <w:rsid w:val="31E247E4"/>
    <w:rsid w:val="31E549ED"/>
    <w:rsid w:val="31FE5396"/>
    <w:rsid w:val="320619C8"/>
    <w:rsid w:val="320F4EAD"/>
    <w:rsid w:val="32186458"/>
    <w:rsid w:val="323B3EF4"/>
    <w:rsid w:val="325D3E6B"/>
    <w:rsid w:val="325D4D96"/>
    <w:rsid w:val="32715B68"/>
    <w:rsid w:val="327A0EC0"/>
    <w:rsid w:val="327E5810"/>
    <w:rsid w:val="329B0E37"/>
    <w:rsid w:val="32AC094E"/>
    <w:rsid w:val="32B12B1E"/>
    <w:rsid w:val="32BF2082"/>
    <w:rsid w:val="32C51A10"/>
    <w:rsid w:val="32C75C1A"/>
    <w:rsid w:val="32CB5092"/>
    <w:rsid w:val="32E73977"/>
    <w:rsid w:val="32F81DE5"/>
    <w:rsid w:val="32FC7B27"/>
    <w:rsid w:val="32FF4F22"/>
    <w:rsid w:val="33092244"/>
    <w:rsid w:val="330B38C7"/>
    <w:rsid w:val="334E5EA9"/>
    <w:rsid w:val="3353526D"/>
    <w:rsid w:val="3355548A"/>
    <w:rsid w:val="335F3C12"/>
    <w:rsid w:val="33770F5C"/>
    <w:rsid w:val="3394003E"/>
    <w:rsid w:val="33A06705"/>
    <w:rsid w:val="33AD2BD0"/>
    <w:rsid w:val="33BA0CEA"/>
    <w:rsid w:val="33C57F19"/>
    <w:rsid w:val="33CF0D98"/>
    <w:rsid w:val="33D068BE"/>
    <w:rsid w:val="33DB773D"/>
    <w:rsid w:val="33F46A50"/>
    <w:rsid w:val="34026A2A"/>
    <w:rsid w:val="3410327F"/>
    <w:rsid w:val="344A2619"/>
    <w:rsid w:val="346D235F"/>
    <w:rsid w:val="349624E3"/>
    <w:rsid w:val="349A13A6"/>
    <w:rsid w:val="34AE6BFF"/>
    <w:rsid w:val="34D0301A"/>
    <w:rsid w:val="34EA0618"/>
    <w:rsid w:val="34F30AB6"/>
    <w:rsid w:val="35092088"/>
    <w:rsid w:val="352B64A2"/>
    <w:rsid w:val="35377A73"/>
    <w:rsid w:val="354632DC"/>
    <w:rsid w:val="354D669C"/>
    <w:rsid w:val="355C48AD"/>
    <w:rsid w:val="35673B29"/>
    <w:rsid w:val="3589141A"/>
    <w:rsid w:val="3599165E"/>
    <w:rsid w:val="359D7E49"/>
    <w:rsid w:val="35B00755"/>
    <w:rsid w:val="35C30488"/>
    <w:rsid w:val="35D46B3A"/>
    <w:rsid w:val="35E52AF5"/>
    <w:rsid w:val="35E57F90"/>
    <w:rsid w:val="36034D29"/>
    <w:rsid w:val="361C45F6"/>
    <w:rsid w:val="364A2958"/>
    <w:rsid w:val="36533F02"/>
    <w:rsid w:val="36624145"/>
    <w:rsid w:val="3667350A"/>
    <w:rsid w:val="367E0853"/>
    <w:rsid w:val="36AF3103"/>
    <w:rsid w:val="36C22E36"/>
    <w:rsid w:val="36C66783"/>
    <w:rsid w:val="37023232"/>
    <w:rsid w:val="374455F9"/>
    <w:rsid w:val="37503F9E"/>
    <w:rsid w:val="376C4B50"/>
    <w:rsid w:val="377F2AD5"/>
    <w:rsid w:val="3799682A"/>
    <w:rsid w:val="37A20571"/>
    <w:rsid w:val="37CE75B8"/>
    <w:rsid w:val="37DC0CC4"/>
    <w:rsid w:val="37DC3A83"/>
    <w:rsid w:val="37F039D3"/>
    <w:rsid w:val="37F214F9"/>
    <w:rsid w:val="37F8583A"/>
    <w:rsid w:val="380B25BB"/>
    <w:rsid w:val="382F0057"/>
    <w:rsid w:val="384B29B7"/>
    <w:rsid w:val="38651CCB"/>
    <w:rsid w:val="386677F1"/>
    <w:rsid w:val="38683569"/>
    <w:rsid w:val="388211B0"/>
    <w:rsid w:val="38855EC9"/>
    <w:rsid w:val="38871C41"/>
    <w:rsid w:val="389B749B"/>
    <w:rsid w:val="38C42E95"/>
    <w:rsid w:val="390B0AC4"/>
    <w:rsid w:val="39276F80"/>
    <w:rsid w:val="39382F3B"/>
    <w:rsid w:val="39A24859"/>
    <w:rsid w:val="39A9208B"/>
    <w:rsid w:val="39AD3929"/>
    <w:rsid w:val="39BF540B"/>
    <w:rsid w:val="39CB0253"/>
    <w:rsid w:val="39D5032C"/>
    <w:rsid w:val="39E92488"/>
    <w:rsid w:val="39EB26A4"/>
    <w:rsid w:val="3A1C460B"/>
    <w:rsid w:val="3A1F234D"/>
    <w:rsid w:val="3A23599A"/>
    <w:rsid w:val="3A322EC1"/>
    <w:rsid w:val="3A5925EE"/>
    <w:rsid w:val="3A8521B0"/>
    <w:rsid w:val="3A8F302F"/>
    <w:rsid w:val="3AC802EF"/>
    <w:rsid w:val="3AE8273F"/>
    <w:rsid w:val="3AFA5EF5"/>
    <w:rsid w:val="3AFB06C4"/>
    <w:rsid w:val="3B005CDB"/>
    <w:rsid w:val="3B041B4F"/>
    <w:rsid w:val="3B844B5E"/>
    <w:rsid w:val="3B893F22"/>
    <w:rsid w:val="3B9F72A2"/>
    <w:rsid w:val="3BAA5C47"/>
    <w:rsid w:val="3BC11EEC"/>
    <w:rsid w:val="3BE54829"/>
    <w:rsid w:val="3C0435A9"/>
    <w:rsid w:val="3C1A7270"/>
    <w:rsid w:val="3C1F4887"/>
    <w:rsid w:val="3C360EA3"/>
    <w:rsid w:val="3C4D6CFE"/>
    <w:rsid w:val="3C543C42"/>
    <w:rsid w:val="3C5E791A"/>
    <w:rsid w:val="3CCA47F2"/>
    <w:rsid w:val="3CCF3BB7"/>
    <w:rsid w:val="3CD218F9"/>
    <w:rsid w:val="3CE5162C"/>
    <w:rsid w:val="3CF950D8"/>
    <w:rsid w:val="3CFE624A"/>
    <w:rsid w:val="3D197528"/>
    <w:rsid w:val="3D204412"/>
    <w:rsid w:val="3D792B22"/>
    <w:rsid w:val="3D8E5820"/>
    <w:rsid w:val="3D8E75CE"/>
    <w:rsid w:val="3D934BE4"/>
    <w:rsid w:val="3D9D3CB5"/>
    <w:rsid w:val="3DA54918"/>
    <w:rsid w:val="3DC94AAA"/>
    <w:rsid w:val="3DCC6348"/>
    <w:rsid w:val="3DD07BE6"/>
    <w:rsid w:val="3DD93CA2"/>
    <w:rsid w:val="3DDA2813"/>
    <w:rsid w:val="3DDA6CB7"/>
    <w:rsid w:val="3DE43692"/>
    <w:rsid w:val="3E2E7003"/>
    <w:rsid w:val="3E411EA7"/>
    <w:rsid w:val="3E5C147A"/>
    <w:rsid w:val="3E8409D1"/>
    <w:rsid w:val="3E9230EE"/>
    <w:rsid w:val="3EC60FE9"/>
    <w:rsid w:val="3EC86B10"/>
    <w:rsid w:val="3EEF6792"/>
    <w:rsid w:val="3EF47905"/>
    <w:rsid w:val="3EFE69D5"/>
    <w:rsid w:val="3F087854"/>
    <w:rsid w:val="3F3142F6"/>
    <w:rsid w:val="3F5E6AF3"/>
    <w:rsid w:val="3F966C0E"/>
    <w:rsid w:val="3FBD419A"/>
    <w:rsid w:val="3FC45529"/>
    <w:rsid w:val="3FD37E62"/>
    <w:rsid w:val="3FF73B50"/>
    <w:rsid w:val="401A15ED"/>
    <w:rsid w:val="402416BC"/>
    <w:rsid w:val="402E0FC4"/>
    <w:rsid w:val="40402E3B"/>
    <w:rsid w:val="40512B35"/>
    <w:rsid w:val="406D5BC1"/>
    <w:rsid w:val="40794422"/>
    <w:rsid w:val="407F76A2"/>
    <w:rsid w:val="40A548E7"/>
    <w:rsid w:val="40BE466E"/>
    <w:rsid w:val="41265D6F"/>
    <w:rsid w:val="41314E40"/>
    <w:rsid w:val="414B0DF4"/>
    <w:rsid w:val="414F52C6"/>
    <w:rsid w:val="41597EF3"/>
    <w:rsid w:val="41764F49"/>
    <w:rsid w:val="41801923"/>
    <w:rsid w:val="41B617E9"/>
    <w:rsid w:val="41B94E35"/>
    <w:rsid w:val="41CF6407"/>
    <w:rsid w:val="41D35EF7"/>
    <w:rsid w:val="41F92E32"/>
    <w:rsid w:val="421B33FA"/>
    <w:rsid w:val="42266472"/>
    <w:rsid w:val="42332E3A"/>
    <w:rsid w:val="426C1EA8"/>
    <w:rsid w:val="42733236"/>
    <w:rsid w:val="4295746D"/>
    <w:rsid w:val="42DC527F"/>
    <w:rsid w:val="42E4753B"/>
    <w:rsid w:val="42F9198D"/>
    <w:rsid w:val="43095949"/>
    <w:rsid w:val="43754D8C"/>
    <w:rsid w:val="43827BD5"/>
    <w:rsid w:val="439E0787"/>
    <w:rsid w:val="43B9111D"/>
    <w:rsid w:val="43B9736F"/>
    <w:rsid w:val="43BA75E6"/>
    <w:rsid w:val="43C0540E"/>
    <w:rsid w:val="43C84F50"/>
    <w:rsid w:val="43CD6976"/>
    <w:rsid w:val="43E837B0"/>
    <w:rsid w:val="43EB41E2"/>
    <w:rsid w:val="44071E88"/>
    <w:rsid w:val="44143923"/>
    <w:rsid w:val="442567B2"/>
    <w:rsid w:val="442742D8"/>
    <w:rsid w:val="442C18EF"/>
    <w:rsid w:val="442E38B9"/>
    <w:rsid w:val="44323D41"/>
    <w:rsid w:val="443864E5"/>
    <w:rsid w:val="44531571"/>
    <w:rsid w:val="4464552C"/>
    <w:rsid w:val="4476700E"/>
    <w:rsid w:val="447B3F61"/>
    <w:rsid w:val="448636F5"/>
    <w:rsid w:val="44E16B7D"/>
    <w:rsid w:val="44FF34A7"/>
    <w:rsid w:val="45034D69"/>
    <w:rsid w:val="4528655A"/>
    <w:rsid w:val="45342E44"/>
    <w:rsid w:val="453C2005"/>
    <w:rsid w:val="45605CF4"/>
    <w:rsid w:val="4565330A"/>
    <w:rsid w:val="458F65D9"/>
    <w:rsid w:val="45986F93"/>
    <w:rsid w:val="45DD7344"/>
    <w:rsid w:val="45DE1D3D"/>
    <w:rsid w:val="45F428E0"/>
    <w:rsid w:val="46001285"/>
    <w:rsid w:val="4605689B"/>
    <w:rsid w:val="460F45DC"/>
    <w:rsid w:val="46256046"/>
    <w:rsid w:val="46324165"/>
    <w:rsid w:val="464C0026"/>
    <w:rsid w:val="464C44CA"/>
    <w:rsid w:val="465515D1"/>
    <w:rsid w:val="4670640B"/>
    <w:rsid w:val="4676111D"/>
    <w:rsid w:val="468679DC"/>
    <w:rsid w:val="46963997"/>
    <w:rsid w:val="46A71700"/>
    <w:rsid w:val="46B14699"/>
    <w:rsid w:val="46B502C1"/>
    <w:rsid w:val="46BE4CF2"/>
    <w:rsid w:val="46CF2F55"/>
    <w:rsid w:val="46F56910"/>
    <w:rsid w:val="47086643"/>
    <w:rsid w:val="474156B1"/>
    <w:rsid w:val="47501D98"/>
    <w:rsid w:val="47613FA5"/>
    <w:rsid w:val="476A2E5A"/>
    <w:rsid w:val="476C76E5"/>
    <w:rsid w:val="476F0470"/>
    <w:rsid w:val="477C493B"/>
    <w:rsid w:val="478832E0"/>
    <w:rsid w:val="47A04ACD"/>
    <w:rsid w:val="47C167F2"/>
    <w:rsid w:val="47CD33E9"/>
    <w:rsid w:val="47E86474"/>
    <w:rsid w:val="48223734"/>
    <w:rsid w:val="4828061F"/>
    <w:rsid w:val="483416BA"/>
    <w:rsid w:val="483B2A48"/>
    <w:rsid w:val="48537D92"/>
    <w:rsid w:val="48645AFB"/>
    <w:rsid w:val="486A5733"/>
    <w:rsid w:val="486F4309"/>
    <w:rsid w:val="488066AD"/>
    <w:rsid w:val="488E2B78"/>
    <w:rsid w:val="489839F7"/>
    <w:rsid w:val="48B84099"/>
    <w:rsid w:val="48E56510"/>
    <w:rsid w:val="48FF75D2"/>
    <w:rsid w:val="493E02D4"/>
    <w:rsid w:val="4989333F"/>
    <w:rsid w:val="499248EA"/>
    <w:rsid w:val="499916FA"/>
    <w:rsid w:val="49A10689"/>
    <w:rsid w:val="49C10D2B"/>
    <w:rsid w:val="49CF3448"/>
    <w:rsid w:val="49DA3B9B"/>
    <w:rsid w:val="49E3107C"/>
    <w:rsid w:val="49EF7646"/>
    <w:rsid w:val="49FE1F7F"/>
    <w:rsid w:val="4A881849"/>
    <w:rsid w:val="4AA246B9"/>
    <w:rsid w:val="4AB97C54"/>
    <w:rsid w:val="4ABD14F2"/>
    <w:rsid w:val="4ACB00B3"/>
    <w:rsid w:val="4AD36DE7"/>
    <w:rsid w:val="4ADF76BB"/>
    <w:rsid w:val="4B096DC6"/>
    <w:rsid w:val="4B2772B4"/>
    <w:rsid w:val="4B490FD8"/>
    <w:rsid w:val="4B5A31E5"/>
    <w:rsid w:val="4B663938"/>
    <w:rsid w:val="4B6B53F2"/>
    <w:rsid w:val="4B700C5B"/>
    <w:rsid w:val="4B906C07"/>
    <w:rsid w:val="4BC52D55"/>
    <w:rsid w:val="4BCF3BD3"/>
    <w:rsid w:val="4BDE5BC4"/>
    <w:rsid w:val="4BEA1DCD"/>
    <w:rsid w:val="4BF47196"/>
    <w:rsid w:val="4BFE0015"/>
    <w:rsid w:val="4C177328"/>
    <w:rsid w:val="4C1B2975"/>
    <w:rsid w:val="4C417F01"/>
    <w:rsid w:val="4C52210E"/>
    <w:rsid w:val="4C675BBA"/>
    <w:rsid w:val="4C9D5A7F"/>
    <w:rsid w:val="4CAE1A3B"/>
    <w:rsid w:val="4CBD3A2C"/>
    <w:rsid w:val="4CBE1552"/>
    <w:rsid w:val="4CCA439B"/>
    <w:rsid w:val="4CD15729"/>
    <w:rsid w:val="4CF80F08"/>
    <w:rsid w:val="4D094EC3"/>
    <w:rsid w:val="4D0F7FFF"/>
    <w:rsid w:val="4D275349"/>
    <w:rsid w:val="4D2B4E39"/>
    <w:rsid w:val="4D302450"/>
    <w:rsid w:val="4D387556"/>
    <w:rsid w:val="4D427751"/>
    <w:rsid w:val="4D4B54DB"/>
    <w:rsid w:val="4D4E6D7A"/>
    <w:rsid w:val="4D6724E2"/>
    <w:rsid w:val="4D7D31BB"/>
    <w:rsid w:val="4D9329DF"/>
    <w:rsid w:val="4D956757"/>
    <w:rsid w:val="4DB34E2F"/>
    <w:rsid w:val="4DDF5C24"/>
    <w:rsid w:val="4DF55447"/>
    <w:rsid w:val="4DFA480C"/>
    <w:rsid w:val="4E165AE9"/>
    <w:rsid w:val="4E2A3474"/>
    <w:rsid w:val="4E3221F7"/>
    <w:rsid w:val="4E3C3076"/>
    <w:rsid w:val="4E555EE6"/>
    <w:rsid w:val="4E5B34FC"/>
    <w:rsid w:val="4E6D3230"/>
    <w:rsid w:val="4E832A53"/>
    <w:rsid w:val="4E881E17"/>
    <w:rsid w:val="4E8F2834"/>
    <w:rsid w:val="4E8F31A6"/>
    <w:rsid w:val="4E9D6FC8"/>
    <w:rsid w:val="4ED11A10"/>
    <w:rsid w:val="4ED60DD5"/>
    <w:rsid w:val="4EDB288F"/>
    <w:rsid w:val="4EF23735"/>
    <w:rsid w:val="4F1418FD"/>
    <w:rsid w:val="4F175C36"/>
    <w:rsid w:val="4F1B712F"/>
    <w:rsid w:val="4F1F09CE"/>
    <w:rsid w:val="4F4F0B87"/>
    <w:rsid w:val="4F642884"/>
    <w:rsid w:val="4F6665FD"/>
    <w:rsid w:val="4F6C798B"/>
    <w:rsid w:val="4F754A92"/>
    <w:rsid w:val="4F7D74A2"/>
    <w:rsid w:val="4F9071D6"/>
    <w:rsid w:val="4FDA5DB2"/>
    <w:rsid w:val="4FE614EB"/>
    <w:rsid w:val="4FFC2ABD"/>
    <w:rsid w:val="502B5150"/>
    <w:rsid w:val="5043693E"/>
    <w:rsid w:val="50546455"/>
    <w:rsid w:val="505E5526"/>
    <w:rsid w:val="50966A6E"/>
    <w:rsid w:val="509E127D"/>
    <w:rsid w:val="50C23D07"/>
    <w:rsid w:val="50D6330E"/>
    <w:rsid w:val="50DE6667"/>
    <w:rsid w:val="50F8349F"/>
    <w:rsid w:val="50F96FFC"/>
    <w:rsid w:val="5100038B"/>
    <w:rsid w:val="512F2A1E"/>
    <w:rsid w:val="51536546"/>
    <w:rsid w:val="5153670D"/>
    <w:rsid w:val="51612F33"/>
    <w:rsid w:val="51711289"/>
    <w:rsid w:val="51A90A23"/>
    <w:rsid w:val="51B97834"/>
    <w:rsid w:val="51C13FBE"/>
    <w:rsid w:val="51C615D4"/>
    <w:rsid w:val="51D07D5D"/>
    <w:rsid w:val="51E43809"/>
    <w:rsid w:val="51F872B4"/>
    <w:rsid w:val="51FF0643"/>
    <w:rsid w:val="520420FD"/>
    <w:rsid w:val="52187956"/>
    <w:rsid w:val="521A547C"/>
    <w:rsid w:val="521F52CC"/>
    <w:rsid w:val="522400A9"/>
    <w:rsid w:val="523C3645"/>
    <w:rsid w:val="523D322A"/>
    <w:rsid w:val="524D5852"/>
    <w:rsid w:val="52554706"/>
    <w:rsid w:val="526613C5"/>
    <w:rsid w:val="526A01B2"/>
    <w:rsid w:val="5272350A"/>
    <w:rsid w:val="5280642C"/>
    <w:rsid w:val="52A116FA"/>
    <w:rsid w:val="52AD4F6C"/>
    <w:rsid w:val="52B04ABD"/>
    <w:rsid w:val="52B256B5"/>
    <w:rsid w:val="52E27C0B"/>
    <w:rsid w:val="52FE6B4C"/>
    <w:rsid w:val="53157F3E"/>
    <w:rsid w:val="53246BF7"/>
    <w:rsid w:val="535639A4"/>
    <w:rsid w:val="535A6478"/>
    <w:rsid w:val="53634C01"/>
    <w:rsid w:val="538210AF"/>
    <w:rsid w:val="53840C34"/>
    <w:rsid w:val="538A6632"/>
    <w:rsid w:val="53AC65A8"/>
    <w:rsid w:val="54065CB8"/>
    <w:rsid w:val="54442C85"/>
    <w:rsid w:val="544764A5"/>
    <w:rsid w:val="54994D7E"/>
    <w:rsid w:val="54C17E31"/>
    <w:rsid w:val="54D73AF9"/>
    <w:rsid w:val="553C395C"/>
    <w:rsid w:val="553E1482"/>
    <w:rsid w:val="554A6079"/>
    <w:rsid w:val="554F368F"/>
    <w:rsid w:val="555D5502"/>
    <w:rsid w:val="55760C1C"/>
    <w:rsid w:val="55911EF9"/>
    <w:rsid w:val="559E0172"/>
    <w:rsid w:val="55A25EB5"/>
    <w:rsid w:val="55CC4337"/>
    <w:rsid w:val="55CF47D0"/>
    <w:rsid w:val="55D83684"/>
    <w:rsid w:val="55F83D27"/>
    <w:rsid w:val="55F935FB"/>
    <w:rsid w:val="56401091"/>
    <w:rsid w:val="564C5E20"/>
    <w:rsid w:val="564E44A8"/>
    <w:rsid w:val="56503B63"/>
    <w:rsid w:val="566B274A"/>
    <w:rsid w:val="56794E67"/>
    <w:rsid w:val="56892BD1"/>
    <w:rsid w:val="56C97471"/>
    <w:rsid w:val="56D54068"/>
    <w:rsid w:val="571A1A7B"/>
    <w:rsid w:val="574153BB"/>
    <w:rsid w:val="57521214"/>
    <w:rsid w:val="575907F5"/>
    <w:rsid w:val="57607DD5"/>
    <w:rsid w:val="57CF6D09"/>
    <w:rsid w:val="57E26A3C"/>
    <w:rsid w:val="58474AF1"/>
    <w:rsid w:val="5870229A"/>
    <w:rsid w:val="58A65CBC"/>
    <w:rsid w:val="58C93758"/>
    <w:rsid w:val="58CD3249"/>
    <w:rsid w:val="58D565A1"/>
    <w:rsid w:val="58DA3BB7"/>
    <w:rsid w:val="59232E69"/>
    <w:rsid w:val="592F7A5F"/>
    <w:rsid w:val="594A4899"/>
    <w:rsid w:val="59570D64"/>
    <w:rsid w:val="5976568E"/>
    <w:rsid w:val="5984440C"/>
    <w:rsid w:val="599975CF"/>
    <w:rsid w:val="59BB6625"/>
    <w:rsid w:val="59CC3500"/>
    <w:rsid w:val="5A19426B"/>
    <w:rsid w:val="5A427C66"/>
    <w:rsid w:val="5A52785C"/>
    <w:rsid w:val="5A551748"/>
    <w:rsid w:val="5A56726E"/>
    <w:rsid w:val="5A6E2809"/>
    <w:rsid w:val="5ABB4095"/>
    <w:rsid w:val="5AC32B55"/>
    <w:rsid w:val="5AC62645"/>
    <w:rsid w:val="5ADE798F"/>
    <w:rsid w:val="5AE20B01"/>
    <w:rsid w:val="5B3D76CA"/>
    <w:rsid w:val="5B547C51"/>
    <w:rsid w:val="5B7420A1"/>
    <w:rsid w:val="5B9F57FE"/>
    <w:rsid w:val="5BA83AF9"/>
    <w:rsid w:val="5BA8671E"/>
    <w:rsid w:val="5BD20B76"/>
    <w:rsid w:val="5BD47038"/>
    <w:rsid w:val="5BF154A0"/>
    <w:rsid w:val="5C133668"/>
    <w:rsid w:val="5C303710"/>
    <w:rsid w:val="5C476399"/>
    <w:rsid w:val="5C91458D"/>
    <w:rsid w:val="5C983B6D"/>
    <w:rsid w:val="5C98591B"/>
    <w:rsid w:val="5CA40764"/>
    <w:rsid w:val="5CAC064F"/>
    <w:rsid w:val="5CE639DC"/>
    <w:rsid w:val="5CE768A3"/>
    <w:rsid w:val="5D3D64C3"/>
    <w:rsid w:val="5D5A4E0F"/>
    <w:rsid w:val="5D7579F0"/>
    <w:rsid w:val="5D8361CA"/>
    <w:rsid w:val="5D975B25"/>
    <w:rsid w:val="5DBC7D30"/>
    <w:rsid w:val="5DC310BE"/>
    <w:rsid w:val="5DCB3ACF"/>
    <w:rsid w:val="5E0771FD"/>
    <w:rsid w:val="5E257683"/>
    <w:rsid w:val="5E2F22B0"/>
    <w:rsid w:val="5E39312E"/>
    <w:rsid w:val="5E512226"/>
    <w:rsid w:val="5E5341F0"/>
    <w:rsid w:val="5E565A8E"/>
    <w:rsid w:val="5E652175"/>
    <w:rsid w:val="5E653F23"/>
    <w:rsid w:val="5E8E5228"/>
    <w:rsid w:val="5EA762EA"/>
    <w:rsid w:val="5ECA3D86"/>
    <w:rsid w:val="5ED74E21"/>
    <w:rsid w:val="5F096FA4"/>
    <w:rsid w:val="5F1F40D2"/>
    <w:rsid w:val="5F217E4A"/>
    <w:rsid w:val="5F61293D"/>
    <w:rsid w:val="5F6366B5"/>
    <w:rsid w:val="5F7578F4"/>
    <w:rsid w:val="5F775C2F"/>
    <w:rsid w:val="5F8D54E0"/>
    <w:rsid w:val="5FC02406"/>
    <w:rsid w:val="5FED41D0"/>
    <w:rsid w:val="5FFF4B17"/>
    <w:rsid w:val="60172FFB"/>
    <w:rsid w:val="6042276E"/>
    <w:rsid w:val="60567FC7"/>
    <w:rsid w:val="605B738C"/>
    <w:rsid w:val="605E50CE"/>
    <w:rsid w:val="606C77EB"/>
    <w:rsid w:val="60CF38D6"/>
    <w:rsid w:val="60D62EB6"/>
    <w:rsid w:val="60F03F78"/>
    <w:rsid w:val="60F4333C"/>
    <w:rsid w:val="60FB291D"/>
    <w:rsid w:val="6103520A"/>
    <w:rsid w:val="611A2DA3"/>
    <w:rsid w:val="611B4D6D"/>
    <w:rsid w:val="61314591"/>
    <w:rsid w:val="613D2F35"/>
    <w:rsid w:val="615606BA"/>
    <w:rsid w:val="61706E67"/>
    <w:rsid w:val="61AE50A6"/>
    <w:rsid w:val="61B2122D"/>
    <w:rsid w:val="61CD6067"/>
    <w:rsid w:val="61DE45D9"/>
    <w:rsid w:val="61E84C4F"/>
    <w:rsid w:val="61ED6709"/>
    <w:rsid w:val="61F01D56"/>
    <w:rsid w:val="61F22181"/>
    <w:rsid w:val="61F5736C"/>
    <w:rsid w:val="62043BE0"/>
    <w:rsid w:val="62114D88"/>
    <w:rsid w:val="622D4D58"/>
    <w:rsid w:val="62361E5F"/>
    <w:rsid w:val="625422E5"/>
    <w:rsid w:val="62797F9D"/>
    <w:rsid w:val="62845DC3"/>
    <w:rsid w:val="62C80BCC"/>
    <w:rsid w:val="62D11B87"/>
    <w:rsid w:val="62D653F0"/>
    <w:rsid w:val="62E01DCA"/>
    <w:rsid w:val="62F87114"/>
    <w:rsid w:val="63063CC9"/>
    <w:rsid w:val="630958C3"/>
    <w:rsid w:val="631101D6"/>
    <w:rsid w:val="6329551F"/>
    <w:rsid w:val="63310878"/>
    <w:rsid w:val="63495BC1"/>
    <w:rsid w:val="63536A40"/>
    <w:rsid w:val="635A1B7D"/>
    <w:rsid w:val="63666773"/>
    <w:rsid w:val="637B1AF3"/>
    <w:rsid w:val="638135AD"/>
    <w:rsid w:val="63AB4186"/>
    <w:rsid w:val="63B96E27"/>
    <w:rsid w:val="63C33BC6"/>
    <w:rsid w:val="63E1404C"/>
    <w:rsid w:val="63FC70D8"/>
    <w:rsid w:val="641C6E32"/>
    <w:rsid w:val="641F6922"/>
    <w:rsid w:val="64264155"/>
    <w:rsid w:val="644545DB"/>
    <w:rsid w:val="644C161A"/>
    <w:rsid w:val="645E38EF"/>
    <w:rsid w:val="64813139"/>
    <w:rsid w:val="64963088"/>
    <w:rsid w:val="64964E36"/>
    <w:rsid w:val="64AF7CA6"/>
    <w:rsid w:val="64B74DAD"/>
    <w:rsid w:val="64E536C8"/>
    <w:rsid w:val="64F733FB"/>
    <w:rsid w:val="650A1380"/>
    <w:rsid w:val="6511270F"/>
    <w:rsid w:val="651B533C"/>
    <w:rsid w:val="65271F32"/>
    <w:rsid w:val="654C7BEB"/>
    <w:rsid w:val="655A5E64"/>
    <w:rsid w:val="65674A25"/>
    <w:rsid w:val="656F482C"/>
    <w:rsid w:val="657311E9"/>
    <w:rsid w:val="657A02B4"/>
    <w:rsid w:val="65896749"/>
    <w:rsid w:val="65B732B6"/>
    <w:rsid w:val="65F91B21"/>
    <w:rsid w:val="65FC33BF"/>
    <w:rsid w:val="6601082D"/>
    <w:rsid w:val="6635067F"/>
    <w:rsid w:val="667016B7"/>
    <w:rsid w:val="667A4733"/>
    <w:rsid w:val="668426FE"/>
    <w:rsid w:val="66D460EA"/>
    <w:rsid w:val="66F422E8"/>
    <w:rsid w:val="66F978FF"/>
    <w:rsid w:val="670E33AA"/>
    <w:rsid w:val="670F3C60"/>
    <w:rsid w:val="6759214B"/>
    <w:rsid w:val="6760797E"/>
    <w:rsid w:val="676E209B"/>
    <w:rsid w:val="67982C74"/>
    <w:rsid w:val="679F4002"/>
    <w:rsid w:val="67A27F96"/>
    <w:rsid w:val="67C24194"/>
    <w:rsid w:val="67C9107F"/>
    <w:rsid w:val="67D0065F"/>
    <w:rsid w:val="67E934CF"/>
    <w:rsid w:val="68005D6A"/>
    <w:rsid w:val="681278C3"/>
    <w:rsid w:val="681A7B2C"/>
    <w:rsid w:val="68324E76"/>
    <w:rsid w:val="683926A8"/>
    <w:rsid w:val="68686AEA"/>
    <w:rsid w:val="686D4100"/>
    <w:rsid w:val="688558EE"/>
    <w:rsid w:val="688C5948"/>
    <w:rsid w:val="688D1A12"/>
    <w:rsid w:val="689C0A49"/>
    <w:rsid w:val="68C06926"/>
    <w:rsid w:val="68C161FA"/>
    <w:rsid w:val="68D128E1"/>
    <w:rsid w:val="68DC1286"/>
    <w:rsid w:val="68FB5CC1"/>
    <w:rsid w:val="690A7F15"/>
    <w:rsid w:val="692A0243"/>
    <w:rsid w:val="692E7D33"/>
    <w:rsid w:val="693B5FAC"/>
    <w:rsid w:val="69894F6A"/>
    <w:rsid w:val="69AC2A06"/>
    <w:rsid w:val="69AE2C22"/>
    <w:rsid w:val="69B0699A"/>
    <w:rsid w:val="69B1626F"/>
    <w:rsid w:val="69B20566"/>
    <w:rsid w:val="69BA3375"/>
    <w:rsid w:val="69C51D1A"/>
    <w:rsid w:val="69FB573C"/>
    <w:rsid w:val="6A1F767C"/>
    <w:rsid w:val="6A4315BC"/>
    <w:rsid w:val="6A440E91"/>
    <w:rsid w:val="6A6E4160"/>
    <w:rsid w:val="6AB37DC4"/>
    <w:rsid w:val="6ADE3093"/>
    <w:rsid w:val="6AE10DD5"/>
    <w:rsid w:val="6B040620"/>
    <w:rsid w:val="6B1B721A"/>
    <w:rsid w:val="6B23319C"/>
    <w:rsid w:val="6B4C26F3"/>
    <w:rsid w:val="6B710FCE"/>
    <w:rsid w:val="6B8579B3"/>
    <w:rsid w:val="6B8A321B"/>
    <w:rsid w:val="6B9B2675"/>
    <w:rsid w:val="6BA77929"/>
    <w:rsid w:val="6BB42046"/>
    <w:rsid w:val="6BC56001"/>
    <w:rsid w:val="6BDB5825"/>
    <w:rsid w:val="6BEC17E0"/>
    <w:rsid w:val="6C0E79A8"/>
    <w:rsid w:val="6C186A79"/>
    <w:rsid w:val="6C2B67AC"/>
    <w:rsid w:val="6C5630FD"/>
    <w:rsid w:val="6C97799E"/>
    <w:rsid w:val="6CAB51F7"/>
    <w:rsid w:val="6CC60283"/>
    <w:rsid w:val="6D2A6A64"/>
    <w:rsid w:val="6D3276C6"/>
    <w:rsid w:val="6D370745"/>
    <w:rsid w:val="6D48513C"/>
    <w:rsid w:val="6D5C2995"/>
    <w:rsid w:val="6D654F90"/>
    <w:rsid w:val="6D6667DE"/>
    <w:rsid w:val="6D8B6DD7"/>
    <w:rsid w:val="6DA0151B"/>
    <w:rsid w:val="6DB1683D"/>
    <w:rsid w:val="6DC5678C"/>
    <w:rsid w:val="6DC742B3"/>
    <w:rsid w:val="6DC971CE"/>
    <w:rsid w:val="6DCE5641"/>
    <w:rsid w:val="6DE210EC"/>
    <w:rsid w:val="6DE54739"/>
    <w:rsid w:val="6DF901E4"/>
    <w:rsid w:val="6E0F17B6"/>
    <w:rsid w:val="6E1B63AC"/>
    <w:rsid w:val="6E5042A8"/>
    <w:rsid w:val="6E55366C"/>
    <w:rsid w:val="6E7F4EAB"/>
    <w:rsid w:val="6EA42846"/>
    <w:rsid w:val="6EB365E5"/>
    <w:rsid w:val="6EB5235D"/>
    <w:rsid w:val="6EE42C42"/>
    <w:rsid w:val="6EF32E85"/>
    <w:rsid w:val="6EF56BFD"/>
    <w:rsid w:val="6F086931"/>
    <w:rsid w:val="6F2F65B3"/>
    <w:rsid w:val="6F593630"/>
    <w:rsid w:val="6F631DB9"/>
    <w:rsid w:val="6FA04DBB"/>
    <w:rsid w:val="6FC95D77"/>
    <w:rsid w:val="6FE6718B"/>
    <w:rsid w:val="6FFD220E"/>
    <w:rsid w:val="700F3CEF"/>
    <w:rsid w:val="70455963"/>
    <w:rsid w:val="707149AA"/>
    <w:rsid w:val="70877D29"/>
    <w:rsid w:val="70AB7EBB"/>
    <w:rsid w:val="70C14F73"/>
    <w:rsid w:val="70E616D1"/>
    <w:rsid w:val="70E94540"/>
    <w:rsid w:val="70FD7FEB"/>
    <w:rsid w:val="714B51FB"/>
    <w:rsid w:val="715F2A54"/>
    <w:rsid w:val="71616CD5"/>
    <w:rsid w:val="717C64BF"/>
    <w:rsid w:val="71A566B9"/>
    <w:rsid w:val="71AA3CCF"/>
    <w:rsid w:val="71C1726B"/>
    <w:rsid w:val="71D207BD"/>
    <w:rsid w:val="72062ED0"/>
    <w:rsid w:val="72121874"/>
    <w:rsid w:val="723604ED"/>
    <w:rsid w:val="724D0AFE"/>
    <w:rsid w:val="72606A84"/>
    <w:rsid w:val="727442DD"/>
    <w:rsid w:val="728C1627"/>
    <w:rsid w:val="72A15258"/>
    <w:rsid w:val="72A9667D"/>
    <w:rsid w:val="72F01BB6"/>
    <w:rsid w:val="72F2473D"/>
    <w:rsid w:val="73351CBE"/>
    <w:rsid w:val="733E234E"/>
    <w:rsid w:val="734420A9"/>
    <w:rsid w:val="735E3C7B"/>
    <w:rsid w:val="73642743"/>
    <w:rsid w:val="73944C37"/>
    <w:rsid w:val="73966C01"/>
    <w:rsid w:val="73AB1F81"/>
    <w:rsid w:val="73B928EF"/>
    <w:rsid w:val="73C372CA"/>
    <w:rsid w:val="73CB5BF9"/>
    <w:rsid w:val="74130252"/>
    <w:rsid w:val="742D6E39"/>
    <w:rsid w:val="745B5755"/>
    <w:rsid w:val="74786307"/>
    <w:rsid w:val="74AC4202"/>
    <w:rsid w:val="74B135C7"/>
    <w:rsid w:val="74C01A5C"/>
    <w:rsid w:val="74DE2CC1"/>
    <w:rsid w:val="74DE6B0D"/>
    <w:rsid w:val="74E90FB2"/>
    <w:rsid w:val="74EB6AD9"/>
    <w:rsid w:val="74EE2751"/>
    <w:rsid w:val="74F72203"/>
    <w:rsid w:val="751122B7"/>
    <w:rsid w:val="75241FEA"/>
    <w:rsid w:val="753A180E"/>
    <w:rsid w:val="754461E9"/>
    <w:rsid w:val="754D1003"/>
    <w:rsid w:val="7564688B"/>
    <w:rsid w:val="75750A98"/>
    <w:rsid w:val="75B3511C"/>
    <w:rsid w:val="75BB14B1"/>
    <w:rsid w:val="75C34BC5"/>
    <w:rsid w:val="75CE624F"/>
    <w:rsid w:val="75E579CC"/>
    <w:rsid w:val="76124539"/>
    <w:rsid w:val="763444AF"/>
    <w:rsid w:val="7634625D"/>
    <w:rsid w:val="764D4CF2"/>
    <w:rsid w:val="765406AD"/>
    <w:rsid w:val="765661D4"/>
    <w:rsid w:val="76780840"/>
    <w:rsid w:val="768C42EB"/>
    <w:rsid w:val="76AA651F"/>
    <w:rsid w:val="76BD44A5"/>
    <w:rsid w:val="76C770D1"/>
    <w:rsid w:val="76F679B7"/>
    <w:rsid w:val="76F971C0"/>
    <w:rsid w:val="76FF686B"/>
    <w:rsid w:val="77084C62"/>
    <w:rsid w:val="770E2F52"/>
    <w:rsid w:val="77204A34"/>
    <w:rsid w:val="772462D2"/>
    <w:rsid w:val="77334767"/>
    <w:rsid w:val="777F5BFE"/>
    <w:rsid w:val="778B00FF"/>
    <w:rsid w:val="779D7E32"/>
    <w:rsid w:val="77B21B30"/>
    <w:rsid w:val="77C27899"/>
    <w:rsid w:val="77CA50CB"/>
    <w:rsid w:val="77DC4DFE"/>
    <w:rsid w:val="77EA751B"/>
    <w:rsid w:val="77F35CA4"/>
    <w:rsid w:val="78300CA6"/>
    <w:rsid w:val="78544995"/>
    <w:rsid w:val="785E1CB7"/>
    <w:rsid w:val="788A2885"/>
    <w:rsid w:val="78972AD3"/>
    <w:rsid w:val="78AE679B"/>
    <w:rsid w:val="78DE1BAF"/>
    <w:rsid w:val="79334EF2"/>
    <w:rsid w:val="795C61F7"/>
    <w:rsid w:val="796450AB"/>
    <w:rsid w:val="79887927"/>
    <w:rsid w:val="79A436FA"/>
    <w:rsid w:val="79B3567F"/>
    <w:rsid w:val="79B871A5"/>
    <w:rsid w:val="79CB6ED9"/>
    <w:rsid w:val="79D833A4"/>
    <w:rsid w:val="79FF4DD4"/>
    <w:rsid w:val="7A044199"/>
    <w:rsid w:val="7A1528E7"/>
    <w:rsid w:val="7A173ECC"/>
    <w:rsid w:val="7A183B59"/>
    <w:rsid w:val="7A363DBC"/>
    <w:rsid w:val="7A5944E4"/>
    <w:rsid w:val="7A5B64AE"/>
    <w:rsid w:val="7A680BCB"/>
    <w:rsid w:val="7A9E45ED"/>
    <w:rsid w:val="7AAE577C"/>
    <w:rsid w:val="7ACD0A2E"/>
    <w:rsid w:val="7AF91823"/>
    <w:rsid w:val="7B050AB3"/>
    <w:rsid w:val="7B0F54EB"/>
    <w:rsid w:val="7B160627"/>
    <w:rsid w:val="7B234AF2"/>
    <w:rsid w:val="7B252618"/>
    <w:rsid w:val="7B3B008E"/>
    <w:rsid w:val="7B7F441F"/>
    <w:rsid w:val="7B845591"/>
    <w:rsid w:val="7BC9569A"/>
    <w:rsid w:val="7BE61DA8"/>
    <w:rsid w:val="7BF32717"/>
    <w:rsid w:val="7C016BE2"/>
    <w:rsid w:val="7C0B3F04"/>
    <w:rsid w:val="7C246D74"/>
    <w:rsid w:val="7C352D2F"/>
    <w:rsid w:val="7C3F3BAE"/>
    <w:rsid w:val="7C4411C4"/>
    <w:rsid w:val="7C444D20"/>
    <w:rsid w:val="7C686C61"/>
    <w:rsid w:val="7C776EA4"/>
    <w:rsid w:val="7CB9570E"/>
    <w:rsid w:val="7CDD764F"/>
    <w:rsid w:val="7CF93D5D"/>
    <w:rsid w:val="7CFB1883"/>
    <w:rsid w:val="7D1E1A15"/>
    <w:rsid w:val="7D341239"/>
    <w:rsid w:val="7D4C20DE"/>
    <w:rsid w:val="7D4E40A8"/>
    <w:rsid w:val="7D676F18"/>
    <w:rsid w:val="7D692C90"/>
    <w:rsid w:val="7D902913"/>
    <w:rsid w:val="7D935F5F"/>
    <w:rsid w:val="7DE72E03"/>
    <w:rsid w:val="7E1352F2"/>
    <w:rsid w:val="7E1E7F1F"/>
    <w:rsid w:val="7E355268"/>
    <w:rsid w:val="7E4F632A"/>
    <w:rsid w:val="7E527BC8"/>
    <w:rsid w:val="7E635932"/>
    <w:rsid w:val="7E8B4E88"/>
    <w:rsid w:val="7E9E05EF"/>
    <w:rsid w:val="7EA877E8"/>
    <w:rsid w:val="7EB536D1"/>
    <w:rsid w:val="7EBB576E"/>
    <w:rsid w:val="7EC32874"/>
    <w:rsid w:val="7EC62364"/>
    <w:rsid w:val="7EF7251E"/>
    <w:rsid w:val="7F0C421B"/>
    <w:rsid w:val="7F0D7F93"/>
    <w:rsid w:val="7F17671C"/>
    <w:rsid w:val="7F5427FB"/>
    <w:rsid w:val="7F816E5B"/>
    <w:rsid w:val="7F9B10FB"/>
    <w:rsid w:val="7FAA7590"/>
    <w:rsid w:val="7FB67325"/>
    <w:rsid w:val="7FE02FB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qFormat="1"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iPriority="99"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link w:val="33"/>
    <w:qFormat/>
    <w:uiPriority w:val="0"/>
    <w:pPr>
      <w:keepNext/>
      <w:keepLines/>
      <w:tabs>
        <w:tab w:val="left" w:pos="360"/>
      </w:tabs>
      <w:adjustRightInd w:val="0"/>
      <w:spacing w:before="120" w:line="360" w:lineRule="auto"/>
      <w:ind w:left="284" w:hanging="284"/>
      <w:textAlignment w:val="baseline"/>
      <w:outlineLvl w:val="0"/>
    </w:pPr>
    <w:rPr>
      <w:rFonts w:eastAsia="黑体"/>
      <w:b/>
      <w:kern w:val="44"/>
      <w:sz w:val="28"/>
      <w:szCs w:val="20"/>
    </w:rPr>
  </w:style>
  <w:style w:type="paragraph" w:styleId="3">
    <w:name w:val="heading 2"/>
    <w:basedOn w:val="1"/>
    <w:next w:val="1"/>
    <w:unhideWhenUsed/>
    <w:qFormat/>
    <w:uiPriority w:val="0"/>
    <w:pPr>
      <w:keepNext/>
      <w:tabs>
        <w:tab w:val="left" w:pos="1021"/>
      </w:tabs>
      <w:adjustRightInd w:val="0"/>
      <w:spacing w:before="120" w:line="360" w:lineRule="auto"/>
      <w:ind w:left="1021" w:hanging="596"/>
      <w:textAlignment w:val="baseline"/>
      <w:outlineLvl w:val="1"/>
    </w:pPr>
    <w:rPr>
      <w:rFonts w:eastAsia="黑体"/>
      <w:b/>
      <w:kern w:val="0"/>
      <w:sz w:val="28"/>
      <w:szCs w:val="20"/>
    </w:rPr>
  </w:style>
  <w:style w:type="paragraph" w:styleId="4">
    <w:name w:val="heading 3"/>
    <w:basedOn w:val="1"/>
    <w:next w:val="5"/>
    <w:link w:val="39"/>
    <w:unhideWhenUsed/>
    <w:qFormat/>
    <w:uiPriority w:val="0"/>
    <w:pPr>
      <w:tabs>
        <w:tab w:val="left" w:pos="900"/>
      </w:tabs>
      <w:adjustRightInd w:val="0"/>
      <w:spacing w:before="120" w:line="360" w:lineRule="auto"/>
      <w:ind w:left="1588" w:hanging="737"/>
      <w:textAlignment w:val="baseline"/>
      <w:outlineLvl w:val="2"/>
    </w:pPr>
    <w:rPr>
      <w:rFonts w:eastAsia="黑体"/>
      <w:b/>
      <w:kern w:val="0"/>
      <w:sz w:val="28"/>
      <w:szCs w:val="20"/>
    </w:rPr>
  </w:style>
  <w:style w:type="paragraph" w:styleId="6">
    <w:name w:val="heading 4"/>
    <w:next w:val="5"/>
    <w:unhideWhenUsed/>
    <w:qFormat/>
    <w:uiPriority w:val="9"/>
    <w:pPr>
      <w:numPr>
        <w:ilvl w:val="3"/>
        <w:numId w:val="1"/>
      </w:numPr>
      <w:adjustRightInd w:val="0"/>
      <w:snapToGrid w:val="0"/>
      <w:spacing w:beforeLines="100" w:afterLines="50" w:line="288" w:lineRule="auto"/>
      <w:outlineLvl w:val="3"/>
    </w:pPr>
    <w:rPr>
      <w:rFonts w:ascii="黑体" w:hAnsi="黑体" w:eastAsia="黑体" w:cstheme="minorBidi"/>
      <w:b/>
      <w:bCs/>
      <w:sz w:val="28"/>
      <w:szCs w:val="28"/>
      <w:lang w:val="en-US" w:eastAsia="zh-CN" w:bidi="ar-SA"/>
    </w:rPr>
  </w:style>
  <w:style w:type="character" w:default="1" w:styleId="25">
    <w:name w:val="Default Paragraph Font"/>
    <w:semiHidden/>
    <w:qFormat/>
    <w:uiPriority w:val="0"/>
  </w:style>
  <w:style w:type="table" w:default="1" w:styleId="23">
    <w:name w:val="Normal Table"/>
    <w:semiHidden/>
    <w:qFormat/>
    <w:uiPriority w:val="0"/>
    <w:tblPr>
      <w:tblCellMar>
        <w:top w:w="0" w:type="dxa"/>
        <w:left w:w="108" w:type="dxa"/>
        <w:bottom w:w="0" w:type="dxa"/>
        <w:right w:w="108" w:type="dxa"/>
      </w:tblCellMar>
    </w:tblPr>
  </w:style>
  <w:style w:type="paragraph" w:styleId="5">
    <w:name w:val="Body Text"/>
    <w:basedOn w:val="1"/>
    <w:next w:val="1"/>
    <w:qFormat/>
    <w:uiPriority w:val="0"/>
    <w:pPr>
      <w:spacing w:after="120"/>
    </w:pPr>
  </w:style>
  <w:style w:type="paragraph" w:styleId="7">
    <w:name w:val="Normal Indent"/>
    <w:basedOn w:val="1"/>
    <w:qFormat/>
    <w:uiPriority w:val="0"/>
    <w:pPr>
      <w:ind w:firstLine="420"/>
    </w:pPr>
  </w:style>
  <w:style w:type="paragraph" w:styleId="8">
    <w:name w:val="Document Map"/>
    <w:basedOn w:val="1"/>
    <w:unhideWhenUsed/>
    <w:qFormat/>
    <w:uiPriority w:val="99"/>
    <w:rPr>
      <w:rFonts w:ascii="宋体" w:hAnsi="Calibri"/>
      <w:kern w:val="0"/>
      <w:sz w:val="18"/>
      <w:szCs w:val="18"/>
    </w:rPr>
  </w:style>
  <w:style w:type="paragraph" w:styleId="9">
    <w:name w:val="annotation text"/>
    <w:basedOn w:val="1"/>
    <w:qFormat/>
    <w:uiPriority w:val="0"/>
    <w:pPr>
      <w:jc w:val="left"/>
    </w:pPr>
  </w:style>
  <w:style w:type="paragraph" w:styleId="10">
    <w:name w:val="Body Text Indent"/>
    <w:basedOn w:val="1"/>
    <w:qFormat/>
    <w:uiPriority w:val="0"/>
    <w:pPr>
      <w:spacing w:line="200" w:lineRule="exact"/>
      <w:ind w:firstLine="301"/>
    </w:pPr>
    <w:rPr>
      <w:rFonts w:ascii="宋体"/>
      <w:spacing w:val="-4"/>
      <w:sz w:val="18"/>
      <w:szCs w:val="20"/>
    </w:rPr>
  </w:style>
  <w:style w:type="paragraph" w:styleId="11">
    <w:name w:val="toc 3"/>
    <w:basedOn w:val="1"/>
    <w:next w:val="1"/>
    <w:qFormat/>
    <w:uiPriority w:val="0"/>
    <w:pPr>
      <w:ind w:left="840" w:leftChars="400"/>
    </w:pPr>
  </w:style>
  <w:style w:type="paragraph" w:styleId="12">
    <w:name w:val="Plain Text"/>
    <w:basedOn w:val="1"/>
    <w:qFormat/>
    <w:uiPriority w:val="0"/>
    <w:rPr>
      <w:rFonts w:ascii="宋体"/>
      <w:szCs w:val="20"/>
    </w:rPr>
  </w:style>
  <w:style w:type="paragraph" w:styleId="13">
    <w:name w:val="Body Text Indent 2"/>
    <w:basedOn w:val="1"/>
    <w:qFormat/>
    <w:uiPriority w:val="0"/>
    <w:pPr>
      <w:spacing w:after="120" w:line="480" w:lineRule="auto"/>
      <w:ind w:left="200" w:leftChars="200"/>
    </w:pPr>
  </w:style>
  <w:style w:type="paragraph" w:styleId="14">
    <w:name w:val="Balloon Text"/>
    <w:basedOn w:val="1"/>
    <w:qFormat/>
    <w:uiPriority w:val="0"/>
    <w:rPr>
      <w:sz w:val="18"/>
      <w:szCs w:val="18"/>
    </w:rPr>
  </w:style>
  <w:style w:type="paragraph" w:styleId="15">
    <w:name w:val="footer"/>
    <w:basedOn w:val="1"/>
    <w:qFormat/>
    <w:uiPriority w:val="0"/>
    <w:pPr>
      <w:tabs>
        <w:tab w:val="center" w:pos="4153"/>
        <w:tab w:val="right" w:pos="8306"/>
      </w:tabs>
      <w:snapToGrid w:val="0"/>
      <w:jc w:val="left"/>
    </w:pPr>
    <w:rPr>
      <w:sz w:val="18"/>
    </w:rPr>
  </w:style>
  <w:style w:type="paragraph" w:styleId="1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7">
    <w:name w:val="toc 1"/>
    <w:basedOn w:val="1"/>
    <w:next w:val="1"/>
    <w:qFormat/>
    <w:uiPriority w:val="0"/>
  </w:style>
  <w:style w:type="paragraph" w:styleId="18">
    <w:name w:val="Subtitle"/>
    <w:basedOn w:val="1"/>
    <w:next w:val="1"/>
    <w:qFormat/>
    <w:uiPriority w:val="0"/>
    <w:pPr>
      <w:spacing w:before="240" w:after="60" w:line="360" w:lineRule="auto"/>
      <w:jc w:val="left"/>
      <w:outlineLvl w:val="1"/>
    </w:pPr>
    <w:rPr>
      <w:rFonts w:ascii="Cambria" w:hAnsi="Cambria"/>
      <w:b/>
      <w:kern w:val="28"/>
      <w:sz w:val="32"/>
      <w:szCs w:val="32"/>
      <w:lang w:val="zh-CN"/>
    </w:rPr>
  </w:style>
  <w:style w:type="paragraph" w:styleId="19">
    <w:name w:val="footnote text"/>
    <w:basedOn w:val="1"/>
    <w:unhideWhenUsed/>
    <w:qFormat/>
    <w:uiPriority w:val="0"/>
    <w:pPr>
      <w:snapToGrid w:val="0"/>
    </w:pPr>
    <w:rPr>
      <w:sz w:val="18"/>
      <w:szCs w:val="24"/>
    </w:rPr>
  </w:style>
  <w:style w:type="paragraph" w:styleId="20">
    <w:name w:val="toc 2"/>
    <w:basedOn w:val="1"/>
    <w:next w:val="1"/>
    <w:qFormat/>
    <w:uiPriority w:val="0"/>
    <w:pPr>
      <w:ind w:left="420" w:leftChars="200"/>
    </w:pPr>
  </w:style>
  <w:style w:type="paragraph" w:styleId="21">
    <w:name w:val="Normal (Web)"/>
    <w:basedOn w:val="1"/>
    <w:qFormat/>
    <w:uiPriority w:val="0"/>
    <w:pPr>
      <w:spacing w:before="100" w:beforeAutospacing="1" w:after="100" w:afterAutospacing="1"/>
      <w:jc w:val="left"/>
    </w:pPr>
    <w:rPr>
      <w:rFonts w:cs="Times New Roman"/>
      <w:kern w:val="0"/>
      <w:sz w:val="24"/>
    </w:rPr>
  </w:style>
  <w:style w:type="paragraph" w:styleId="22">
    <w:name w:val="Body Text First Indent 2"/>
    <w:basedOn w:val="10"/>
    <w:qFormat/>
    <w:uiPriority w:val="0"/>
    <w:pPr>
      <w:spacing w:after="120"/>
      <w:ind w:left="420" w:leftChars="200" w:firstLine="420"/>
    </w:pPr>
    <w:rPr>
      <w:rFonts w:hAnsi="宋体"/>
      <w:sz w:val="21"/>
    </w:rPr>
  </w:style>
  <w:style w:type="table" w:styleId="24">
    <w:name w:val="Table Grid"/>
    <w:basedOn w:val="2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6">
    <w:name w:val="Hyperlink"/>
    <w:qFormat/>
    <w:uiPriority w:val="0"/>
    <w:rPr>
      <w:rFonts w:hint="eastAsia" w:ascii="微软雅黑" w:hAnsi="微软雅黑" w:eastAsia="微软雅黑" w:cs="微软雅黑"/>
      <w:color w:val="428BCA"/>
      <w:sz w:val="24"/>
      <w:szCs w:val="24"/>
      <w:u w:val="none"/>
    </w:rPr>
  </w:style>
  <w:style w:type="character" w:customStyle="1" w:styleId="27">
    <w:name w:val="NormalCharacter"/>
    <w:qFormat/>
    <w:uiPriority w:val="0"/>
    <w:rPr>
      <w:kern w:val="2"/>
      <w:sz w:val="21"/>
      <w:szCs w:val="24"/>
      <w:lang w:val="en-US" w:eastAsia="zh-CN" w:bidi="ar-SA"/>
    </w:rPr>
  </w:style>
  <w:style w:type="paragraph" w:customStyle="1" w:styleId="28">
    <w:name w:val="表格文字"/>
    <w:basedOn w:val="1"/>
    <w:next w:val="5"/>
    <w:qFormat/>
    <w:uiPriority w:val="0"/>
    <w:pPr>
      <w:spacing w:before="25" w:after="25"/>
      <w:jc w:val="left"/>
    </w:pPr>
    <w:rPr>
      <w:bCs/>
      <w:spacing w:val="10"/>
      <w:kern w:val="0"/>
      <w:sz w:val="24"/>
    </w:rPr>
  </w:style>
  <w:style w:type="paragraph" w:customStyle="1" w:styleId="29">
    <w:name w:val="p0"/>
    <w:basedOn w:val="1"/>
    <w:qFormat/>
    <w:uiPriority w:val="0"/>
    <w:pPr>
      <w:widowControl/>
    </w:pPr>
    <w:rPr>
      <w:rFonts w:ascii="Times New Roman" w:hAnsi="Times New Roman"/>
      <w:kern w:val="0"/>
      <w:szCs w:val="21"/>
    </w:rPr>
  </w:style>
  <w:style w:type="paragraph" w:customStyle="1" w:styleId="30">
    <w:name w:val="font7"/>
    <w:basedOn w:val="1"/>
    <w:qFormat/>
    <w:uiPriority w:val="0"/>
    <w:pPr>
      <w:widowControl/>
      <w:spacing w:before="100" w:beforeAutospacing="1" w:after="100" w:afterAutospacing="1"/>
      <w:jc w:val="left"/>
    </w:pPr>
    <w:rPr>
      <w:rFonts w:ascii="Verdana" w:hAnsi="Verdana"/>
      <w:kern w:val="0"/>
      <w:sz w:val="20"/>
      <w:szCs w:val="20"/>
    </w:rPr>
  </w:style>
  <w:style w:type="paragraph" w:customStyle="1" w:styleId="31">
    <w:name w:val="列表段落1"/>
    <w:basedOn w:val="1"/>
    <w:qFormat/>
    <w:uiPriority w:val="34"/>
    <w:pPr>
      <w:ind w:firstLine="420" w:firstLineChars="200"/>
    </w:pPr>
    <w:rPr>
      <w:rFonts w:ascii="Calibri" w:hAnsi="Calibri" w:eastAsia="宋体" w:cs="Times New Roman"/>
    </w:rPr>
  </w:style>
  <w:style w:type="paragraph" w:customStyle="1" w:styleId="32">
    <w:name w:val="Default"/>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character" w:customStyle="1" w:styleId="33">
    <w:name w:val="标题 1 Char"/>
    <w:link w:val="2"/>
    <w:qFormat/>
    <w:uiPriority w:val="0"/>
    <w:rPr>
      <w:rFonts w:eastAsia="黑体"/>
      <w:b/>
      <w:kern w:val="44"/>
      <w:sz w:val="28"/>
      <w:szCs w:val="20"/>
    </w:rPr>
  </w:style>
  <w:style w:type="paragraph" w:styleId="34">
    <w:name w:val="List Paragraph"/>
    <w:basedOn w:val="1"/>
    <w:qFormat/>
    <w:uiPriority w:val="99"/>
    <w:pPr>
      <w:ind w:firstLine="420" w:firstLineChars="200"/>
    </w:pPr>
  </w:style>
  <w:style w:type="character" w:customStyle="1" w:styleId="35">
    <w:name w:val="标题 1 Char1"/>
    <w:qFormat/>
    <w:uiPriority w:val="0"/>
    <w:rPr>
      <w:rFonts w:ascii="Times New Roman" w:hAnsi="Times New Roman" w:eastAsia="宋体" w:cs="Times New Roman"/>
      <w:b/>
      <w:bCs/>
      <w:kern w:val="44"/>
      <w:sz w:val="32"/>
      <w:szCs w:val="44"/>
    </w:rPr>
  </w:style>
  <w:style w:type="paragraph" w:customStyle="1" w:styleId="36">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37">
    <w:name w:val="样式 加粗 段前: 7.8 磅 段后: 7.8 磅 行距: 固定值 20 磅"/>
    <w:basedOn w:val="1"/>
    <w:qFormat/>
    <w:uiPriority w:val="0"/>
    <w:pPr>
      <w:widowControl w:val="0"/>
      <w:spacing w:before="60" w:after="60" w:line="360" w:lineRule="exact"/>
      <w:jc w:val="both"/>
    </w:pPr>
    <w:rPr>
      <w:rFonts w:ascii="Times New Roman" w:hAnsi="Times New Roman" w:eastAsia="宋体" w:cs="宋体"/>
      <w:b/>
      <w:bCs/>
      <w:spacing w:val="-2"/>
      <w:kern w:val="2"/>
      <w:sz w:val="24"/>
      <w:szCs w:val="20"/>
      <w:lang w:bidi="ar-SA"/>
    </w:rPr>
  </w:style>
  <w:style w:type="character" w:customStyle="1" w:styleId="38">
    <w:name w:val="font31"/>
    <w:basedOn w:val="25"/>
    <w:qFormat/>
    <w:uiPriority w:val="0"/>
    <w:rPr>
      <w:rFonts w:hint="default" w:ascii="Times New Roman" w:hAnsi="Times New Roman" w:cs="Times New Roman"/>
      <w:color w:val="000000"/>
      <w:sz w:val="24"/>
      <w:szCs w:val="24"/>
      <w:u w:val="none"/>
    </w:rPr>
  </w:style>
  <w:style w:type="character" w:customStyle="1" w:styleId="39">
    <w:name w:val="标题 3 Char"/>
    <w:link w:val="4"/>
    <w:qFormat/>
    <w:uiPriority w:val="9"/>
    <w:rPr>
      <w:rFonts w:eastAsia="黑体"/>
      <w:b/>
      <w:kern w:val="0"/>
      <w:sz w:val="28"/>
      <w:szCs w:val="20"/>
    </w:rPr>
  </w:style>
  <w:style w:type="character" w:customStyle="1" w:styleId="40">
    <w:name w:val="font11"/>
    <w:basedOn w:val="25"/>
    <w:qFormat/>
    <w:uiPriority w:val="0"/>
    <w:rPr>
      <w:rFonts w:hint="eastAsia" w:ascii="宋体" w:hAnsi="宋体" w:eastAsia="宋体" w:cs="宋体"/>
      <w:color w:val="000000"/>
      <w:sz w:val="21"/>
      <w:szCs w:val="21"/>
      <w:u w:val="none"/>
    </w:rPr>
  </w:style>
  <w:style w:type="character" w:customStyle="1" w:styleId="41">
    <w:name w:val="font21"/>
    <w:basedOn w:val="25"/>
    <w:qFormat/>
    <w:uiPriority w:val="0"/>
    <w:rPr>
      <w:rFonts w:hint="default" w:ascii="Calibri" w:hAnsi="Calibri" w:cs="Calibri"/>
      <w:color w:val="000000"/>
      <w:sz w:val="21"/>
      <w:szCs w:val="21"/>
      <w:u w:val="none"/>
    </w:rPr>
  </w:style>
  <w:style w:type="paragraph" w:customStyle="1" w:styleId="42">
    <w:name w:val="样式1"/>
    <w:basedOn w:val="1"/>
    <w:qFormat/>
    <w:uiPriority w:val="0"/>
    <w:pPr>
      <w:jc w:val="left"/>
    </w:pPr>
    <w:rPr>
      <w:rFonts w:hint="default" w:eastAsia="仿宋_GB2312" w:asciiTheme="minorAscii" w:hAnsiTheme="minorAscii"/>
      <w:sz w:val="28"/>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165</Pages>
  <Words>9898</Words>
  <Characters>11234</Characters>
  <Lines>0</Lines>
  <Paragraphs>0</Paragraphs>
  <TotalTime>18</TotalTime>
  <ScaleCrop>false</ScaleCrop>
  <LinksUpToDate>false</LinksUpToDate>
  <CharactersWithSpaces>11405</CharactersWithSpaces>
  <Application>WPS Office_11.8.2.12309_F1E327BC-269C-435d-A152-05C5408002CA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2024-07-05T01:20:00Z</dcterms:created>
  <dc:creator>MY</dc:creator>
  <cp:lastModifiedBy>WPS_461677660</cp:lastModifiedBy>
  <cp:lastPrinted>2025-11-05T07:21:00Z</cp:lastPrinted>
  <dcterms:modified xsi:type="dcterms:W3CDTF">2026-05-20T03:49:19Z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2052-11.8.2.12309</vt:lpwstr>
  </property>
  <property fmtid="{D5CDD505-2E9C-101B-9397-08002B2CF9AE}" pid="3" name="ICV">
    <vt:lpwstr>CE9869EA64504627A23B4B28C9B56F55</vt:lpwstr>
  </property>
  <property fmtid="{D5CDD505-2E9C-101B-9397-08002B2CF9AE}" pid="4" name="KSOTemplateDocerSaveRecord">
    <vt:lpwstr>eyJoZGlkIjoiNGVjMTVmYTdjM2IyZTNhYzM3NzgwMDZmODZkNzRiZTMiLCJ1c2VySWQiOiI1NTUzMDY4MDcifQ==</vt:lpwstr>
  </property>
</Properties>
</file>